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80"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52"/>
        <w:gridCol w:w="3078"/>
        <w:gridCol w:w="6750"/>
      </w:tblGrid>
      <w:tr w:rsidR="0076086D" w:rsidRPr="00A10E8F" w14:paraId="0EE62513" w14:textId="77777777" w:rsidTr="00DF5B9E">
        <w:trPr>
          <w:trHeight w:val="1008"/>
        </w:trPr>
        <w:tc>
          <w:tcPr>
            <w:tcW w:w="252" w:type="dxa"/>
            <w:tcBorders>
              <w:left w:val="nil"/>
              <w:right w:val="nil"/>
            </w:tcBorders>
          </w:tcPr>
          <w:p w14:paraId="6B5CC062" w14:textId="77777777" w:rsidR="0076086D" w:rsidRPr="00C55FD8" w:rsidRDefault="0076086D" w:rsidP="0078287A">
            <w:pPr>
              <w:pStyle w:val="icsmtitle"/>
              <w:spacing w:before="400"/>
              <w:rPr>
                <w:rFonts w:asciiTheme="majorBidi" w:hAnsiTheme="majorBidi" w:cs="B Zar"/>
                <w:b/>
                <w:bCs/>
                <w:sz w:val="44"/>
                <w:szCs w:val="24"/>
                <w:rtl/>
                <w:lang w:val="en-US" w:bidi="fa-IR"/>
              </w:rPr>
            </w:pPr>
          </w:p>
        </w:tc>
        <w:tc>
          <w:tcPr>
            <w:tcW w:w="9828" w:type="dxa"/>
            <w:gridSpan w:val="2"/>
            <w:tcBorders>
              <w:left w:val="nil"/>
              <w:right w:val="nil"/>
            </w:tcBorders>
          </w:tcPr>
          <w:p w14:paraId="30574C80" w14:textId="56436EB4" w:rsidR="0076086D" w:rsidRPr="0059567F" w:rsidRDefault="0076086D" w:rsidP="00C5397B">
            <w:pPr>
              <w:pStyle w:val="icsmtitle"/>
              <w:bidi/>
              <w:spacing w:before="400"/>
              <w:rPr>
                <w:rFonts w:asciiTheme="majorBidi" w:hAnsiTheme="majorBidi" w:cs="B Lotus"/>
                <w:b/>
                <w:bCs/>
                <w:sz w:val="52"/>
                <w:szCs w:val="32"/>
                <w:u w:val="single"/>
                <w:rtl/>
                <w:lang w:val="en-US" w:bidi="fa-IR"/>
              </w:rPr>
            </w:pPr>
            <w:r w:rsidRPr="0059567F">
              <w:rPr>
                <w:rFonts w:asciiTheme="majorBidi" w:hAnsiTheme="majorBidi" w:cs="B Lotus" w:hint="cs"/>
                <w:b/>
                <w:bCs/>
                <w:sz w:val="52"/>
                <w:szCs w:val="32"/>
                <w:u w:val="single"/>
                <w:rtl/>
                <w:lang w:val="en-US" w:bidi="fa-IR"/>
              </w:rPr>
              <w:t>توسعه فردی و تحول سازمانی</w:t>
            </w:r>
          </w:p>
          <w:p w14:paraId="2455E726" w14:textId="672704C7" w:rsidR="0076086D" w:rsidRPr="00B6059F" w:rsidRDefault="008F7177" w:rsidP="00517813">
            <w:pPr>
              <w:pStyle w:val="icsmtitle"/>
              <w:bidi/>
              <w:spacing w:before="400"/>
              <w:rPr>
                <w:rFonts w:asciiTheme="majorBidi" w:hAnsiTheme="majorBidi" w:cs="B Titr"/>
                <w:b/>
                <w:bCs/>
                <w:sz w:val="48"/>
                <w:szCs w:val="28"/>
                <w:lang w:val="en-US" w:bidi="fa-IR"/>
              </w:rPr>
            </w:pPr>
            <w:r w:rsidRPr="008F7177">
              <w:rPr>
                <w:rFonts w:cs="B Lotus"/>
                <w:b/>
                <w:bCs/>
                <w:sz w:val="32"/>
                <w:szCs w:val="32"/>
                <w:rtl/>
                <w:lang w:bidi="fa-IR"/>
              </w:rPr>
              <w:t>طراحی مدل تعامل انسان و سیستم‌های یادگیری ماشین برای ارتقای عملکرد فردی در سازمان تأمین اجتماعی</w:t>
            </w:r>
          </w:p>
          <w:p w14:paraId="4F551A7E" w14:textId="1EA6F2F3" w:rsidR="00785729" w:rsidRPr="00657071" w:rsidRDefault="00785729" w:rsidP="00785729">
            <w:pPr>
              <w:pStyle w:val="icsmtitle"/>
              <w:bidi/>
              <w:spacing w:before="400"/>
              <w:rPr>
                <w:rFonts w:asciiTheme="majorBidi" w:hAnsiTheme="majorBidi" w:cs="B Titr"/>
                <w:b/>
                <w:bCs/>
                <w:sz w:val="48"/>
                <w:szCs w:val="28"/>
                <w:lang w:val="en-US" w:bidi="fa-IR"/>
              </w:rPr>
            </w:pPr>
          </w:p>
        </w:tc>
      </w:tr>
      <w:tr w:rsidR="0076086D" w14:paraId="70BA108C" w14:textId="77777777" w:rsidTr="00DF3DDF">
        <w:trPr>
          <w:trHeight w:val="432"/>
        </w:trPr>
        <w:tc>
          <w:tcPr>
            <w:tcW w:w="252" w:type="dxa"/>
            <w:tcBorders>
              <w:left w:val="nil"/>
              <w:bottom w:val="nil"/>
              <w:right w:val="nil"/>
            </w:tcBorders>
          </w:tcPr>
          <w:p w14:paraId="15346A1B" w14:textId="77777777" w:rsidR="0076086D" w:rsidRPr="00C55FD8" w:rsidRDefault="0076086D" w:rsidP="00C55FD8">
            <w:pPr>
              <w:pStyle w:val="icsmtitle"/>
              <w:bidi/>
              <w:spacing w:before="0"/>
              <w:jc w:val="lowKashida"/>
              <w:rPr>
                <w:rFonts w:asciiTheme="majorBidi" w:hAnsiTheme="majorBidi" w:cs="B Zar"/>
                <w:sz w:val="28"/>
                <w:szCs w:val="16"/>
                <w:rtl/>
                <w:lang w:val="en-US" w:bidi="fa-IR"/>
              </w:rPr>
            </w:pPr>
          </w:p>
        </w:tc>
        <w:tc>
          <w:tcPr>
            <w:tcW w:w="3078" w:type="dxa"/>
            <w:tcBorders>
              <w:top w:val="single" w:sz="4" w:space="0" w:color="auto"/>
              <w:left w:val="nil"/>
              <w:bottom w:val="single" w:sz="4" w:space="0" w:color="auto"/>
              <w:right w:val="nil"/>
            </w:tcBorders>
          </w:tcPr>
          <w:p w14:paraId="4DBDA23D" w14:textId="08EE2AF5" w:rsidR="0076086D" w:rsidRPr="00654184" w:rsidRDefault="0076086D" w:rsidP="00517813">
            <w:pPr>
              <w:pStyle w:val="icsmtitle"/>
              <w:bidi/>
              <w:spacing w:before="0" w:after="0" w:line="276" w:lineRule="auto"/>
              <w:jc w:val="both"/>
              <w:rPr>
                <w:rFonts w:asciiTheme="majorBidi" w:hAnsiTheme="majorBidi" w:cs="B Lotus"/>
                <w:sz w:val="28"/>
                <w:szCs w:val="16"/>
                <w:rtl/>
                <w:lang w:val="en-US" w:bidi="fa-IR"/>
              </w:rPr>
            </w:pPr>
            <w:r w:rsidRPr="00654184">
              <w:rPr>
                <w:rFonts w:cs="B Lotus" w:hint="cs"/>
                <w:b/>
                <w:bCs/>
                <w:sz w:val="16"/>
                <w:szCs w:val="16"/>
                <w:rtl/>
                <w:lang w:val="en-US" w:bidi="fa-IR"/>
              </w:rPr>
              <w:t>شیوه استناد‌دهی:</w:t>
            </w:r>
            <w:r w:rsidRPr="00654184">
              <w:rPr>
                <w:rFonts w:cs="B Lotus" w:hint="cs"/>
                <w:sz w:val="16"/>
                <w:szCs w:val="16"/>
                <w:rtl/>
                <w:lang w:val="en-US" w:bidi="fa-IR"/>
              </w:rPr>
              <w:t xml:space="preserve"> </w:t>
            </w:r>
            <w:r w:rsidR="00A8262B" w:rsidRPr="00A8262B">
              <w:rPr>
                <w:rFonts w:cs="B Lotus"/>
                <w:sz w:val="16"/>
                <w:szCs w:val="16"/>
                <w:rtl/>
                <w:lang w:val="en-US"/>
              </w:rPr>
              <w:t>باقر</w:t>
            </w:r>
            <w:r w:rsidR="00A8262B" w:rsidRPr="00A8262B">
              <w:rPr>
                <w:rFonts w:cs="B Lotus" w:hint="cs"/>
                <w:sz w:val="16"/>
                <w:szCs w:val="16"/>
                <w:rtl/>
                <w:lang w:val="en-US"/>
              </w:rPr>
              <w:t>ی</w:t>
            </w:r>
            <w:r w:rsidR="00A8262B" w:rsidRPr="00A8262B">
              <w:rPr>
                <w:rFonts w:cs="B Lotus"/>
                <w:sz w:val="16"/>
                <w:szCs w:val="16"/>
                <w:rtl/>
                <w:lang w:val="en-US"/>
              </w:rPr>
              <w:t xml:space="preserve"> م</w:t>
            </w:r>
            <w:r w:rsidR="00A8262B" w:rsidRPr="00A8262B">
              <w:rPr>
                <w:rFonts w:cs="B Lotus" w:hint="cs"/>
                <w:sz w:val="16"/>
                <w:szCs w:val="16"/>
                <w:rtl/>
                <w:lang w:val="en-US"/>
              </w:rPr>
              <w:t>ی</w:t>
            </w:r>
            <w:r w:rsidR="00A8262B" w:rsidRPr="00A8262B">
              <w:rPr>
                <w:rFonts w:cs="B Lotus" w:hint="eastAsia"/>
                <w:sz w:val="16"/>
                <w:szCs w:val="16"/>
                <w:rtl/>
                <w:lang w:val="en-US"/>
              </w:rPr>
              <w:t>مند</w:t>
            </w:r>
            <w:r w:rsidR="00A8262B" w:rsidRPr="00A8262B">
              <w:rPr>
                <w:rFonts w:cs="B Lotus" w:hint="cs"/>
                <w:sz w:val="16"/>
                <w:szCs w:val="16"/>
                <w:rtl/>
                <w:lang w:val="en-US"/>
              </w:rPr>
              <w:t>ی</w:t>
            </w:r>
            <w:r w:rsidR="00A8262B" w:rsidRPr="00A8262B">
              <w:rPr>
                <w:rFonts w:cs="B Lotus" w:hint="eastAsia"/>
                <w:sz w:val="16"/>
                <w:szCs w:val="16"/>
                <w:rtl/>
                <w:lang w:val="en-US"/>
              </w:rPr>
              <w:t>،</w:t>
            </w:r>
            <w:r w:rsidR="00A8262B" w:rsidRPr="00A8262B">
              <w:rPr>
                <w:rFonts w:cs="B Lotus"/>
                <w:sz w:val="16"/>
                <w:szCs w:val="16"/>
                <w:rtl/>
                <w:lang w:val="en-US"/>
              </w:rPr>
              <w:t xml:space="preserve"> مهد</w:t>
            </w:r>
            <w:r w:rsidR="00A8262B" w:rsidRPr="00A8262B">
              <w:rPr>
                <w:rFonts w:cs="B Lotus" w:hint="cs"/>
                <w:sz w:val="16"/>
                <w:szCs w:val="16"/>
                <w:rtl/>
                <w:lang w:val="en-US"/>
              </w:rPr>
              <w:t>ی</w:t>
            </w:r>
            <w:r w:rsidR="00A8262B" w:rsidRPr="00A8262B">
              <w:rPr>
                <w:rFonts w:cs="B Lotus"/>
                <w:sz w:val="16"/>
                <w:szCs w:val="16"/>
                <w:rtl/>
                <w:lang w:val="en-US"/>
              </w:rPr>
              <w:t>.، بابا</w:t>
            </w:r>
            <w:r w:rsidR="00A8262B" w:rsidRPr="00A8262B">
              <w:rPr>
                <w:rFonts w:cs="B Lotus" w:hint="cs"/>
                <w:sz w:val="16"/>
                <w:szCs w:val="16"/>
                <w:rtl/>
                <w:lang w:val="en-US"/>
              </w:rPr>
              <w:t>یی</w:t>
            </w:r>
            <w:r w:rsidR="00A8262B" w:rsidRPr="00A8262B">
              <w:rPr>
                <w:rFonts w:cs="B Lotus"/>
                <w:sz w:val="16"/>
                <w:szCs w:val="16"/>
                <w:rtl/>
                <w:lang w:val="en-US"/>
              </w:rPr>
              <w:t xml:space="preserve"> نژاد، عباس.، و خط</w:t>
            </w:r>
            <w:r w:rsidR="00A8262B" w:rsidRPr="00A8262B">
              <w:rPr>
                <w:rFonts w:cs="B Lotus" w:hint="cs"/>
                <w:sz w:val="16"/>
                <w:szCs w:val="16"/>
                <w:rtl/>
                <w:lang w:val="en-US"/>
              </w:rPr>
              <w:t>ی</w:t>
            </w:r>
            <w:r w:rsidR="00A8262B" w:rsidRPr="00A8262B">
              <w:rPr>
                <w:rFonts w:cs="B Lotus" w:hint="eastAsia"/>
                <w:sz w:val="16"/>
                <w:szCs w:val="16"/>
                <w:rtl/>
                <w:lang w:val="en-US"/>
              </w:rPr>
              <w:t>ب</w:t>
            </w:r>
            <w:r w:rsidR="00A8262B" w:rsidRPr="00A8262B">
              <w:rPr>
                <w:rFonts w:cs="B Lotus" w:hint="cs"/>
                <w:sz w:val="16"/>
                <w:szCs w:val="16"/>
                <w:rtl/>
                <w:lang w:val="en-US"/>
              </w:rPr>
              <w:t>ی</w:t>
            </w:r>
            <w:r w:rsidR="00A8262B" w:rsidRPr="00A8262B">
              <w:rPr>
                <w:rFonts w:cs="B Lotus"/>
                <w:sz w:val="16"/>
                <w:szCs w:val="16"/>
                <w:rtl/>
                <w:lang w:val="en-US"/>
              </w:rPr>
              <w:t xml:space="preserve"> بردس</w:t>
            </w:r>
            <w:r w:rsidR="00A8262B" w:rsidRPr="00A8262B">
              <w:rPr>
                <w:rFonts w:cs="B Lotus" w:hint="cs"/>
                <w:sz w:val="16"/>
                <w:szCs w:val="16"/>
                <w:rtl/>
                <w:lang w:val="en-US"/>
              </w:rPr>
              <w:t>ی</w:t>
            </w:r>
            <w:r w:rsidR="00A8262B" w:rsidRPr="00A8262B">
              <w:rPr>
                <w:rFonts w:cs="B Lotus" w:hint="eastAsia"/>
                <w:sz w:val="16"/>
                <w:szCs w:val="16"/>
                <w:rtl/>
                <w:lang w:val="en-US"/>
              </w:rPr>
              <w:t>ر</w:t>
            </w:r>
            <w:r w:rsidR="00A8262B" w:rsidRPr="00A8262B">
              <w:rPr>
                <w:rFonts w:cs="B Lotus" w:hint="cs"/>
                <w:sz w:val="16"/>
                <w:szCs w:val="16"/>
                <w:rtl/>
                <w:lang w:val="en-US"/>
              </w:rPr>
              <w:t>ی</w:t>
            </w:r>
            <w:r w:rsidR="00A8262B" w:rsidRPr="00A8262B">
              <w:rPr>
                <w:rFonts w:cs="B Lotus" w:hint="eastAsia"/>
                <w:sz w:val="16"/>
                <w:szCs w:val="16"/>
                <w:rtl/>
                <w:lang w:val="en-US"/>
              </w:rPr>
              <w:t>،</w:t>
            </w:r>
            <w:r w:rsidR="00A8262B" w:rsidRPr="00A8262B">
              <w:rPr>
                <w:rFonts w:cs="B Lotus"/>
                <w:sz w:val="16"/>
                <w:szCs w:val="16"/>
                <w:rtl/>
                <w:lang w:val="en-US"/>
              </w:rPr>
              <w:t xml:space="preserve"> عم</w:t>
            </w:r>
            <w:r w:rsidR="00A8262B" w:rsidRPr="00A8262B">
              <w:rPr>
                <w:rFonts w:cs="B Lotus" w:hint="cs"/>
                <w:sz w:val="16"/>
                <w:szCs w:val="16"/>
                <w:rtl/>
                <w:lang w:val="en-US"/>
              </w:rPr>
              <w:t>ی</w:t>
            </w:r>
            <w:r w:rsidR="00A8262B" w:rsidRPr="00A8262B">
              <w:rPr>
                <w:rFonts w:cs="B Lotus" w:hint="eastAsia"/>
                <w:sz w:val="16"/>
                <w:szCs w:val="16"/>
                <w:rtl/>
                <w:lang w:val="en-US"/>
              </w:rPr>
              <w:t>د</w:t>
            </w:r>
            <w:r w:rsidRPr="00517813">
              <w:rPr>
                <w:rFonts w:cs="B Lotus" w:hint="cs"/>
                <w:sz w:val="16"/>
                <w:szCs w:val="16"/>
                <w:rtl/>
                <w:lang w:val="en-US"/>
              </w:rPr>
              <w:t xml:space="preserve">. (1406). </w:t>
            </w:r>
            <w:r w:rsidR="007E6D69" w:rsidRPr="007E6D69">
              <w:rPr>
                <w:rFonts w:cs="B Lotus"/>
                <w:sz w:val="16"/>
                <w:szCs w:val="16"/>
                <w:rtl/>
                <w:lang w:val="en-US" w:bidi="fa-IR"/>
              </w:rPr>
              <w:t>طراحی مدل تعامل انسان و سیستم‌های یادگیری ماشین برای ارتقای عملکرد فردی در سازمان تأمین اجتماعی</w:t>
            </w:r>
            <w:r w:rsidRPr="00654184">
              <w:rPr>
                <w:rFonts w:cs="B Lotus" w:hint="cs"/>
                <w:sz w:val="16"/>
                <w:szCs w:val="16"/>
                <w:rtl/>
                <w:lang w:val="en-US"/>
              </w:rPr>
              <w:t xml:space="preserve">. </w:t>
            </w:r>
            <w:r w:rsidRPr="00654184">
              <w:rPr>
                <w:rFonts w:cs="B Lotus" w:hint="cs"/>
                <w:i/>
                <w:iCs/>
                <w:sz w:val="16"/>
                <w:szCs w:val="16"/>
                <w:rtl/>
                <w:lang w:val="en-US"/>
              </w:rPr>
              <w:t xml:space="preserve">توسعه فردی و تحول سازمانی، </w:t>
            </w:r>
            <w:r w:rsidR="000E133E">
              <w:rPr>
                <w:rFonts w:cs="B Lotus" w:hint="cs"/>
                <w:i/>
                <w:iCs/>
                <w:sz w:val="16"/>
                <w:szCs w:val="16"/>
                <w:rtl/>
                <w:lang w:val="en-US"/>
              </w:rPr>
              <w:t>5</w:t>
            </w:r>
            <w:r w:rsidRPr="00654184">
              <w:rPr>
                <w:rFonts w:cs="B Lotus" w:hint="cs"/>
                <w:sz w:val="16"/>
                <w:szCs w:val="16"/>
                <w:rtl/>
                <w:lang w:val="en-US"/>
              </w:rPr>
              <w:t>(</w:t>
            </w:r>
            <w:r w:rsidR="00C963EC">
              <w:rPr>
                <w:rFonts w:cs="B Lotus" w:hint="cs"/>
                <w:sz w:val="16"/>
                <w:szCs w:val="16"/>
                <w:rtl/>
                <w:lang w:val="en-US"/>
              </w:rPr>
              <w:t>4</w:t>
            </w:r>
            <w:r w:rsidRPr="00654184">
              <w:rPr>
                <w:rFonts w:cs="B Lotus" w:hint="cs"/>
                <w:sz w:val="16"/>
                <w:szCs w:val="16"/>
                <w:rtl/>
                <w:lang w:val="en-US"/>
              </w:rPr>
              <w:t xml:space="preserve">)، </w:t>
            </w:r>
            <w:r w:rsidR="007041F0">
              <w:rPr>
                <w:rFonts w:cs="B Lotus" w:hint="cs"/>
                <w:sz w:val="16"/>
                <w:szCs w:val="16"/>
                <w:rtl/>
                <w:lang w:val="en-US"/>
              </w:rPr>
              <w:t>29-1</w:t>
            </w:r>
            <w:r w:rsidRPr="00654184">
              <w:rPr>
                <w:rFonts w:cs="B Lotus" w:hint="cs"/>
                <w:sz w:val="16"/>
                <w:szCs w:val="16"/>
                <w:rtl/>
                <w:lang w:val="en-US"/>
              </w:rPr>
              <w:t>.</w:t>
            </w:r>
          </w:p>
        </w:tc>
        <w:tc>
          <w:tcPr>
            <w:tcW w:w="6750" w:type="dxa"/>
            <w:tcBorders>
              <w:top w:val="single" w:sz="4" w:space="0" w:color="auto"/>
              <w:left w:val="nil"/>
              <w:bottom w:val="single" w:sz="4" w:space="0" w:color="auto"/>
              <w:right w:val="nil"/>
            </w:tcBorders>
          </w:tcPr>
          <w:p w14:paraId="7B7428F0" w14:textId="3E05BD93" w:rsidR="0076086D" w:rsidRDefault="00A8262B" w:rsidP="00C5397B">
            <w:pPr>
              <w:pStyle w:val="icsmtitle"/>
              <w:bidi/>
              <w:spacing w:before="0" w:after="0" w:line="276" w:lineRule="auto"/>
              <w:rPr>
                <w:rFonts w:asciiTheme="majorBidi" w:hAnsiTheme="majorBidi" w:cs="B Lotus"/>
                <w:sz w:val="28"/>
                <w:szCs w:val="16"/>
                <w:lang w:val="en-US" w:bidi="fa-IR"/>
              </w:rPr>
            </w:pPr>
            <w:r w:rsidRPr="00A8262B">
              <w:rPr>
                <w:rFonts w:asciiTheme="majorBidi" w:hAnsiTheme="majorBidi" w:cs="B Lotus"/>
                <w:sz w:val="28"/>
                <w:szCs w:val="16"/>
                <w:rtl/>
                <w:lang w:val="en-US" w:bidi="fa-IR"/>
              </w:rPr>
              <w:t>مهد</w:t>
            </w:r>
            <w:r w:rsidRPr="00A8262B">
              <w:rPr>
                <w:rFonts w:asciiTheme="majorBidi" w:hAnsiTheme="majorBidi" w:cs="B Lotus" w:hint="cs"/>
                <w:sz w:val="28"/>
                <w:szCs w:val="16"/>
                <w:rtl/>
                <w:lang w:val="en-US" w:bidi="fa-IR"/>
              </w:rPr>
              <w:t>ی</w:t>
            </w:r>
            <w:r w:rsidRPr="00A8262B">
              <w:rPr>
                <w:rFonts w:asciiTheme="majorBidi" w:hAnsiTheme="majorBidi" w:cs="B Lotus"/>
                <w:sz w:val="28"/>
                <w:szCs w:val="16"/>
                <w:rtl/>
                <w:lang w:val="en-US" w:bidi="fa-IR"/>
              </w:rPr>
              <w:t xml:space="preserve"> باقر</w:t>
            </w:r>
            <w:r w:rsidRPr="00A8262B">
              <w:rPr>
                <w:rFonts w:asciiTheme="majorBidi" w:hAnsiTheme="majorBidi" w:cs="B Lotus" w:hint="cs"/>
                <w:sz w:val="28"/>
                <w:szCs w:val="16"/>
                <w:rtl/>
                <w:lang w:val="en-US" w:bidi="fa-IR"/>
              </w:rPr>
              <w:t>ی</w:t>
            </w:r>
            <w:r w:rsidRPr="00A8262B">
              <w:rPr>
                <w:rFonts w:asciiTheme="majorBidi" w:hAnsiTheme="majorBidi" w:cs="B Lotus"/>
                <w:sz w:val="28"/>
                <w:szCs w:val="16"/>
                <w:rtl/>
                <w:lang w:val="en-US" w:bidi="fa-IR"/>
              </w:rPr>
              <w:t xml:space="preserve"> م</w:t>
            </w:r>
            <w:r w:rsidRPr="00A8262B">
              <w:rPr>
                <w:rFonts w:asciiTheme="majorBidi" w:hAnsiTheme="majorBidi" w:cs="B Lotus" w:hint="cs"/>
                <w:sz w:val="28"/>
                <w:szCs w:val="16"/>
                <w:rtl/>
                <w:lang w:val="en-US" w:bidi="fa-IR"/>
              </w:rPr>
              <w:t>ی</w:t>
            </w:r>
            <w:r w:rsidRPr="00A8262B">
              <w:rPr>
                <w:rFonts w:asciiTheme="majorBidi" w:hAnsiTheme="majorBidi" w:cs="B Lotus" w:hint="eastAsia"/>
                <w:sz w:val="28"/>
                <w:szCs w:val="16"/>
                <w:rtl/>
                <w:lang w:val="en-US" w:bidi="fa-IR"/>
              </w:rPr>
              <w:t>مند</w:t>
            </w:r>
            <w:r w:rsidRPr="00A8262B">
              <w:rPr>
                <w:rFonts w:asciiTheme="majorBidi" w:hAnsiTheme="majorBidi" w:cs="B Lotus" w:hint="cs"/>
                <w:sz w:val="28"/>
                <w:szCs w:val="16"/>
                <w:rtl/>
                <w:lang w:val="en-US" w:bidi="fa-IR"/>
              </w:rPr>
              <w:t>ی</w:t>
            </w:r>
            <w:r w:rsidRPr="00A8262B">
              <w:rPr>
                <w:rFonts w:asciiTheme="majorBidi" w:hAnsiTheme="majorBidi" w:cs="B Lotus"/>
                <w:sz w:val="28"/>
                <w:szCs w:val="16"/>
                <w:vertAlign w:val="superscript"/>
                <w:rtl/>
                <w:lang w:val="en-US" w:bidi="fa-IR"/>
              </w:rPr>
              <w:t>۱</w:t>
            </w:r>
            <w:r w:rsidRPr="00A8262B">
              <w:rPr>
                <w:rFonts w:asciiTheme="majorBidi" w:hAnsiTheme="majorBidi" w:cs="B Lotus"/>
                <w:sz w:val="28"/>
                <w:szCs w:val="16"/>
                <w:rtl/>
                <w:lang w:val="en-US" w:bidi="fa-IR"/>
              </w:rPr>
              <w:t>، عباس بابا</w:t>
            </w:r>
            <w:r w:rsidRPr="00A8262B">
              <w:rPr>
                <w:rFonts w:asciiTheme="majorBidi" w:hAnsiTheme="majorBidi" w:cs="B Lotus" w:hint="cs"/>
                <w:sz w:val="28"/>
                <w:szCs w:val="16"/>
                <w:rtl/>
                <w:lang w:val="en-US" w:bidi="fa-IR"/>
              </w:rPr>
              <w:t>یی</w:t>
            </w:r>
            <w:r w:rsidRPr="00A8262B">
              <w:rPr>
                <w:rFonts w:asciiTheme="majorBidi" w:hAnsiTheme="majorBidi" w:cs="B Lotus"/>
                <w:sz w:val="28"/>
                <w:szCs w:val="16"/>
                <w:rtl/>
                <w:lang w:val="en-US" w:bidi="fa-IR"/>
              </w:rPr>
              <w:t xml:space="preserve"> نژاد</w:t>
            </w:r>
            <w:r w:rsidRPr="00A8262B">
              <w:rPr>
                <w:rFonts w:asciiTheme="majorBidi" w:hAnsiTheme="majorBidi" w:cs="B Lotus"/>
                <w:sz w:val="28"/>
                <w:szCs w:val="16"/>
                <w:vertAlign w:val="superscript"/>
                <w:rtl/>
                <w:lang w:val="en-US" w:bidi="fa-IR"/>
              </w:rPr>
              <w:t>۲*</w:t>
            </w:r>
            <w:r w:rsidRPr="00A8262B">
              <w:rPr>
                <w:rFonts w:asciiTheme="majorBidi" w:hAnsiTheme="majorBidi" w:cs="B Lotus"/>
                <w:sz w:val="28"/>
                <w:szCs w:val="16"/>
                <w:rtl/>
                <w:lang w:val="en-US" w:bidi="fa-IR"/>
              </w:rPr>
              <w:t>، عم</w:t>
            </w:r>
            <w:r w:rsidRPr="00A8262B">
              <w:rPr>
                <w:rFonts w:asciiTheme="majorBidi" w:hAnsiTheme="majorBidi" w:cs="B Lotus" w:hint="cs"/>
                <w:sz w:val="28"/>
                <w:szCs w:val="16"/>
                <w:rtl/>
                <w:lang w:val="en-US" w:bidi="fa-IR"/>
              </w:rPr>
              <w:t>ی</w:t>
            </w:r>
            <w:r w:rsidRPr="00A8262B">
              <w:rPr>
                <w:rFonts w:asciiTheme="majorBidi" w:hAnsiTheme="majorBidi" w:cs="B Lotus" w:hint="eastAsia"/>
                <w:sz w:val="28"/>
                <w:szCs w:val="16"/>
                <w:rtl/>
                <w:lang w:val="en-US" w:bidi="fa-IR"/>
              </w:rPr>
              <w:t>د</w:t>
            </w:r>
            <w:r w:rsidRPr="00A8262B">
              <w:rPr>
                <w:rFonts w:asciiTheme="majorBidi" w:hAnsiTheme="majorBidi" w:cs="B Lotus"/>
                <w:sz w:val="28"/>
                <w:szCs w:val="16"/>
                <w:rtl/>
                <w:lang w:val="en-US" w:bidi="fa-IR"/>
              </w:rPr>
              <w:t xml:space="preserve"> خط</w:t>
            </w:r>
            <w:r w:rsidRPr="00A8262B">
              <w:rPr>
                <w:rFonts w:asciiTheme="majorBidi" w:hAnsiTheme="majorBidi" w:cs="B Lotus" w:hint="cs"/>
                <w:sz w:val="28"/>
                <w:szCs w:val="16"/>
                <w:rtl/>
                <w:lang w:val="en-US" w:bidi="fa-IR"/>
              </w:rPr>
              <w:t>ی</w:t>
            </w:r>
            <w:r w:rsidRPr="00A8262B">
              <w:rPr>
                <w:rFonts w:asciiTheme="majorBidi" w:hAnsiTheme="majorBidi" w:cs="B Lotus" w:hint="eastAsia"/>
                <w:sz w:val="28"/>
                <w:szCs w:val="16"/>
                <w:rtl/>
                <w:lang w:val="en-US" w:bidi="fa-IR"/>
              </w:rPr>
              <w:t>ب</w:t>
            </w:r>
            <w:r w:rsidRPr="00A8262B">
              <w:rPr>
                <w:rFonts w:asciiTheme="majorBidi" w:hAnsiTheme="majorBidi" w:cs="B Lotus" w:hint="cs"/>
                <w:sz w:val="28"/>
                <w:szCs w:val="16"/>
                <w:rtl/>
                <w:lang w:val="en-US" w:bidi="fa-IR"/>
              </w:rPr>
              <w:t>ی</w:t>
            </w:r>
            <w:r w:rsidRPr="00A8262B">
              <w:rPr>
                <w:rFonts w:asciiTheme="majorBidi" w:hAnsiTheme="majorBidi" w:cs="B Lotus"/>
                <w:sz w:val="28"/>
                <w:szCs w:val="16"/>
                <w:rtl/>
                <w:lang w:val="en-US" w:bidi="fa-IR"/>
              </w:rPr>
              <w:t xml:space="preserve"> بردس</w:t>
            </w:r>
            <w:r w:rsidRPr="00A8262B">
              <w:rPr>
                <w:rFonts w:asciiTheme="majorBidi" w:hAnsiTheme="majorBidi" w:cs="B Lotus" w:hint="cs"/>
                <w:sz w:val="28"/>
                <w:szCs w:val="16"/>
                <w:rtl/>
                <w:lang w:val="en-US" w:bidi="fa-IR"/>
              </w:rPr>
              <w:t>ی</w:t>
            </w:r>
            <w:r w:rsidRPr="00A8262B">
              <w:rPr>
                <w:rFonts w:asciiTheme="majorBidi" w:hAnsiTheme="majorBidi" w:cs="B Lotus" w:hint="eastAsia"/>
                <w:sz w:val="28"/>
                <w:szCs w:val="16"/>
                <w:rtl/>
                <w:lang w:val="en-US" w:bidi="fa-IR"/>
              </w:rPr>
              <w:t>ر</w:t>
            </w:r>
            <w:r w:rsidRPr="00A8262B">
              <w:rPr>
                <w:rFonts w:asciiTheme="majorBidi" w:hAnsiTheme="majorBidi" w:cs="B Lotus" w:hint="cs"/>
                <w:sz w:val="28"/>
                <w:szCs w:val="16"/>
                <w:rtl/>
                <w:lang w:val="en-US" w:bidi="fa-IR"/>
              </w:rPr>
              <w:t>ی</w:t>
            </w:r>
            <w:r w:rsidRPr="00A8262B">
              <w:rPr>
                <w:rFonts w:asciiTheme="majorBidi" w:hAnsiTheme="majorBidi" w:cs="B Lotus"/>
                <w:sz w:val="28"/>
                <w:szCs w:val="16"/>
                <w:vertAlign w:val="superscript"/>
                <w:rtl/>
                <w:lang w:val="en-US" w:bidi="fa-IR"/>
              </w:rPr>
              <w:t>۳</w:t>
            </w:r>
          </w:p>
          <w:p w14:paraId="157A467A" w14:textId="77777777" w:rsidR="00A8262B" w:rsidRPr="00654184" w:rsidRDefault="00A8262B" w:rsidP="00A8262B">
            <w:pPr>
              <w:pStyle w:val="icsmtitle"/>
              <w:bidi/>
              <w:spacing w:before="0" w:after="0" w:line="276" w:lineRule="auto"/>
              <w:rPr>
                <w:rFonts w:asciiTheme="majorBidi" w:hAnsiTheme="majorBidi" w:cs="B Lotus"/>
                <w:sz w:val="28"/>
                <w:szCs w:val="16"/>
                <w:rtl/>
                <w:lang w:val="en-US" w:bidi="fa-IR"/>
              </w:rPr>
            </w:pPr>
          </w:p>
          <w:p w14:paraId="4C5258FF" w14:textId="0D4980DB" w:rsidR="00A8262B" w:rsidRPr="00A8262B" w:rsidRDefault="00A8262B" w:rsidP="00A8262B">
            <w:pPr>
              <w:pStyle w:val="icsmtitle"/>
              <w:bidi/>
              <w:spacing w:before="0" w:after="0" w:line="276" w:lineRule="auto"/>
              <w:rPr>
                <w:rFonts w:asciiTheme="majorBidi" w:hAnsiTheme="majorBidi" w:cs="B Lotus"/>
                <w:sz w:val="28"/>
                <w:szCs w:val="16"/>
                <w:rtl/>
                <w:lang w:val="en-US"/>
              </w:rPr>
            </w:pPr>
            <w:r w:rsidRPr="00A8262B">
              <w:rPr>
                <w:rFonts w:asciiTheme="majorBidi" w:hAnsiTheme="majorBidi" w:cs="B Lotus"/>
                <w:sz w:val="28"/>
                <w:szCs w:val="16"/>
                <w:rtl/>
                <w:lang w:val="en-US" w:bidi="fa-IR"/>
              </w:rPr>
              <w:t>۱</w:t>
            </w:r>
            <w:r>
              <w:rPr>
                <w:rFonts w:asciiTheme="majorBidi" w:hAnsiTheme="majorBidi" w:cs="B Lotus" w:hint="cs"/>
                <w:sz w:val="28"/>
                <w:szCs w:val="16"/>
                <w:rtl/>
                <w:lang w:val="en-US" w:bidi="fa-IR"/>
              </w:rPr>
              <w:t>.</w:t>
            </w:r>
            <w:r w:rsidRPr="00A8262B">
              <w:rPr>
                <w:rFonts w:asciiTheme="majorBidi" w:hAnsiTheme="majorBidi" w:cs="B Lotus"/>
                <w:sz w:val="28"/>
                <w:szCs w:val="16"/>
                <w:lang w:val="en-US" w:bidi="fa-IR"/>
              </w:rPr>
              <w:t xml:space="preserve"> </w:t>
            </w:r>
            <w:r w:rsidRPr="00A8262B">
              <w:rPr>
                <w:rFonts w:asciiTheme="majorBidi" w:hAnsiTheme="majorBidi" w:cs="B Lotus"/>
                <w:sz w:val="28"/>
                <w:szCs w:val="16"/>
                <w:rtl/>
                <w:lang w:val="en-US" w:bidi="fa-IR"/>
              </w:rPr>
              <w:t>گروه مد</w:t>
            </w:r>
            <w:r w:rsidRPr="00A8262B">
              <w:rPr>
                <w:rFonts w:asciiTheme="majorBidi" w:hAnsiTheme="majorBidi" w:cs="B Lotus" w:hint="cs"/>
                <w:sz w:val="28"/>
                <w:szCs w:val="16"/>
                <w:rtl/>
                <w:lang w:val="en-US" w:bidi="fa-IR"/>
              </w:rPr>
              <w:t>ی</w:t>
            </w:r>
            <w:r w:rsidRPr="00A8262B">
              <w:rPr>
                <w:rFonts w:asciiTheme="majorBidi" w:hAnsiTheme="majorBidi" w:cs="B Lotus" w:hint="eastAsia"/>
                <w:sz w:val="28"/>
                <w:szCs w:val="16"/>
                <w:rtl/>
                <w:lang w:val="en-US" w:bidi="fa-IR"/>
              </w:rPr>
              <w:t>ر</w:t>
            </w:r>
            <w:r w:rsidRPr="00A8262B">
              <w:rPr>
                <w:rFonts w:asciiTheme="majorBidi" w:hAnsiTheme="majorBidi" w:cs="B Lotus" w:hint="cs"/>
                <w:sz w:val="28"/>
                <w:szCs w:val="16"/>
                <w:rtl/>
                <w:lang w:val="en-US" w:bidi="fa-IR"/>
              </w:rPr>
              <w:t>ی</w:t>
            </w:r>
            <w:r w:rsidRPr="00A8262B">
              <w:rPr>
                <w:rFonts w:asciiTheme="majorBidi" w:hAnsiTheme="majorBidi" w:cs="B Lotus" w:hint="eastAsia"/>
                <w:sz w:val="28"/>
                <w:szCs w:val="16"/>
                <w:rtl/>
                <w:lang w:val="en-US" w:bidi="fa-IR"/>
              </w:rPr>
              <w:t>ت،</w:t>
            </w:r>
            <w:r w:rsidRPr="00A8262B">
              <w:rPr>
                <w:rFonts w:asciiTheme="majorBidi" w:hAnsiTheme="majorBidi" w:cs="B Lotus"/>
                <w:sz w:val="28"/>
                <w:szCs w:val="16"/>
                <w:rtl/>
                <w:lang w:val="en-US" w:bidi="fa-IR"/>
              </w:rPr>
              <w:t xml:space="preserve"> واحد کرمان، دانشگاه آزاد اسلام</w:t>
            </w:r>
            <w:r w:rsidRPr="00A8262B">
              <w:rPr>
                <w:rFonts w:asciiTheme="majorBidi" w:hAnsiTheme="majorBidi" w:cs="B Lotus" w:hint="cs"/>
                <w:sz w:val="28"/>
                <w:szCs w:val="16"/>
                <w:rtl/>
                <w:lang w:val="en-US" w:bidi="fa-IR"/>
              </w:rPr>
              <w:t>ی</w:t>
            </w:r>
            <w:r w:rsidRPr="00A8262B">
              <w:rPr>
                <w:rFonts w:asciiTheme="majorBidi" w:hAnsiTheme="majorBidi" w:cs="B Lotus" w:hint="eastAsia"/>
                <w:sz w:val="28"/>
                <w:szCs w:val="16"/>
                <w:rtl/>
                <w:lang w:val="en-US" w:bidi="fa-IR"/>
              </w:rPr>
              <w:t>،</w:t>
            </w:r>
            <w:r w:rsidRPr="00A8262B">
              <w:rPr>
                <w:rFonts w:asciiTheme="majorBidi" w:hAnsiTheme="majorBidi" w:cs="B Lotus"/>
                <w:sz w:val="28"/>
                <w:szCs w:val="16"/>
                <w:rtl/>
                <w:lang w:val="en-US" w:bidi="fa-IR"/>
              </w:rPr>
              <w:t xml:space="preserve"> کرمان، ا</w:t>
            </w:r>
            <w:r w:rsidRPr="00A8262B">
              <w:rPr>
                <w:rFonts w:asciiTheme="majorBidi" w:hAnsiTheme="majorBidi" w:cs="B Lotus" w:hint="cs"/>
                <w:sz w:val="28"/>
                <w:szCs w:val="16"/>
                <w:rtl/>
                <w:lang w:val="en-US" w:bidi="fa-IR"/>
              </w:rPr>
              <w:t>ی</w:t>
            </w:r>
            <w:r w:rsidRPr="00A8262B">
              <w:rPr>
                <w:rFonts w:asciiTheme="majorBidi" w:hAnsiTheme="majorBidi" w:cs="B Lotus" w:hint="eastAsia"/>
                <w:sz w:val="28"/>
                <w:szCs w:val="16"/>
                <w:rtl/>
                <w:lang w:val="en-US" w:bidi="fa-IR"/>
              </w:rPr>
              <w:t>ران</w:t>
            </w:r>
          </w:p>
          <w:p w14:paraId="0E2D172A" w14:textId="6D3AAB12" w:rsidR="00A8262B" w:rsidRPr="00A8262B" w:rsidRDefault="00A8262B" w:rsidP="00A8262B">
            <w:pPr>
              <w:pStyle w:val="icsmtitle"/>
              <w:bidi/>
              <w:spacing w:before="0" w:after="0" w:line="276" w:lineRule="auto"/>
              <w:rPr>
                <w:rFonts w:asciiTheme="majorBidi" w:hAnsiTheme="majorBidi" w:cs="B Lotus"/>
                <w:sz w:val="28"/>
                <w:szCs w:val="16"/>
                <w:rtl/>
                <w:lang w:val="en-US"/>
              </w:rPr>
            </w:pPr>
            <w:r w:rsidRPr="00A8262B">
              <w:rPr>
                <w:rFonts w:asciiTheme="majorBidi" w:hAnsiTheme="majorBidi" w:cs="B Lotus"/>
                <w:sz w:val="28"/>
                <w:szCs w:val="16"/>
                <w:rtl/>
                <w:lang w:val="en-US" w:bidi="fa-IR"/>
              </w:rPr>
              <w:t>۲</w:t>
            </w:r>
            <w:r>
              <w:rPr>
                <w:rFonts w:asciiTheme="majorBidi" w:hAnsiTheme="majorBidi" w:cs="B Lotus" w:hint="cs"/>
                <w:sz w:val="28"/>
                <w:szCs w:val="16"/>
                <w:rtl/>
                <w:lang w:val="en-US" w:bidi="fa-IR"/>
              </w:rPr>
              <w:t>.</w:t>
            </w:r>
            <w:r w:rsidRPr="00A8262B">
              <w:rPr>
                <w:rFonts w:asciiTheme="majorBidi" w:hAnsiTheme="majorBidi" w:cs="B Lotus"/>
                <w:sz w:val="28"/>
                <w:szCs w:val="16"/>
                <w:lang w:val="en-US" w:bidi="fa-IR"/>
              </w:rPr>
              <w:t xml:space="preserve"> </w:t>
            </w:r>
            <w:r w:rsidRPr="00A8262B">
              <w:rPr>
                <w:rFonts w:asciiTheme="majorBidi" w:hAnsiTheme="majorBidi" w:cs="B Lotus"/>
                <w:sz w:val="28"/>
                <w:szCs w:val="16"/>
                <w:rtl/>
                <w:lang w:val="en-US" w:bidi="fa-IR"/>
              </w:rPr>
              <w:t>گروه مد</w:t>
            </w:r>
            <w:r w:rsidRPr="00A8262B">
              <w:rPr>
                <w:rFonts w:asciiTheme="majorBidi" w:hAnsiTheme="majorBidi" w:cs="B Lotus" w:hint="cs"/>
                <w:sz w:val="28"/>
                <w:szCs w:val="16"/>
                <w:rtl/>
                <w:lang w:val="en-US" w:bidi="fa-IR"/>
              </w:rPr>
              <w:t>ی</w:t>
            </w:r>
            <w:r w:rsidRPr="00A8262B">
              <w:rPr>
                <w:rFonts w:asciiTheme="majorBidi" w:hAnsiTheme="majorBidi" w:cs="B Lotus" w:hint="eastAsia"/>
                <w:sz w:val="28"/>
                <w:szCs w:val="16"/>
                <w:rtl/>
                <w:lang w:val="en-US" w:bidi="fa-IR"/>
              </w:rPr>
              <w:t>ر</w:t>
            </w:r>
            <w:r w:rsidRPr="00A8262B">
              <w:rPr>
                <w:rFonts w:asciiTheme="majorBidi" w:hAnsiTheme="majorBidi" w:cs="B Lotus" w:hint="cs"/>
                <w:sz w:val="28"/>
                <w:szCs w:val="16"/>
                <w:rtl/>
                <w:lang w:val="en-US" w:bidi="fa-IR"/>
              </w:rPr>
              <w:t>ی</w:t>
            </w:r>
            <w:r w:rsidRPr="00A8262B">
              <w:rPr>
                <w:rFonts w:asciiTheme="majorBidi" w:hAnsiTheme="majorBidi" w:cs="B Lotus" w:hint="eastAsia"/>
                <w:sz w:val="28"/>
                <w:szCs w:val="16"/>
                <w:rtl/>
                <w:lang w:val="en-US" w:bidi="fa-IR"/>
              </w:rPr>
              <w:t>ت</w:t>
            </w:r>
            <w:r w:rsidRPr="00A8262B">
              <w:rPr>
                <w:rFonts w:asciiTheme="majorBidi" w:hAnsiTheme="majorBidi" w:cs="B Lotus"/>
                <w:sz w:val="28"/>
                <w:szCs w:val="16"/>
                <w:rtl/>
                <w:lang w:val="en-US" w:bidi="fa-IR"/>
              </w:rPr>
              <w:t xml:space="preserve"> دولت</w:t>
            </w:r>
            <w:r w:rsidRPr="00A8262B">
              <w:rPr>
                <w:rFonts w:asciiTheme="majorBidi" w:hAnsiTheme="majorBidi" w:cs="B Lotus" w:hint="cs"/>
                <w:sz w:val="28"/>
                <w:szCs w:val="16"/>
                <w:rtl/>
                <w:lang w:val="en-US" w:bidi="fa-IR"/>
              </w:rPr>
              <w:t>ی</w:t>
            </w:r>
            <w:r w:rsidRPr="00A8262B">
              <w:rPr>
                <w:rFonts w:asciiTheme="majorBidi" w:hAnsiTheme="majorBidi" w:cs="B Lotus" w:hint="eastAsia"/>
                <w:sz w:val="28"/>
                <w:szCs w:val="16"/>
                <w:rtl/>
                <w:lang w:val="en-US" w:bidi="fa-IR"/>
              </w:rPr>
              <w:t>،</w:t>
            </w:r>
            <w:r w:rsidRPr="00A8262B">
              <w:rPr>
                <w:rFonts w:asciiTheme="majorBidi" w:hAnsiTheme="majorBidi" w:cs="B Lotus"/>
                <w:sz w:val="28"/>
                <w:szCs w:val="16"/>
                <w:rtl/>
                <w:lang w:val="en-US" w:bidi="fa-IR"/>
              </w:rPr>
              <w:t xml:space="preserve"> واحد کرمان، دانشگاه آزاد اسلام</w:t>
            </w:r>
            <w:r w:rsidRPr="00A8262B">
              <w:rPr>
                <w:rFonts w:asciiTheme="majorBidi" w:hAnsiTheme="majorBidi" w:cs="B Lotus" w:hint="cs"/>
                <w:sz w:val="28"/>
                <w:szCs w:val="16"/>
                <w:rtl/>
                <w:lang w:val="en-US" w:bidi="fa-IR"/>
              </w:rPr>
              <w:t>ی</w:t>
            </w:r>
            <w:r w:rsidRPr="00A8262B">
              <w:rPr>
                <w:rFonts w:asciiTheme="majorBidi" w:hAnsiTheme="majorBidi" w:cs="B Lotus" w:hint="eastAsia"/>
                <w:sz w:val="28"/>
                <w:szCs w:val="16"/>
                <w:rtl/>
                <w:lang w:val="en-US" w:bidi="fa-IR"/>
              </w:rPr>
              <w:t>،</w:t>
            </w:r>
            <w:r w:rsidRPr="00A8262B">
              <w:rPr>
                <w:rFonts w:asciiTheme="majorBidi" w:hAnsiTheme="majorBidi" w:cs="B Lotus"/>
                <w:sz w:val="28"/>
                <w:szCs w:val="16"/>
                <w:rtl/>
                <w:lang w:val="en-US" w:bidi="fa-IR"/>
              </w:rPr>
              <w:t xml:space="preserve"> کرمان، ا</w:t>
            </w:r>
            <w:r w:rsidRPr="00A8262B">
              <w:rPr>
                <w:rFonts w:asciiTheme="majorBidi" w:hAnsiTheme="majorBidi" w:cs="B Lotus" w:hint="cs"/>
                <w:sz w:val="28"/>
                <w:szCs w:val="16"/>
                <w:rtl/>
                <w:lang w:val="en-US" w:bidi="fa-IR"/>
              </w:rPr>
              <w:t>ی</w:t>
            </w:r>
            <w:r w:rsidRPr="00A8262B">
              <w:rPr>
                <w:rFonts w:asciiTheme="majorBidi" w:hAnsiTheme="majorBidi" w:cs="B Lotus" w:hint="eastAsia"/>
                <w:sz w:val="28"/>
                <w:szCs w:val="16"/>
                <w:rtl/>
                <w:lang w:val="en-US" w:bidi="fa-IR"/>
              </w:rPr>
              <w:t>ران</w:t>
            </w:r>
          </w:p>
          <w:p w14:paraId="3954164B" w14:textId="72DE68A4" w:rsidR="0076086D" w:rsidRDefault="00A8262B" w:rsidP="00A8262B">
            <w:pPr>
              <w:pStyle w:val="icsmtitle"/>
              <w:bidi/>
              <w:spacing w:before="0" w:after="0" w:line="276" w:lineRule="auto"/>
              <w:rPr>
                <w:rFonts w:asciiTheme="majorBidi" w:hAnsiTheme="majorBidi" w:cs="B Lotus"/>
                <w:sz w:val="28"/>
                <w:szCs w:val="16"/>
                <w:lang w:val="en-US" w:bidi="fa-IR"/>
              </w:rPr>
            </w:pPr>
            <w:r w:rsidRPr="00A8262B">
              <w:rPr>
                <w:rFonts w:asciiTheme="majorBidi" w:hAnsiTheme="majorBidi" w:cs="B Lotus"/>
                <w:sz w:val="28"/>
                <w:szCs w:val="16"/>
                <w:rtl/>
                <w:lang w:val="en-US" w:bidi="fa-IR"/>
              </w:rPr>
              <w:t>۳. گروه مهندسي کامپيوتر، واحد کرمان، دانشگاه آزاد اسلامي، کرمان، ايران</w:t>
            </w:r>
          </w:p>
          <w:p w14:paraId="06A91DCE" w14:textId="77777777" w:rsidR="00A8262B" w:rsidRPr="00A8262B" w:rsidRDefault="00A8262B" w:rsidP="00A8262B">
            <w:pPr>
              <w:pStyle w:val="icsmtitle"/>
              <w:bidi/>
              <w:spacing w:before="0" w:after="0" w:line="276" w:lineRule="auto"/>
              <w:rPr>
                <w:rFonts w:asciiTheme="majorBidi" w:hAnsiTheme="majorBidi" w:cs="B Lotus"/>
                <w:sz w:val="28"/>
                <w:szCs w:val="16"/>
                <w:lang w:val="en-US" w:bidi="fa-IR"/>
              </w:rPr>
            </w:pPr>
          </w:p>
          <w:p w14:paraId="16B8313B" w14:textId="6C734F44" w:rsidR="0076086D" w:rsidRPr="00654184" w:rsidRDefault="0076086D" w:rsidP="00C5397B">
            <w:pPr>
              <w:pStyle w:val="icsmtitle"/>
              <w:bidi/>
              <w:spacing w:before="0" w:after="0" w:line="276" w:lineRule="auto"/>
              <w:rPr>
                <w:rFonts w:asciiTheme="majorBidi" w:hAnsiTheme="majorBidi" w:cs="B Lotus"/>
                <w:sz w:val="18"/>
                <w:szCs w:val="8"/>
                <w:lang w:val="en-US" w:bidi="fa-IR"/>
              </w:rPr>
            </w:pPr>
            <w:r w:rsidRPr="00654184">
              <w:rPr>
                <w:rFonts w:asciiTheme="majorBidi" w:hAnsiTheme="majorBidi" w:cs="B Lotus" w:hint="cs"/>
                <w:sz w:val="28"/>
                <w:szCs w:val="16"/>
                <w:rtl/>
                <w:lang w:val="en-US" w:bidi="fa-IR"/>
              </w:rPr>
              <w:t xml:space="preserve">* ایمیل نویسنده مسئول: </w:t>
            </w:r>
            <w:r w:rsidR="00A8262B" w:rsidRPr="00A8262B">
              <w:rPr>
                <w:rFonts w:asciiTheme="majorBidi" w:hAnsiTheme="majorBidi" w:cs="B Lotus"/>
                <w:sz w:val="18"/>
                <w:szCs w:val="8"/>
                <w:lang w:val="en-US" w:bidi="fa-IR"/>
              </w:rPr>
              <w:t>abbasbabaei@iau.ac.ir</w:t>
            </w:r>
          </w:p>
          <w:p w14:paraId="76031E9B" w14:textId="5DC45AEA" w:rsidR="0076086D" w:rsidRPr="00654184" w:rsidRDefault="0076086D" w:rsidP="0088511D">
            <w:pPr>
              <w:pStyle w:val="icsmtitle"/>
              <w:bidi/>
              <w:spacing w:before="0" w:after="0" w:line="276" w:lineRule="auto"/>
              <w:jc w:val="lowKashida"/>
              <w:rPr>
                <w:rFonts w:asciiTheme="majorBidi" w:hAnsiTheme="majorBidi" w:cs="B Lotus"/>
                <w:sz w:val="28"/>
                <w:szCs w:val="16"/>
                <w:lang w:val="en-US" w:bidi="fa-IR"/>
              </w:rPr>
            </w:pPr>
          </w:p>
        </w:tc>
      </w:tr>
      <w:tr w:rsidR="0076086D" w14:paraId="01402EA0" w14:textId="77777777" w:rsidTr="0076086D">
        <w:tc>
          <w:tcPr>
            <w:tcW w:w="252" w:type="dxa"/>
            <w:tcBorders>
              <w:top w:val="nil"/>
              <w:left w:val="nil"/>
              <w:bottom w:val="nil"/>
              <w:right w:val="nil"/>
            </w:tcBorders>
          </w:tcPr>
          <w:p w14:paraId="5D9F6048" w14:textId="77777777" w:rsidR="0076086D" w:rsidRPr="00654184" w:rsidRDefault="0076086D" w:rsidP="00C55FD8">
            <w:pPr>
              <w:pStyle w:val="icsmtitle"/>
              <w:bidi/>
              <w:spacing w:before="400"/>
              <w:jc w:val="lowKashida"/>
              <w:rPr>
                <w:rFonts w:asciiTheme="majorBidi" w:hAnsiTheme="majorBidi" w:cs="B Lotus"/>
                <w:b/>
                <w:bCs/>
                <w:sz w:val="36"/>
                <w:rtl/>
                <w:lang w:val="en-US" w:bidi="fa-IR"/>
              </w:rPr>
            </w:pPr>
          </w:p>
        </w:tc>
        <w:tc>
          <w:tcPr>
            <w:tcW w:w="3078" w:type="dxa"/>
            <w:tcBorders>
              <w:top w:val="single" w:sz="4" w:space="0" w:color="auto"/>
              <w:left w:val="nil"/>
              <w:bottom w:val="single" w:sz="4" w:space="0" w:color="auto"/>
              <w:right w:val="nil"/>
            </w:tcBorders>
          </w:tcPr>
          <w:p w14:paraId="3002E6DD" w14:textId="77777777" w:rsidR="00D613F4" w:rsidRPr="004A6D71" w:rsidRDefault="00D613F4" w:rsidP="00D613F4">
            <w:pPr>
              <w:pStyle w:val="icsmtitle"/>
              <w:bidi/>
              <w:spacing w:before="0" w:after="0" w:line="360" w:lineRule="auto"/>
              <w:jc w:val="lowKashida"/>
              <w:rPr>
                <w:rFonts w:asciiTheme="majorBidi" w:hAnsiTheme="majorBidi" w:cs="B Lotus"/>
                <w:sz w:val="36"/>
                <w:rtl/>
                <w:lang w:val="en-US" w:bidi="fa-IR"/>
              </w:rPr>
            </w:pPr>
            <w:r w:rsidRPr="004A6D71">
              <w:rPr>
                <w:rFonts w:asciiTheme="majorBidi" w:hAnsiTheme="majorBidi" w:cs="B Lotus"/>
                <w:sz w:val="36"/>
                <w:rtl/>
                <w:lang w:val="en-US" w:bidi="fa-IR"/>
              </w:rPr>
              <w:t>تار</w:t>
            </w:r>
            <w:r w:rsidRPr="004A6D71">
              <w:rPr>
                <w:rFonts w:asciiTheme="majorBidi" w:hAnsiTheme="majorBidi" w:cs="B Lotus" w:hint="cs"/>
                <w:sz w:val="36"/>
                <w:rtl/>
                <w:lang w:val="en-US" w:bidi="fa-IR"/>
              </w:rPr>
              <w:t>ی</w:t>
            </w:r>
            <w:r w:rsidRPr="004A6D71">
              <w:rPr>
                <w:rFonts w:asciiTheme="majorBidi" w:hAnsiTheme="majorBidi" w:cs="B Lotus" w:hint="eastAsia"/>
                <w:sz w:val="36"/>
                <w:rtl/>
                <w:lang w:val="en-US" w:bidi="fa-IR"/>
              </w:rPr>
              <w:t>خ</w:t>
            </w:r>
            <w:r w:rsidRPr="004A6D71">
              <w:rPr>
                <w:rFonts w:asciiTheme="majorBidi" w:hAnsiTheme="majorBidi" w:cs="B Lotus"/>
                <w:sz w:val="36"/>
                <w:rtl/>
                <w:lang w:val="en-US" w:bidi="fa-IR"/>
              </w:rPr>
              <w:t xml:space="preserve"> </w:t>
            </w:r>
            <w:r w:rsidRPr="00BE6429">
              <w:rPr>
                <w:rFonts w:asciiTheme="majorBidi" w:hAnsiTheme="majorBidi" w:cs="B Lotus"/>
                <w:sz w:val="36"/>
                <w:rtl/>
                <w:lang w:val="en-US" w:bidi="fa-IR"/>
              </w:rPr>
              <w:t>چاپ نها</w:t>
            </w:r>
            <w:r w:rsidRPr="00BE6429">
              <w:rPr>
                <w:rFonts w:asciiTheme="majorBidi" w:hAnsiTheme="majorBidi" w:cs="B Lotus" w:hint="cs"/>
                <w:sz w:val="36"/>
                <w:rtl/>
                <w:lang w:val="en-US" w:bidi="fa-IR"/>
              </w:rPr>
              <w:t>یی</w:t>
            </w:r>
            <w:r w:rsidRPr="004A6D71">
              <w:rPr>
                <w:rFonts w:asciiTheme="majorBidi" w:hAnsiTheme="majorBidi" w:cs="B Lotus"/>
                <w:sz w:val="36"/>
                <w:rtl/>
                <w:lang w:val="en-US" w:bidi="fa-IR"/>
              </w:rPr>
              <w:t>:</w:t>
            </w:r>
            <w:r w:rsidRPr="003300A3">
              <w:rPr>
                <w:rFonts w:asciiTheme="majorBidi" w:hAnsiTheme="majorBidi" w:cs="B Lotus"/>
                <w:sz w:val="36"/>
                <w:rtl/>
                <w:lang w:val="en-US" w:bidi="fa-IR"/>
              </w:rPr>
              <w:t xml:space="preserve"> </w:t>
            </w:r>
            <w:r w:rsidRPr="00842E6F">
              <w:rPr>
                <w:rFonts w:asciiTheme="majorBidi" w:hAnsiTheme="majorBidi" w:cs="B Lotus"/>
                <w:sz w:val="36"/>
                <w:rtl/>
                <w:lang w:val="en-US" w:bidi="fa-IR"/>
              </w:rPr>
              <w:t>۱ مهر ۱۴۰۶</w:t>
            </w:r>
          </w:p>
          <w:p w14:paraId="7A5F7629" w14:textId="1568D183" w:rsidR="00D613F4" w:rsidRPr="004A6D71" w:rsidRDefault="00D613F4" w:rsidP="00D613F4">
            <w:pPr>
              <w:pStyle w:val="icsmtitle"/>
              <w:bidi/>
              <w:spacing w:before="0" w:after="0" w:line="360" w:lineRule="auto"/>
              <w:jc w:val="lowKashida"/>
              <w:rPr>
                <w:rFonts w:asciiTheme="majorBidi" w:hAnsiTheme="majorBidi" w:cs="B Lotus"/>
                <w:sz w:val="36"/>
                <w:rtl/>
                <w:lang w:val="en-US" w:bidi="fa-IR"/>
              </w:rPr>
            </w:pPr>
            <w:r w:rsidRPr="004A6D71">
              <w:rPr>
                <w:rFonts w:asciiTheme="majorBidi" w:hAnsiTheme="majorBidi" w:cs="B Lotus"/>
                <w:sz w:val="36"/>
                <w:rtl/>
                <w:lang w:val="en-US" w:bidi="fa-IR"/>
              </w:rPr>
              <w:t>تار</w:t>
            </w:r>
            <w:r w:rsidRPr="004A6D71">
              <w:rPr>
                <w:rFonts w:asciiTheme="majorBidi" w:hAnsiTheme="majorBidi" w:cs="B Lotus" w:hint="cs"/>
                <w:sz w:val="36"/>
                <w:rtl/>
                <w:lang w:val="en-US" w:bidi="fa-IR"/>
              </w:rPr>
              <w:t>ی</w:t>
            </w:r>
            <w:r w:rsidRPr="004A6D71">
              <w:rPr>
                <w:rFonts w:asciiTheme="majorBidi" w:hAnsiTheme="majorBidi" w:cs="B Lotus" w:hint="eastAsia"/>
                <w:sz w:val="36"/>
                <w:rtl/>
                <w:lang w:val="en-US" w:bidi="fa-IR"/>
              </w:rPr>
              <w:t>خ</w:t>
            </w:r>
            <w:r w:rsidRPr="004A6D71">
              <w:rPr>
                <w:rFonts w:asciiTheme="majorBidi" w:hAnsiTheme="majorBidi" w:cs="B Lotus"/>
                <w:sz w:val="36"/>
                <w:rtl/>
                <w:lang w:val="en-US" w:bidi="fa-IR"/>
              </w:rPr>
              <w:t xml:space="preserve"> </w:t>
            </w:r>
            <w:r w:rsidRPr="00BE6429">
              <w:rPr>
                <w:rFonts w:asciiTheme="majorBidi" w:hAnsiTheme="majorBidi" w:cs="B Lotus"/>
                <w:sz w:val="36"/>
                <w:rtl/>
                <w:lang w:val="en-US" w:bidi="fa-IR"/>
              </w:rPr>
              <w:t>چاپ اول</w:t>
            </w:r>
            <w:r w:rsidRPr="00BE6429">
              <w:rPr>
                <w:rFonts w:asciiTheme="majorBidi" w:hAnsiTheme="majorBidi" w:cs="B Lotus" w:hint="cs"/>
                <w:sz w:val="36"/>
                <w:rtl/>
                <w:lang w:val="en-US" w:bidi="fa-IR"/>
              </w:rPr>
              <w:t>ی</w:t>
            </w:r>
            <w:r w:rsidRPr="00BE6429">
              <w:rPr>
                <w:rFonts w:asciiTheme="majorBidi" w:hAnsiTheme="majorBidi" w:cs="B Lotus" w:hint="eastAsia"/>
                <w:sz w:val="36"/>
                <w:rtl/>
                <w:lang w:val="en-US" w:bidi="fa-IR"/>
              </w:rPr>
              <w:t>ه</w:t>
            </w:r>
            <w:r w:rsidRPr="004A6D71">
              <w:rPr>
                <w:rFonts w:asciiTheme="majorBidi" w:hAnsiTheme="majorBidi" w:cs="B Lotus"/>
                <w:sz w:val="36"/>
                <w:rtl/>
                <w:lang w:val="en-US" w:bidi="fa-IR"/>
              </w:rPr>
              <w:t>:</w:t>
            </w:r>
            <w:r>
              <w:rPr>
                <w:rtl/>
                <w:lang w:bidi="fa-IR"/>
              </w:rPr>
              <w:t xml:space="preserve"> </w:t>
            </w:r>
            <w:r w:rsidRPr="00FA2851">
              <w:rPr>
                <w:rFonts w:cs="B Lotus"/>
                <w:rtl/>
                <w:lang w:bidi="fa-IR"/>
              </w:rPr>
              <w:t>۲</w:t>
            </w:r>
            <w:r>
              <w:rPr>
                <w:rFonts w:cs="B Lotus" w:hint="cs"/>
                <w:rtl/>
                <w:lang w:bidi="fa-IR"/>
              </w:rPr>
              <w:t>1</w:t>
            </w:r>
            <w:r w:rsidRPr="00FA2851">
              <w:rPr>
                <w:rFonts w:cs="B Lotus"/>
                <w:rtl/>
                <w:lang w:bidi="fa-IR"/>
              </w:rPr>
              <w:t xml:space="preserve"> مهر ۱۴۰۵</w:t>
            </w:r>
          </w:p>
          <w:p w14:paraId="3B4506D8" w14:textId="0630A41C" w:rsidR="00D613F4" w:rsidRPr="004A6D71" w:rsidRDefault="00D613F4" w:rsidP="00D613F4">
            <w:pPr>
              <w:pStyle w:val="icsmtitle"/>
              <w:bidi/>
              <w:spacing w:before="0" w:after="0" w:line="360" w:lineRule="auto"/>
              <w:jc w:val="lowKashida"/>
              <w:rPr>
                <w:rFonts w:asciiTheme="majorBidi" w:hAnsiTheme="majorBidi" w:cs="B Lotus"/>
                <w:sz w:val="36"/>
                <w:rtl/>
                <w:lang w:val="en-US" w:bidi="fa-IR"/>
              </w:rPr>
            </w:pPr>
            <w:r w:rsidRPr="004A6D71">
              <w:rPr>
                <w:rFonts w:asciiTheme="majorBidi" w:hAnsiTheme="majorBidi" w:cs="B Lotus"/>
                <w:sz w:val="36"/>
                <w:rtl/>
                <w:lang w:val="en-US" w:bidi="fa-IR"/>
              </w:rPr>
              <w:t>تار</w:t>
            </w:r>
            <w:r w:rsidRPr="004A6D71">
              <w:rPr>
                <w:rFonts w:asciiTheme="majorBidi" w:hAnsiTheme="majorBidi" w:cs="B Lotus" w:hint="cs"/>
                <w:sz w:val="36"/>
                <w:rtl/>
                <w:lang w:val="en-US" w:bidi="fa-IR"/>
              </w:rPr>
              <w:t>ی</w:t>
            </w:r>
            <w:r w:rsidRPr="004A6D71">
              <w:rPr>
                <w:rFonts w:asciiTheme="majorBidi" w:hAnsiTheme="majorBidi" w:cs="B Lotus" w:hint="eastAsia"/>
                <w:sz w:val="36"/>
                <w:rtl/>
                <w:lang w:val="en-US" w:bidi="fa-IR"/>
              </w:rPr>
              <w:t>خ</w:t>
            </w:r>
            <w:r w:rsidRPr="004A6D71">
              <w:rPr>
                <w:rFonts w:asciiTheme="majorBidi" w:hAnsiTheme="majorBidi" w:cs="B Lotus"/>
                <w:sz w:val="36"/>
                <w:rtl/>
                <w:lang w:val="en-US" w:bidi="fa-IR"/>
              </w:rPr>
              <w:t xml:space="preserve"> پذ</w:t>
            </w:r>
            <w:r w:rsidRPr="004A6D71">
              <w:rPr>
                <w:rFonts w:asciiTheme="majorBidi" w:hAnsiTheme="majorBidi" w:cs="B Lotus" w:hint="cs"/>
                <w:sz w:val="36"/>
                <w:rtl/>
                <w:lang w:val="en-US" w:bidi="fa-IR"/>
              </w:rPr>
              <w:t>ی</w:t>
            </w:r>
            <w:r w:rsidRPr="004A6D71">
              <w:rPr>
                <w:rFonts w:asciiTheme="majorBidi" w:hAnsiTheme="majorBidi" w:cs="B Lotus" w:hint="eastAsia"/>
                <w:sz w:val="36"/>
                <w:rtl/>
                <w:lang w:val="en-US" w:bidi="fa-IR"/>
              </w:rPr>
              <w:t>رش</w:t>
            </w:r>
            <w:r w:rsidRPr="004A6D71">
              <w:rPr>
                <w:rFonts w:asciiTheme="majorBidi" w:hAnsiTheme="majorBidi" w:cs="B Lotus"/>
                <w:sz w:val="36"/>
                <w:rtl/>
                <w:lang w:val="en-US" w:bidi="fa-IR"/>
              </w:rPr>
              <w:t>:</w:t>
            </w:r>
            <w:r>
              <w:rPr>
                <w:rtl/>
                <w:lang w:bidi="fa-IR"/>
              </w:rPr>
              <w:t xml:space="preserve"> </w:t>
            </w:r>
            <w:r>
              <w:rPr>
                <w:rFonts w:asciiTheme="majorBidi" w:hAnsiTheme="majorBidi" w:cs="B Lotus" w:hint="cs"/>
                <w:sz w:val="36"/>
                <w:rtl/>
                <w:lang w:val="en-US" w:bidi="fa-IR"/>
              </w:rPr>
              <w:t>20</w:t>
            </w:r>
            <w:r w:rsidRPr="00842E6F">
              <w:rPr>
                <w:rFonts w:asciiTheme="majorBidi" w:hAnsiTheme="majorBidi" w:cs="B Lotus"/>
                <w:sz w:val="36"/>
                <w:rtl/>
                <w:lang w:val="en-US" w:bidi="fa-IR"/>
              </w:rPr>
              <w:t xml:space="preserve"> مهر ۱۴۰۵</w:t>
            </w:r>
          </w:p>
          <w:p w14:paraId="6224615C" w14:textId="16C7EC5F" w:rsidR="00D613F4" w:rsidRPr="004A6D71" w:rsidRDefault="00D613F4" w:rsidP="00D613F4">
            <w:pPr>
              <w:pStyle w:val="icsmtitle"/>
              <w:bidi/>
              <w:spacing w:before="0" w:after="0" w:line="360" w:lineRule="auto"/>
              <w:jc w:val="lowKashida"/>
              <w:rPr>
                <w:rFonts w:asciiTheme="majorBidi" w:hAnsiTheme="majorBidi" w:cs="B Lotus"/>
                <w:sz w:val="36"/>
                <w:rtl/>
                <w:lang w:val="en-US" w:bidi="fa-IR"/>
              </w:rPr>
            </w:pPr>
            <w:r w:rsidRPr="004A6D71">
              <w:rPr>
                <w:rFonts w:asciiTheme="majorBidi" w:hAnsiTheme="majorBidi" w:cs="B Lotus"/>
                <w:sz w:val="36"/>
                <w:rtl/>
                <w:lang w:val="en-US" w:bidi="fa-IR"/>
              </w:rPr>
              <w:t>تار</w:t>
            </w:r>
            <w:r w:rsidRPr="004A6D71">
              <w:rPr>
                <w:rFonts w:asciiTheme="majorBidi" w:hAnsiTheme="majorBidi" w:cs="B Lotus" w:hint="cs"/>
                <w:sz w:val="36"/>
                <w:rtl/>
                <w:lang w:val="en-US" w:bidi="fa-IR"/>
              </w:rPr>
              <w:t>ی</w:t>
            </w:r>
            <w:r w:rsidRPr="004A6D71">
              <w:rPr>
                <w:rFonts w:asciiTheme="majorBidi" w:hAnsiTheme="majorBidi" w:cs="B Lotus" w:hint="eastAsia"/>
                <w:sz w:val="36"/>
                <w:rtl/>
                <w:lang w:val="en-US" w:bidi="fa-IR"/>
              </w:rPr>
              <w:t>خ</w:t>
            </w:r>
            <w:r w:rsidRPr="004A6D71">
              <w:rPr>
                <w:rFonts w:asciiTheme="majorBidi" w:hAnsiTheme="majorBidi" w:cs="B Lotus"/>
                <w:sz w:val="36"/>
                <w:rtl/>
                <w:lang w:val="en-US" w:bidi="fa-IR"/>
              </w:rPr>
              <w:t xml:space="preserve"> بازنگر</w:t>
            </w:r>
            <w:r w:rsidRPr="004A6D71">
              <w:rPr>
                <w:rFonts w:asciiTheme="majorBidi" w:hAnsiTheme="majorBidi" w:cs="B Lotus" w:hint="cs"/>
                <w:sz w:val="36"/>
                <w:rtl/>
                <w:lang w:val="en-US" w:bidi="fa-IR"/>
              </w:rPr>
              <w:t>ی</w:t>
            </w:r>
            <w:r w:rsidRPr="004A6D71">
              <w:rPr>
                <w:rFonts w:asciiTheme="majorBidi" w:hAnsiTheme="majorBidi" w:cs="B Lotus"/>
                <w:sz w:val="36"/>
                <w:rtl/>
                <w:lang w:val="en-US" w:bidi="fa-IR"/>
              </w:rPr>
              <w:t>:</w:t>
            </w:r>
            <w:r w:rsidRPr="008F40E4">
              <w:rPr>
                <w:rFonts w:asciiTheme="majorBidi" w:hAnsiTheme="majorBidi" w:cs="B Lotus"/>
                <w:sz w:val="36"/>
                <w:rtl/>
                <w:lang w:val="en-US" w:bidi="fa-IR"/>
              </w:rPr>
              <w:t xml:space="preserve"> </w:t>
            </w:r>
            <w:r w:rsidRPr="00D613F4">
              <w:rPr>
                <w:rFonts w:asciiTheme="majorBidi" w:hAnsiTheme="majorBidi" w:cs="B Lotus"/>
                <w:sz w:val="36"/>
                <w:rtl/>
                <w:lang w:val="en-US" w:bidi="fa-IR"/>
              </w:rPr>
              <w:t>۱۳ مهر ۱۴۰۵</w:t>
            </w:r>
          </w:p>
          <w:p w14:paraId="28B7FEE9" w14:textId="6018270B" w:rsidR="00D613F4" w:rsidRPr="004A6D71" w:rsidRDefault="00D613F4" w:rsidP="00D613F4">
            <w:pPr>
              <w:pStyle w:val="icsmtitle"/>
              <w:bidi/>
              <w:spacing w:before="0" w:after="0" w:line="360" w:lineRule="auto"/>
              <w:jc w:val="lowKashida"/>
              <w:rPr>
                <w:rFonts w:asciiTheme="majorBidi" w:hAnsiTheme="majorBidi" w:cs="B Lotus"/>
                <w:sz w:val="36"/>
                <w:rtl/>
                <w:lang w:val="en-US" w:bidi="fa-IR"/>
              </w:rPr>
            </w:pPr>
            <w:r w:rsidRPr="004A6D71">
              <w:rPr>
                <w:rFonts w:asciiTheme="majorBidi" w:hAnsiTheme="majorBidi" w:cs="B Lotus"/>
                <w:sz w:val="36"/>
                <w:rtl/>
                <w:lang w:val="en-US" w:bidi="fa-IR"/>
              </w:rPr>
              <w:t>تار</w:t>
            </w:r>
            <w:r w:rsidRPr="004A6D71">
              <w:rPr>
                <w:rFonts w:asciiTheme="majorBidi" w:hAnsiTheme="majorBidi" w:cs="B Lotus" w:hint="cs"/>
                <w:sz w:val="36"/>
                <w:rtl/>
                <w:lang w:val="en-US" w:bidi="fa-IR"/>
              </w:rPr>
              <w:t>ی</w:t>
            </w:r>
            <w:r w:rsidRPr="004A6D71">
              <w:rPr>
                <w:rFonts w:asciiTheme="majorBidi" w:hAnsiTheme="majorBidi" w:cs="B Lotus" w:hint="eastAsia"/>
                <w:sz w:val="36"/>
                <w:rtl/>
                <w:lang w:val="en-US" w:bidi="fa-IR"/>
              </w:rPr>
              <w:t>خ</w:t>
            </w:r>
            <w:r w:rsidRPr="004A6D71">
              <w:rPr>
                <w:rFonts w:asciiTheme="majorBidi" w:hAnsiTheme="majorBidi" w:cs="B Lotus"/>
                <w:sz w:val="36"/>
                <w:rtl/>
                <w:lang w:val="en-US" w:bidi="fa-IR"/>
              </w:rPr>
              <w:t xml:space="preserve"> ارسال:</w:t>
            </w:r>
            <w:r>
              <w:rPr>
                <w:rtl/>
                <w:lang w:bidi="fa-IR"/>
              </w:rPr>
              <w:t xml:space="preserve"> </w:t>
            </w:r>
            <w:r w:rsidRPr="00D613F4">
              <w:rPr>
                <w:rFonts w:asciiTheme="majorBidi" w:hAnsiTheme="majorBidi" w:cs="B Lotus"/>
                <w:sz w:val="36"/>
                <w:rtl/>
                <w:lang w:val="en-US" w:bidi="fa-IR"/>
              </w:rPr>
              <w:t>۱۰ ت</w:t>
            </w:r>
            <w:r w:rsidRPr="00D613F4">
              <w:rPr>
                <w:rFonts w:asciiTheme="majorBidi" w:hAnsiTheme="majorBidi" w:cs="B Lotus" w:hint="cs"/>
                <w:sz w:val="36"/>
                <w:rtl/>
                <w:lang w:val="en-US" w:bidi="fa-IR"/>
              </w:rPr>
              <w:t>ی</w:t>
            </w:r>
            <w:r w:rsidRPr="00D613F4">
              <w:rPr>
                <w:rFonts w:asciiTheme="majorBidi" w:hAnsiTheme="majorBidi" w:cs="B Lotus" w:hint="eastAsia"/>
                <w:sz w:val="36"/>
                <w:rtl/>
                <w:lang w:val="en-US" w:bidi="fa-IR"/>
              </w:rPr>
              <w:t>ر</w:t>
            </w:r>
            <w:r w:rsidRPr="00D613F4">
              <w:rPr>
                <w:rFonts w:asciiTheme="majorBidi" w:hAnsiTheme="majorBidi" w:cs="B Lotus"/>
                <w:sz w:val="36"/>
                <w:rtl/>
                <w:lang w:val="en-US" w:bidi="fa-IR"/>
              </w:rPr>
              <w:t xml:space="preserve"> ۱۴۰۵</w:t>
            </w:r>
          </w:p>
          <w:p w14:paraId="18754DC3" w14:textId="77777777" w:rsidR="0076086D" w:rsidRPr="00654184" w:rsidRDefault="0076086D" w:rsidP="00654184">
            <w:pPr>
              <w:pStyle w:val="icsmtitle"/>
              <w:bidi/>
              <w:spacing w:before="0" w:after="0" w:line="360" w:lineRule="auto"/>
              <w:jc w:val="lowKashida"/>
              <w:rPr>
                <w:rFonts w:asciiTheme="majorBidi" w:hAnsiTheme="majorBidi" w:cs="B Lotus"/>
                <w:sz w:val="40"/>
                <w:szCs w:val="22"/>
                <w:rtl/>
                <w:lang w:val="en-US" w:bidi="fa-IR"/>
              </w:rPr>
            </w:pPr>
          </w:p>
          <w:p w14:paraId="298597C4" w14:textId="519CB760" w:rsidR="0076086D" w:rsidRPr="00654184" w:rsidRDefault="0076086D" w:rsidP="00654184">
            <w:pPr>
              <w:pStyle w:val="icsmtitle"/>
              <w:bidi/>
              <w:spacing w:before="0" w:after="0" w:line="360" w:lineRule="auto"/>
              <w:jc w:val="lowKashida"/>
              <w:rPr>
                <w:rFonts w:asciiTheme="majorBidi" w:hAnsiTheme="majorBidi" w:cs="B Lotus"/>
                <w:sz w:val="40"/>
                <w:szCs w:val="22"/>
                <w:rtl/>
                <w:lang w:val="en-US" w:bidi="fa-IR"/>
              </w:rPr>
            </w:pPr>
            <w:r w:rsidRPr="00654184">
              <w:rPr>
                <w:rFonts w:cs="B Lotus"/>
                <w:noProof/>
                <w:sz w:val="16"/>
                <w:szCs w:val="16"/>
                <w:lang w:val="en-US" w:eastAsia="en-US" w:bidi="fa-IR"/>
              </w:rPr>
              <w:drawing>
                <wp:inline distT="0" distB="0" distL="0" distR="0" wp14:anchorId="73E95F1C" wp14:editId="5AF2BC91">
                  <wp:extent cx="181800" cy="284760"/>
                  <wp:effectExtent l="0" t="0" r="8890" b="1270"/>
                  <wp:docPr id="1651192070"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892689" name="Graphic 2"/>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81800" cy="284760"/>
                          </a:xfrm>
                          <a:prstGeom prst="rect">
                            <a:avLst/>
                          </a:prstGeom>
                        </pic:spPr>
                      </pic:pic>
                    </a:graphicData>
                  </a:graphic>
                </wp:inline>
              </w:drawing>
            </w:r>
            <w:r w:rsidRPr="00654184">
              <w:rPr>
                <w:rFonts w:ascii="Arial" w:hAnsi="Arial" w:cs="B Lotus"/>
                <w:noProof/>
                <w:sz w:val="16"/>
                <w:szCs w:val="16"/>
                <w:lang w:val="en-US" w:eastAsia="en-US" w:bidi="fa-IR"/>
              </w:rPr>
              <w:drawing>
                <wp:inline distT="0" distB="0" distL="0" distR="0" wp14:anchorId="2D38E935" wp14:editId="7B576A9F">
                  <wp:extent cx="604371" cy="211455"/>
                  <wp:effectExtent l="0" t="0" r="5715" b="0"/>
                  <wp:docPr id="1291320792" name="Picture 1291320792">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10"/>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6595" cy="268213"/>
                          </a:xfrm>
                          <a:prstGeom prst="rect">
                            <a:avLst/>
                          </a:prstGeom>
                        </pic:spPr>
                      </pic:pic>
                    </a:graphicData>
                  </a:graphic>
                </wp:inline>
              </w:drawing>
            </w:r>
            <w:r w:rsidRPr="00654184">
              <w:rPr>
                <w:rFonts w:cs="B Lotus"/>
                <w:sz w:val="16"/>
                <w:szCs w:val="16"/>
              </w:rPr>
              <w:t>©</w:t>
            </w:r>
            <w:r w:rsidRPr="00654184">
              <w:rPr>
                <w:rFonts w:cs="B Lotus" w:hint="cs"/>
                <w:sz w:val="16"/>
                <w:szCs w:val="16"/>
                <w:rtl/>
              </w:rPr>
              <w:t xml:space="preserve"> 1406</w:t>
            </w:r>
            <w:r w:rsidRPr="00654184">
              <w:rPr>
                <w:rFonts w:cs="B Lotus"/>
                <w:sz w:val="16"/>
                <w:szCs w:val="16"/>
              </w:rPr>
              <w:t xml:space="preserve"> </w:t>
            </w:r>
            <w:r w:rsidRPr="00654184">
              <w:rPr>
                <w:rFonts w:cs="B Lotus" w:hint="cs"/>
                <w:sz w:val="16"/>
                <w:szCs w:val="16"/>
                <w:rtl/>
              </w:rPr>
              <w:t xml:space="preserve">تمامی حقوق انتشار این مقاله متعلق به نویسنده است. </w:t>
            </w:r>
            <w:r w:rsidRPr="00654184">
              <w:rPr>
                <w:rFonts w:cs="B Lotus"/>
                <w:sz w:val="16"/>
                <w:szCs w:val="16"/>
                <w:rtl/>
              </w:rPr>
              <w:t>انتشار این مقاله به‌صورت دسترسی آزاد مطابق با</w:t>
            </w:r>
            <w:r w:rsidRPr="00654184">
              <w:rPr>
                <w:rFonts w:cs="B Lotus" w:hint="cs"/>
                <w:sz w:val="16"/>
                <w:szCs w:val="16"/>
                <w:rtl/>
              </w:rPr>
              <w:t xml:space="preserve"> گواهی (</w:t>
            </w:r>
            <w:hyperlink r:id="rId12" w:history="1">
              <w:r w:rsidRPr="00654184">
                <w:rPr>
                  <w:rStyle w:val="Hyperlink"/>
                  <w:rFonts w:cs="B Lotus"/>
                  <w:sz w:val="16"/>
                  <w:szCs w:val="16"/>
                </w:rPr>
                <w:t>CC BY-NC 4.0</w:t>
              </w:r>
            </w:hyperlink>
            <w:r w:rsidRPr="00654184">
              <w:rPr>
                <w:rStyle w:val="Hyperlink"/>
                <w:rFonts w:cs="B Lotus" w:hint="cs"/>
                <w:sz w:val="16"/>
                <w:szCs w:val="16"/>
                <w:rtl/>
              </w:rPr>
              <w:t>)</w:t>
            </w:r>
            <w:r w:rsidRPr="00654184">
              <w:rPr>
                <w:rFonts w:cs="B Lotus" w:hint="cs"/>
                <w:sz w:val="16"/>
                <w:szCs w:val="16"/>
                <w:rtl/>
              </w:rPr>
              <w:t xml:space="preserve"> صورت گرفته است.</w:t>
            </w:r>
          </w:p>
        </w:tc>
        <w:tc>
          <w:tcPr>
            <w:tcW w:w="6750" w:type="dxa"/>
            <w:tcBorders>
              <w:top w:val="single" w:sz="4" w:space="0" w:color="auto"/>
              <w:left w:val="nil"/>
              <w:bottom w:val="single" w:sz="4" w:space="0" w:color="auto"/>
              <w:right w:val="nil"/>
            </w:tcBorders>
          </w:tcPr>
          <w:p w14:paraId="5C17459B" w14:textId="747AE3E4" w:rsidR="0076086D" w:rsidRPr="006608F5" w:rsidRDefault="0076086D" w:rsidP="008C7DED">
            <w:pPr>
              <w:pStyle w:val="icsmtitle"/>
              <w:bidi/>
              <w:spacing w:before="0" w:after="0"/>
              <w:jc w:val="lowKashida"/>
              <w:rPr>
                <w:rFonts w:asciiTheme="majorBidi" w:hAnsiTheme="majorBidi" w:cs="B Mitra"/>
                <w:b/>
                <w:bCs/>
                <w:sz w:val="40"/>
                <w:szCs w:val="22"/>
                <w:rtl/>
                <w:lang w:val="en-US" w:bidi="fa-IR"/>
              </w:rPr>
            </w:pPr>
            <w:r w:rsidRPr="006608F5">
              <w:rPr>
                <w:rFonts w:asciiTheme="majorBidi" w:hAnsiTheme="majorBidi" w:cs="B Mitra" w:hint="cs"/>
                <w:b/>
                <w:bCs/>
                <w:sz w:val="40"/>
                <w:szCs w:val="22"/>
                <w:rtl/>
                <w:lang w:val="en-US" w:bidi="fa-IR"/>
              </w:rPr>
              <w:t>چکیده</w:t>
            </w:r>
          </w:p>
          <w:p w14:paraId="15802F46" w14:textId="25AD5E83" w:rsidR="00864F4B" w:rsidRPr="00A21689" w:rsidRDefault="00EF0112" w:rsidP="00685894">
            <w:pPr>
              <w:pStyle w:val="aa"/>
              <w:rPr>
                <w:sz w:val="18"/>
                <w:szCs w:val="18"/>
                <w:lang w:bidi="fa-IR"/>
              </w:rPr>
            </w:pPr>
            <w:r w:rsidRPr="00EF0112">
              <w:rPr>
                <w:sz w:val="18"/>
                <w:szCs w:val="18"/>
                <w:rtl/>
                <w:lang w:bidi="fa-IR"/>
              </w:rPr>
              <w:t>هدف: هدف پژوهش حاضر طراح</w:t>
            </w:r>
            <w:r w:rsidRPr="00EF0112">
              <w:rPr>
                <w:rFonts w:hint="cs"/>
                <w:sz w:val="18"/>
                <w:szCs w:val="18"/>
                <w:rtl/>
                <w:lang w:bidi="fa-IR"/>
              </w:rPr>
              <w:t>ی</w:t>
            </w:r>
            <w:r w:rsidRPr="00EF0112">
              <w:rPr>
                <w:sz w:val="18"/>
                <w:szCs w:val="18"/>
                <w:rtl/>
                <w:lang w:bidi="fa-IR"/>
              </w:rPr>
              <w:t xml:space="preserve"> و اعتبارسنج</w:t>
            </w:r>
            <w:r w:rsidRPr="00EF0112">
              <w:rPr>
                <w:rFonts w:hint="cs"/>
                <w:sz w:val="18"/>
                <w:szCs w:val="18"/>
                <w:rtl/>
                <w:lang w:bidi="fa-IR"/>
              </w:rPr>
              <w:t>ی</w:t>
            </w:r>
            <w:r w:rsidRPr="00EF0112">
              <w:rPr>
                <w:sz w:val="18"/>
                <w:szCs w:val="18"/>
                <w:rtl/>
                <w:lang w:bidi="fa-IR"/>
              </w:rPr>
              <w:t xml:space="preserve"> مدل تعامل انسان و س</w:t>
            </w:r>
            <w:r w:rsidRPr="00EF0112">
              <w:rPr>
                <w:rFonts w:hint="cs"/>
                <w:sz w:val="18"/>
                <w:szCs w:val="18"/>
                <w:rtl/>
                <w:lang w:bidi="fa-IR"/>
              </w:rPr>
              <w:t>ی</w:t>
            </w:r>
            <w:r w:rsidRPr="00EF0112">
              <w:rPr>
                <w:rFonts w:hint="eastAsia"/>
                <w:sz w:val="18"/>
                <w:szCs w:val="18"/>
                <w:rtl/>
                <w:lang w:bidi="fa-IR"/>
              </w:rPr>
              <w:t>ستم‌ها</w:t>
            </w:r>
            <w:r w:rsidRPr="00EF0112">
              <w:rPr>
                <w:rFonts w:hint="cs"/>
                <w:sz w:val="18"/>
                <w:szCs w:val="18"/>
                <w:rtl/>
                <w:lang w:bidi="fa-IR"/>
              </w:rPr>
              <w:t>ی</w:t>
            </w:r>
            <w:r w:rsidRPr="00EF0112">
              <w:rPr>
                <w:sz w:val="18"/>
                <w:szCs w:val="18"/>
                <w:rtl/>
                <w:lang w:bidi="fa-IR"/>
              </w:rPr>
              <w:t xml:space="preserve"> </w:t>
            </w:r>
            <w:r w:rsidRPr="00EF0112">
              <w:rPr>
                <w:rFonts w:hint="cs"/>
                <w:sz w:val="18"/>
                <w:szCs w:val="18"/>
                <w:rtl/>
                <w:lang w:bidi="fa-IR"/>
              </w:rPr>
              <w:t>ی</w:t>
            </w:r>
            <w:r w:rsidRPr="00EF0112">
              <w:rPr>
                <w:rFonts w:hint="eastAsia"/>
                <w:sz w:val="18"/>
                <w:szCs w:val="18"/>
                <w:rtl/>
                <w:lang w:bidi="fa-IR"/>
              </w:rPr>
              <w:t>ادگ</w:t>
            </w:r>
            <w:r w:rsidRPr="00EF0112">
              <w:rPr>
                <w:rFonts w:hint="cs"/>
                <w:sz w:val="18"/>
                <w:szCs w:val="18"/>
                <w:rtl/>
                <w:lang w:bidi="fa-IR"/>
              </w:rPr>
              <w:t>ی</w:t>
            </w:r>
            <w:r w:rsidRPr="00EF0112">
              <w:rPr>
                <w:rFonts w:hint="eastAsia"/>
                <w:sz w:val="18"/>
                <w:szCs w:val="18"/>
                <w:rtl/>
                <w:lang w:bidi="fa-IR"/>
              </w:rPr>
              <w:t>ر</w:t>
            </w:r>
            <w:r w:rsidRPr="00EF0112">
              <w:rPr>
                <w:rFonts w:hint="cs"/>
                <w:sz w:val="18"/>
                <w:szCs w:val="18"/>
                <w:rtl/>
                <w:lang w:bidi="fa-IR"/>
              </w:rPr>
              <w:t>ی</w:t>
            </w:r>
            <w:r w:rsidRPr="00EF0112">
              <w:rPr>
                <w:sz w:val="18"/>
                <w:szCs w:val="18"/>
                <w:rtl/>
                <w:lang w:bidi="fa-IR"/>
              </w:rPr>
              <w:t xml:space="preserve"> ماش</w:t>
            </w:r>
            <w:r w:rsidRPr="00EF0112">
              <w:rPr>
                <w:rFonts w:hint="cs"/>
                <w:sz w:val="18"/>
                <w:szCs w:val="18"/>
                <w:rtl/>
                <w:lang w:bidi="fa-IR"/>
              </w:rPr>
              <w:t>ی</w:t>
            </w:r>
            <w:r w:rsidRPr="00EF0112">
              <w:rPr>
                <w:rFonts w:hint="eastAsia"/>
                <w:sz w:val="18"/>
                <w:szCs w:val="18"/>
                <w:rtl/>
                <w:lang w:bidi="fa-IR"/>
              </w:rPr>
              <w:t>ن</w:t>
            </w:r>
            <w:r w:rsidRPr="00EF0112">
              <w:rPr>
                <w:sz w:val="18"/>
                <w:szCs w:val="18"/>
                <w:rtl/>
                <w:lang w:bidi="fa-IR"/>
              </w:rPr>
              <w:t xml:space="preserve"> برا</w:t>
            </w:r>
            <w:r w:rsidRPr="00EF0112">
              <w:rPr>
                <w:rFonts w:hint="cs"/>
                <w:sz w:val="18"/>
                <w:szCs w:val="18"/>
                <w:rtl/>
                <w:lang w:bidi="fa-IR"/>
              </w:rPr>
              <w:t>ی</w:t>
            </w:r>
            <w:r w:rsidRPr="00EF0112">
              <w:rPr>
                <w:sz w:val="18"/>
                <w:szCs w:val="18"/>
                <w:rtl/>
                <w:lang w:bidi="fa-IR"/>
              </w:rPr>
              <w:t xml:space="preserve"> ارتقا</w:t>
            </w:r>
            <w:r w:rsidRPr="00EF0112">
              <w:rPr>
                <w:rFonts w:hint="cs"/>
                <w:sz w:val="18"/>
                <w:szCs w:val="18"/>
                <w:rtl/>
                <w:lang w:bidi="fa-IR"/>
              </w:rPr>
              <w:t>ی</w:t>
            </w:r>
            <w:r w:rsidRPr="00EF0112">
              <w:rPr>
                <w:sz w:val="18"/>
                <w:szCs w:val="18"/>
                <w:rtl/>
                <w:lang w:bidi="fa-IR"/>
              </w:rPr>
              <w:t xml:space="preserve"> عملکرد فرد</w:t>
            </w:r>
            <w:r w:rsidRPr="00EF0112">
              <w:rPr>
                <w:rFonts w:hint="cs"/>
                <w:sz w:val="18"/>
                <w:szCs w:val="18"/>
                <w:rtl/>
                <w:lang w:bidi="fa-IR"/>
              </w:rPr>
              <w:t>ی</w:t>
            </w:r>
            <w:r w:rsidRPr="00EF0112">
              <w:rPr>
                <w:sz w:val="18"/>
                <w:szCs w:val="18"/>
                <w:rtl/>
                <w:lang w:bidi="fa-IR"/>
              </w:rPr>
              <w:t xml:space="preserve"> در سازمان تأم</w:t>
            </w:r>
            <w:r w:rsidRPr="00EF0112">
              <w:rPr>
                <w:rFonts w:hint="cs"/>
                <w:sz w:val="18"/>
                <w:szCs w:val="18"/>
                <w:rtl/>
                <w:lang w:bidi="fa-IR"/>
              </w:rPr>
              <w:t>ی</w:t>
            </w:r>
            <w:r w:rsidRPr="00EF0112">
              <w:rPr>
                <w:rFonts w:hint="eastAsia"/>
                <w:sz w:val="18"/>
                <w:szCs w:val="18"/>
                <w:rtl/>
                <w:lang w:bidi="fa-IR"/>
              </w:rPr>
              <w:t>ن</w:t>
            </w:r>
            <w:r w:rsidRPr="00EF0112">
              <w:rPr>
                <w:sz w:val="18"/>
                <w:szCs w:val="18"/>
                <w:rtl/>
                <w:lang w:bidi="fa-IR"/>
              </w:rPr>
              <w:t xml:space="preserve"> اجتماع</w:t>
            </w:r>
            <w:r w:rsidRPr="00EF0112">
              <w:rPr>
                <w:rFonts w:hint="cs"/>
                <w:sz w:val="18"/>
                <w:szCs w:val="18"/>
                <w:rtl/>
                <w:lang w:bidi="fa-IR"/>
              </w:rPr>
              <w:t>ی</w:t>
            </w:r>
            <w:r w:rsidRPr="00EF0112">
              <w:rPr>
                <w:sz w:val="18"/>
                <w:szCs w:val="18"/>
                <w:rtl/>
                <w:lang w:bidi="fa-IR"/>
              </w:rPr>
              <w:t xml:space="preserve"> با تأک</w:t>
            </w:r>
            <w:r w:rsidRPr="00EF0112">
              <w:rPr>
                <w:rFonts w:hint="cs"/>
                <w:sz w:val="18"/>
                <w:szCs w:val="18"/>
                <w:rtl/>
                <w:lang w:bidi="fa-IR"/>
              </w:rPr>
              <w:t>ی</w:t>
            </w:r>
            <w:r w:rsidRPr="00EF0112">
              <w:rPr>
                <w:rFonts w:hint="eastAsia"/>
                <w:sz w:val="18"/>
                <w:szCs w:val="18"/>
                <w:rtl/>
                <w:lang w:bidi="fa-IR"/>
              </w:rPr>
              <w:t>د</w:t>
            </w:r>
            <w:r w:rsidRPr="00EF0112">
              <w:rPr>
                <w:sz w:val="18"/>
                <w:szCs w:val="18"/>
                <w:rtl/>
                <w:lang w:bidi="fa-IR"/>
              </w:rPr>
              <w:t xml:space="preserve"> بر تخص</w:t>
            </w:r>
            <w:r w:rsidRPr="00EF0112">
              <w:rPr>
                <w:rFonts w:hint="cs"/>
                <w:sz w:val="18"/>
                <w:szCs w:val="18"/>
                <w:rtl/>
                <w:lang w:bidi="fa-IR"/>
              </w:rPr>
              <w:t>ی</w:t>
            </w:r>
            <w:r w:rsidRPr="00EF0112">
              <w:rPr>
                <w:rFonts w:hint="eastAsia"/>
                <w:sz w:val="18"/>
                <w:szCs w:val="18"/>
                <w:rtl/>
                <w:lang w:bidi="fa-IR"/>
              </w:rPr>
              <w:t>ص</w:t>
            </w:r>
            <w:r w:rsidRPr="00EF0112">
              <w:rPr>
                <w:sz w:val="18"/>
                <w:szCs w:val="18"/>
                <w:rtl/>
                <w:lang w:bidi="fa-IR"/>
              </w:rPr>
              <w:t xml:space="preserve"> تطب</w:t>
            </w:r>
            <w:r w:rsidRPr="00EF0112">
              <w:rPr>
                <w:rFonts w:hint="cs"/>
                <w:sz w:val="18"/>
                <w:szCs w:val="18"/>
                <w:rtl/>
                <w:lang w:bidi="fa-IR"/>
              </w:rPr>
              <w:t>ی</w:t>
            </w:r>
            <w:r w:rsidRPr="00EF0112">
              <w:rPr>
                <w:rFonts w:hint="eastAsia"/>
                <w:sz w:val="18"/>
                <w:szCs w:val="18"/>
                <w:rtl/>
                <w:lang w:bidi="fa-IR"/>
              </w:rPr>
              <w:t>ق</w:t>
            </w:r>
            <w:r w:rsidRPr="00EF0112">
              <w:rPr>
                <w:rFonts w:hint="cs"/>
                <w:sz w:val="18"/>
                <w:szCs w:val="18"/>
                <w:rtl/>
                <w:lang w:bidi="fa-IR"/>
              </w:rPr>
              <w:t>ی</w:t>
            </w:r>
            <w:r w:rsidRPr="00EF0112">
              <w:rPr>
                <w:sz w:val="18"/>
                <w:szCs w:val="18"/>
                <w:rtl/>
                <w:lang w:bidi="fa-IR"/>
              </w:rPr>
              <w:t xml:space="preserve"> وظا</w:t>
            </w:r>
            <w:r w:rsidRPr="00EF0112">
              <w:rPr>
                <w:rFonts w:hint="cs"/>
                <w:sz w:val="18"/>
                <w:szCs w:val="18"/>
                <w:rtl/>
                <w:lang w:bidi="fa-IR"/>
              </w:rPr>
              <w:t>ی</w:t>
            </w:r>
            <w:r w:rsidRPr="00EF0112">
              <w:rPr>
                <w:rFonts w:hint="eastAsia"/>
                <w:sz w:val="18"/>
                <w:szCs w:val="18"/>
                <w:rtl/>
                <w:lang w:bidi="fa-IR"/>
              </w:rPr>
              <w:t>ف،</w:t>
            </w:r>
            <w:r w:rsidRPr="00EF0112">
              <w:rPr>
                <w:sz w:val="18"/>
                <w:szCs w:val="18"/>
                <w:rtl/>
                <w:lang w:bidi="fa-IR"/>
              </w:rPr>
              <w:t xml:space="preserve"> اعتماد، توض</w:t>
            </w:r>
            <w:r w:rsidRPr="00EF0112">
              <w:rPr>
                <w:rFonts w:hint="cs"/>
                <w:sz w:val="18"/>
                <w:szCs w:val="18"/>
                <w:rtl/>
                <w:lang w:bidi="fa-IR"/>
              </w:rPr>
              <w:t>ی</w:t>
            </w:r>
            <w:r w:rsidRPr="00EF0112">
              <w:rPr>
                <w:rFonts w:hint="eastAsia"/>
                <w:sz w:val="18"/>
                <w:szCs w:val="18"/>
                <w:rtl/>
                <w:lang w:bidi="fa-IR"/>
              </w:rPr>
              <w:t>ح‌پذ</w:t>
            </w:r>
            <w:r w:rsidRPr="00EF0112">
              <w:rPr>
                <w:rFonts w:hint="cs"/>
                <w:sz w:val="18"/>
                <w:szCs w:val="18"/>
                <w:rtl/>
                <w:lang w:bidi="fa-IR"/>
              </w:rPr>
              <w:t>ی</w:t>
            </w:r>
            <w:r w:rsidRPr="00EF0112">
              <w:rPr>
                <w:rFonts w:hint="eastAsia"/>
                <w:sz w:val="18"/>
                <w:szCs w:val="18"/>
                <w:rtl/>
                <w:lang w:bidi="fa-IR"/>
              </w:rPr>
              <w:t>ر</w:t>
            </w:r>
            <w:r w:rsidRPr="00EF0112">
              <w:rPr>
                <w:rFonts w:hint="cs"/>
                <w:sz w:val="18"/>
                <w:szCs w:val="18"/>
                <w:rtl/>
                <w:lang w:bidi="fa-IR"/>
              </w:rPr>
              <w:t>ی</w:t>
            </w:r>
            <w:r w:rsidRPr="00EF0112">
              <w:rPr>
                <w:sz w:val="18"/>
                <w:szCs w:val="18"/>
                <w:rtl/>
                <w:lang w:bidi="fa-IR"/>
              </w:rPr>
              <w:t xml:space="preserve"> و حفظ نظارت انسان</w:t>
            </w:r>
            <w:r w:rsidRPr="00EF0112">
              <w:rPr>
                <w:rFonts w:hint="cs"/>
                <w:sz w:val="18"/>
                <w:szCs w:val="18"/>
                <w:rtl/>
                <w:lang w:bidi="fa-IR"/>
              </w:rPr>
              <w:t>ی</w:t>
            </w:r>
            <w:r w:rsidRPr="00EF0112">
              <w:rPr>
                <w:sz w:val="18"/>
                <w:szCs w:val="18"/>
                <w:rtl/>
                <w:lang w:bidi="fa-IR"/>
              </w:rPr>
              <w:t xml:space="preserve"> بود.</w:t>
            </w:r>
            <w:r w:rsidR="00063993">
              <w:rPr>
                <w:rFonts w:hint="cs"/>
                <w:sz w:val="18"/>
                <w:szCs w:val="18"/>
                <w:rtl/>
                <w:lang w:bidi="fa-IR"/>
              </w:rPr>
              <w:t xml:space="preserve"> </w:t>
            </w:r>
            <w:r w:rsidRPr="00EF0112">
              <w:rPr>
                <w:sz w:val="18"/>
                <w:szCs w:val="18"/>
                <w:rtl/>
                <w:lang w:bidi="fa-IR"/>
              </w:rPr>
              <w:t>ا</w:t>
            </w:r>
            <w:r w:rsidRPr="00EF0112">
              <w:rPr>
                <w:rFonts w:hint="cs"/>
                <w:sz w:val="18"/>
                <w:szCs w:val="18"/>
                <w:rtl/>
                <w:lang w:bidi="fa-IR"/>
              </w:rPr>
              <w:t>ی</w:t>
            </w:r>
            <w:r w:rsidRPr="00EF0112">
              <w:rPr>
                <w:rFonts w:hint="eastAsia"/>
                <w:sz w:val="18"/>
                <w:szCs w:val="18"/>
                <w:rtl/>
                <w:lang w:bidi="fa-IR"/>
              </w:rPr>
              <w:t>ن</w:t>
            </w:r>
            <w:r w:rsidRPr="00EF0112">
              <w:rPr>
                <w:sz w:val="18"/>
                <w:szCs w:val="18"/>
                <w:rtl/>
                <w:lang w:bidi="fa-IR"/>
              </w:rPr>
              <w:t xml:space="preserve"> پژوهش کاربرد</w:t>
            </w:r>
            <w:r w:rsidRPr="00EF0112">
              <w:rPr>
                <w:rFonts w:hint="cs"/>
                <w:sz w:val="18"/>
                <w:szCs w:val="18"/>
                <w:rtl/>
                <w:lang w:bidi="fa-IR"/>
              </w:rPr>
              <w:t>ی</w:t>
            </w:r>
            <w:r w:rsidRPr="00EF0112">
              <w:rPr>
                <w:sz w:val="18"/>
                <w:szCs w:val="18"/>
                <w:rtl/>
                <w:lang w:bidi="fa-IR"/>
              </w:rPr>
              <w:t xml:space="preserve"> با رو</w:t>
            </w:r>
            <w:r w:rsidRPr="00EF0112">
              <w:rPr>
                <w:rFonts w:hint="cs"/>
                <w:sz w:val="18"/>
                <w:szCs w:val="18"/>
                <w:rtl/>
                <w:lang w:bidi="fa-IR"/>
              </w:rPr>
              <w:t>ی</w:t>
            </w:r>
            <w:r w:rsidRPr="00EF0112">
              <w:rPr>
                <w:rFonts w:hint="eastAsia"/>
                <w:sz w:val="18"/>
                <w:szCs w:val="18"/>
                <w:rtl/>
                <w:lang w:bidi="fa-IR"/>
              </w:rPr>
              <w:t>کرد</w:t>
            </w:r>
            <w:r w:rsidRPr="00EF0112">
              <w:rPr>
                <w:sz w:val="18"/>
                <w:szCs w:val="18"/>
                <w:rtl/>
                <w:lang w:bidi="fa-IR"/>
              </w:rPr>
              <w:t xml:space="preserve"> ترک</w:t>
            </w:r>
            <w:r w:rsidRPr="00EF0112">
              <w:rPr>
                <w:rFonts w:hint="cs"/>
                <w:sz w:val="18"/>
                <w:szCs w:val="18"/>
                <w:rtl/>
                <w:lang w:bidi="fa-IR"/>
              </w:rPr>
              <w:t>ی</w:t>
            </w:r>
            <w:r w:rsidRPr="00EF0112">
              <w:rPr>
                <w:rFonts w:hint="eastAsia"/>
                <w:sz w:val="18"/>
                <w:szCs w:val="18"/>
                <w:rtl/>
                <w:lang w:bidi="fa-IR"/>
              </w:rPr>
              <w:t>ب</w:t>
            </w:r>
            <w:r w:rsidRPr="00EF0112">
              <w:rPr>
                <w:rFonts w:hint="cs"/>
                <w:sz w:val="18"/>
                <w:szCs w:val="18"/>
                <w:rtl/>
                <w:lang w:bidi="fa-IR"/>
              </w:rPr>
              <w:t>ی</w:t>
            </w:r>
            <w:r w:rsidRPr="00EF0112">
              <w:rPr>
                <w:sz w:val="18"/>
                <w:szCs w:val="18"/>
                <w:rtl/>
                <w:lang w:bidi="fa-IR"/>
              </w:rPr>
              <w:t xml:space="preserve"> و طراح</w:t>
            </w:r>
            <w:r w:rsidRPr="00EF0112">
              <w:rPr>
                <w:rFonts w:hint="cs"/>
                <w:sz w:val="18"/>
                <w:szCs w:val="18"/>
                <w:rtl/>
                <w:lang w:bidi="fa-IR"/>
              </w:rPr>
              <w:t>ی</w:t>
            </w:r>
            <w:r w:rsidRPr="00EF0112">
              <w:rPr>
                <w:sz w:val="18"/>
                <w:szCs w:val="18"/>
                <w:rtl/>
                <w:lang w:bidi="fa-IR"/>
              </w:rPr>
              <w:t xml:space="preserve"> چندسطح</w:t>
            </w:r>
            <w:r w:rsidRPr="00EF0112">
              <w:rPr>
                <w:rFonts w:hint="cs"/>
                <w:sz w:val="18"/>
                <w:szCs w:val="18"/>
                <w:rtl/>
                <w:lang w:bidi="fa-IR"/>
              </w:rPr>
              <w:t>ی</w:t>
            </w:r>
            <w:r w:rsidRPr="00EF0112">
              <w:rPr>
                <w:sz w:val="18"/>
                <w:szCs w:val="18"/>
                <w:rtl/>
                <w:lang w:bidi="fa-IR"/>
              </w:rPr>
              <w:t xml:space="preserve"> در سه سطح فرد</w:t>
            </w:r>
            <w:r w:rsidRPr="00EF0112">
              <w:rPr>
                <w:rFonts w:hint="cs"/>
                <w:sz w:val="18"/>
                <w:szCs w:val="18"/>
                <w:rtl/>
                <w:lang w:bidi="fa-IR"/>
              </w:rPr>
              <w:t>ی</w:t>
            </w:r>
            <w:r w:rsidRPr="00EF0112">
              <w:rPr>
                <w:rFonts w:hint="eastAsia"/>
                <w:sz w:val="18"/>
                <w:szCs w:val="18"/>
                <w:rtl/>
                <w:lang w:bidi="fa-IR"/>
              </w:rPr>
              <w:t>،</w:t>
            </w:r>
            <w:r w:rsidRPr="00EF0112">
              <w:rPr>
                <w:sz w:val="18"/>
                <w:szCs w:val="18"/>
                <w:rtl/>
                <w:lang w:bidi="fa-IR"/>
              </w:rPr>
              <w:t xml:space="preserve"> گروه</w:t>
            </w:r>
            <w:r w:rsidRPr="00EF0112">
              <w:rPr>
                <w:rFonts w:hint="cs"/>
                <w:sz w:val="18"/>
                <w:szCs w:val="18"/>
                <w:rtl/>
                <w:lang w:bidi="fa-IR"/>
              </w:rPr>
              <w:t>ی</w:t>
            </w:r>
            <w:r w:rsidRPr="00EF0112">
              <w:rPr>
                <w:sz w:val="18"/>
                <w:szCs w:val="18"/>
                <w:rtl/>
                <w:lang w:bidi="fa-IR"/>
              </w:rPr>
              <w:t xml:space="preserve"> و سازمان</w:t>
            </w:r>
            <w:r w:rsidRPr="00EF0112">
              <w:rPr>
                <w:rFonts w:hint="cs"/>
                <w:sz w:val="18"/>
                <w:szCs w:val="18"/>
                <w:rtl/>
                <w:lang w:bidi="fa-IR"/>
              </w:rPr>
              <w:t>ی</w:t>
            </w:r>
            <w:r w:rsidRPr="00EF0112">
              <w:rPr>
                <w:sz w:val="18"/>
                <w:szCs w:val="18"/>
                <w:rtl/>
                <w:lang w:bidi="fa-IR"/>
              </w:rPr>
              <w:t xml:space="preserve"> انجام شد. در سطح فرد</w:t>
            </w:r>
            <w:r w:rsidRPr="00EF0112">
              <w:rPr>
                <w:rFonts w:hint="cs"/>
                <w:sz w:val="18"/>
                <w:szCs w:val="18"/>
                <w:rtl/>
                <w:lang w:bidi="fa-IR"/>
              </w:rPr>
              <w:t>ی</w:t>
            </w:r>
            <w:r w:rsidRPr="00EF0112">
              <w:rPr>
                <w:rFonts w:hint="eastAsia"/>
                <w:sz w:val="18"/>
                <w:szCs w:val="18"/>
                <w:rtl/>
                <w:lang w:bidi="fa-IR"/>
              </w:rPr>
              <w:t>،</w:t>
            </w:r>
            <w:r w:rsidRPr="00EF0112">
              <w:rPr>
                <w:sz w:val="18"/>
                <w:szCs w:val="18"/>
                <w:rtl/>
                <w:lang w:bidi="fa-IR"/>
              </w:rPr>
              <w:t xml:space="preserve"> ۱۲ خبره به‌صورت هدفمند انتخاب شدند و داده‌ها از طر</w:t>
            </w:r>
            <w:r w:rsidRPr="00EF0112">
              <w:rPr>
                <w:rFonts w:hint="cs"/>
                <w:sz w:val="18"/>
                <w:szCs w:val="18"/>
                <w:rtl/>
                <w:lang w:bidi="fa-IR"/>
              </w:rPr>
              <w:t>ی</w:t>
            </w:r>
            <w:r w:rsidRPr="00EF0112">
              <w:rPr>
                <w:rFonts w:hint="eastAsia"/>
                <w:sz w:val="18"/>
                <w:szCs w:val="18"/>
                <w:rtl/>
                <w:lang w:bidi="fa-IR"/>
              </w:rPr>
              <w:t>ق</w:t>
            </w:r>
            <w:r w:rsidRPr="00EF0112">
              <w:rPr>
                <w:sz w:val="18"/>
                <w:szCs w:val="18"/>
                <w:rtl/>
                <w:lang w:bidi="fa-IR"/>
              </w:rPr>
              <w:t xml:space="preserve"> مصاحبه‌ها</w:t>
            </w:r>
            <w:r w:rsidRPr="00EF0112">
              <w:rPr>
                <w:rFonts w:hint="cs"/>
                <w:sz w:val="18"/>
                <w:szCs w:val="18"/>
                <w:rtl/>
                <w:lang w:bidi="fa-IR"/>
              </w:rPr>
              <w:t>ی</w:t>
            </w:r>
            <w:r w:rsidRPr="00EF0112">
              <w:rPr>
                <w:sz w:val="18"/>
                <w:szCs w:val="18"/>
                <w:rtl/>
                <w:lang w:bidi="fa-IR"/>
              </w:rPr>
              <w:t xml:space="preserve"> ن</w:t>
            </w:r>
            <w:r w:rsidRPr="00EF0112">
              <w:rPr>
                <w:rFonts w:hint="cs"/>
                <w:sz w:val="18"/>
                <w:szCs w:val="18"/>
                <w:rtl/>
                <w:lang w:bidi="fa-IR"/>
              </w:rPr>
              <w:t>ی</w:t>
            </w:r>
            <w:r w:rsidRPr="00EF0112">
              <w:rPr>
                <w:rFonts w:hint="eastAsia"/>
                <w:sz w:val="18"/>
                <w:szCs w:val="18"/>
                <w:rtl/>
                <w:lang w:bidi="fa-IR"/>
              </w:rPr>
              <w:t>مه‌ساختار</w:t>
            </w:r>
            <w:r w:rsidRPr="00EF0112">
              <w:rPr>
                <w:rFonts w:hint="cs"/>
                <w:sz w:val="18"/>
                <w:szCs w:val="18"/>
                <w:rtl/>
                <w:lang w:bidi="fa-IR"/>
              </w:rPr>
              <w:t>ی</w:t>
            </w:r>
            <w:r w:rsidRPr="00EF0112">
              <w:rPr>
                <w:rFonts w:hint="eastAsia"/>
                <w:sz w:val="18"/>
                <w:szCs w:val="18"/>
                <w:rtl/>
                <w:lang w:bidi="fa-IR"/>
              </w:rPr>
              <w:t>افته</w:t>
            </w:r>
            <w:r w:rsidRPr="00EF0112">
              <w:rPr>
                <w:sz w:val="18"/>
                <w:szCs w:val="18"/>
                <w:rtl/>
                <w:lang w:bidi="fa-IR"/>
              </w:rPr>
              <w:t xml:space="preserve"> گردآور</w:t>
            </w:r>
            <w:r w:rsidRPr="00EF0112">
              <w:rPr>
                <w:rFonts w:hint="cs"/>
                <w:sz w:val="18"/>
                <w:szCs w:val="18"/>
                <w:rtl/>
                <w:lang w:bidi="fa-IR"/>
              </w:rPr>
              <w:t>ی</w:t>
            </w:r>
            <w:r w:rsidRPr="00EF0112">
              <w:rPr>
                <w:sz w:val="18"/>
                <w:szCs w:val="18"/>
                <w:rtl/>
                <w:lang w:bidi="fa-IR"/>
              </w:rPr>
              <w:t xml:space="preserve"> و با تحل</w:t>
            </w:r>
            <w:r w:rsidRPr="00EF0112">
              <w:rPr>
                <w:rFonts w:hint="cs"/>
                <w:sz w:val="18"/>
                <w:szCs w:val="18"/>
                <w:rtl/>
                <w:lang w:bidi="fa-IR"/>
              </w:rPr>
              <w:t>ی</w:t>
            </w:r>
            <w:r w:rsidRPr="00EF0112">
              <w:rPr>
                <w:rFonts w:hint="eastAsia"/>
                <w:sz w:val="18"/>
                <w:szCs w:val="18"/>
                <w:rtl/>
                <w:lang w:bidi="fa-IR"/>
              </w:rPr>
              <w:t>ل</w:t>
            </w:r>
            <w:r w:rsidRPr="00EF0112">
              <w:rPr>
                <w:sz w:val="18"/>
                <w:szCs w:val="18"/>
                <w:rtl/>
                <w:lang w:bidi="fa-IR"/>
              </w:rPr>
              <w:t xml:space="preserve"> محتوا</w:t>
            </w:r>
            <w:r w:rsidRPr="00EF0112">
              <w:rPr>
                <w:rFonts w:hint="cs"/>
                <w:sz w:val="18"/>
                <w:szCs w:val="18"/>
                <w:rtl/>
                <w:lang w:bidi="fa-IR"/>
              </w:rPr>
              <w:t>ی</w:t>
            </w:r>
            <w:r w:rsidRPr="00EF0112">
              <w:rPr>
                <w:sz w:val="18"/>
                <w:szCs w:val="18"/>
                <w:rtl/>
                <w:lang w:bidi="fa-IR"/>
              </w:rPr>
              <w:t xml:space="preserve"> دوچرخه‌ا</w:t>
            </w:r>
            <w:r w:rsidRPr="00EF0112">
              <w:rPr>
                <w:rFonts w:hint="cs"/>
                <w:sz w:val="18"/>
                <w:szCs w:val="18"/>
                <w:rtl/>
                <w:lang w:bidi="fa-IR"/>
              </w:rPr>
              <w:t>ی</w:t>
            </w:r>
            <w:r w:rsidRPr="00EF0112">
              <w:rPr>
                <w:sz w:val="18"/>
                <w:szCs w:val="18"/>
                <w:rtl/>
                <w:lang w:bidi="fa-IR"/>
              </w:rPr>
              <w:t xml:space="preserve"> در </w:t>
            </w:r>
            <w:r w:rsidRPr="00EF0112">
              <w:rPr>
                <w:sz w:val="18"/>
                <w:szCs w:val="18"/>
                <w:lang w:bidi="fa-IR"/>
              </w:rPr>
              <w:t>NVivo 12</w:t>
            </w:r>
            <w:r w:rsidRPr="00EF0112">
              <w:rPr>
                <w:sz w:val="18"/>
                <w:szCs w:val="18"/>
                <w:rtl/>
                <w:lang w:bidi="fa-IR"/>
              </w:rPr>
              <w:t xml:space="preserve"> تحل</w:t>
            </w:r>
            <w:r w:rsidRPr="00EF0112">
              <w:rPr>
                <w:rFonts w:hint="cs"/>
                <w:sz w:val="18"/>
                <w:szCs w:val="18"/>
                <w:rtl/>
                <w:lang w:bidi="fa-IR"/>
              </w:rPr>
              <w:t>ی</w:t>
            </w:r>
            <w:r w:rsidRPr="00EF0112">
              <w:rPr>
                <w:rFonts w:hint="eastAsia"/>
                <w:sz w:val="18"/>
                <w:szCs w:val="18"/>
                <w:rtl/>
                <w:lang w:bidi="fa-IR"/>
              </w:rPr>
              <w:t>ل</w:t>
            </w:r>
            <w:r w:rsidRPr="00EF0112">
              <w:rPr>
                <w:sz w:val="18"/>
                <w:szCs w:val="18"/>
                <w:rtl/>
                <w:lang w:bidi="fa-IR"/>
              </w:rPr>
              <w:t xml:space="preserve"> </w:t>
            </w:r>
            <w:r w:rsidRPr="00EF0112">
              <w:rPr>
                <w:rFonts w:hint="eastAsia"/>
                <w:sz w:val="18"/>
                <w:szCs w:val="18"/>
                <w:rtl/>
                <w:lang w:bidi="fa-IR"/>
              </w:rPr>
              <w:t>شد</w:t>
            </w:r>
            <w:r w:rsidRPr="00EF0112">
              <w:rPr>
                <w:sz w:val="18"/>
                <w:szCs w:val="18"/>
                <w:rtl/>
                <w:lang w:bidi="fa-IR"/>
              </w:rPr>
              <w:t>. در سطح گروه</w:t>
            </w:r>
            <w:r w:rsidRPr="00EF0112">
              <w:rPr>
                <w:rFonts w:hint="cs"/>
                <w:sz w:val="18"/>
                <w:szCs w:val="18"/>
                <w:rtl/>
                <w:lang w:bidi="fa-IR"/>
              </w:rPr>
              <w:t>ی</w:t>
            </w:r>
            <w:r w:rsidRPr="00EF0112">
              <w:rPr>
                <w:rFonts w:hint="eastAsia"/>
                <w:sz w:val="18"/>
                <w:szCs w:val="18"/>
                <w:rtl/>
                <w:lang w:bidi="fa-IR"/>
              </w:rPr>
              <w:t>،</w:t>
            </w:r>
            <w:r w:rsidRPr="00EF0112">
              <w:rPr>
                <w:sz w:val="18"/>
                <w:szCs w:val="18"/>
                <w:rtl/>
                <w:lang w:bidi="fa-IR"/>
              </w:rPr>
              <w:t xml:space="preserve"> داده‌ها</w:t>
            </w:r>
            <w:r w:rsidRPr="00EF0112">
              <w:rPr>
                <w:rFonts w:hint="cs"/>
                <w:sz w:val="18"/>
                <w:szCs w:val="18"/>
                <w:rtl/>
                <w:lang w:bidi="fa-IR"/>
              </w:rPr>
              <w:t>ی</w:t>
            </w:r>
            <w:r w:rsidRPr="00EF0112">
              <w:rPr>
                <w:sz w:val="18"/>
                <w:szCs w:val="18"/>
                <w:rtl/>
                <w:lang w:bidi="fa-IR"/>
              </w:rPr>
              <w:t xml:space="preserve"> ردپا</w:t>
            </w:r>
            <w:r w:rsidRPr="00EF0112">
              <w:rPr>
                <w:rFonts w:hint="cs"/>
                <w:sz w:val="18"/>
                <w:szCs w:val="18"/>
                <w:rtl/>
                <w:lang w:bidi="fa-IR"/>
              </w:rPr>
              <w:t>ی</w:t>
            </w:r>
            <w:r w:rsidRPr="00EF0112">
              <w:rPr>
                <w:sz w:val="18"/>
                <w:szCs w:val="18"/>
                <w:rtl/>
                <w:lang w:bidi="fa-IR"/>
              </w:rPr>
              <w:t xml:space="preserve"> د</w:t>
            </w:r>
            <w:r w:rsidRPr="00EF0112">
              <w:rPr>
                <w:rFonts w:hint="cs"/>
                <w:sz w:val="18"/>
                <w:szCs w:val="18"/>
                <w:rtl/>
                <w:lang w:bidi="fa-IR"/>
              </w:rPr>
              <w:t>ی</w:t>
            </w:r>
            <w:r w:rsidRPr="00EF0112">
              <w:rPr>
                <w:rFonts w:hint="eastAsia"/>
                <w:sz w:val="18"/>
                <w:szCs w:val="18"/>
                <w:rtl/>
                <w:lang w:bidi="fa-IR"/>
              </w:rPr>
              <w:t>ج</w:t>
            </w:r>
            <w:r w:rsidRPr="00EF0112">
              <w:rPr>
                <w:rFonts w:hint="cs"/>
                <w:sz w:val="18"/>
                <w:szCs w:val="18"/>
                <w:rtl/>
                <w:lang w:bidi="fa-IR"/>
              </w:rPr>
              <w:t>ی</w:t>
            </w:r>
            <w:r w:rsidRPr="00EF0112">
              <w:rPr>
                <w:rFonts w:hint="eastAsia"/>
                <w:sz w:val="18"/>
                <w:szCs w:val="18"/>
                <w:rtl/>
                <w:lang w:bidi="fa-IR"/>
              </w:rPr>
              <w:t>تال</w:t>
            </w:r>
            <w:r w:rsidRPr="00EF0112">
              <w:rPr>
                <w:sz w:val="18"/>
                <w:szCs w:val="18"/>
                <w:rtl/>
                <w:lang w:bidi="fa-IR"/>
              </w:rPr>
              <w:t xml:space="preserve"> ۱۵۱۰ پرونده در پنج ت</w:t>
            </w:r>
            <w:r w:rsidRPr="00EF0112">
              <w:rPr>
                <w:rFonts w:hint="cs"/>
                <w:sz w:val="18"/>
                <w:szCs w:val="18"/>
                <w:rtl/>
                <w:lang w:bidi="fa-IR"/>
              </w:rPr>
              <w:t>ی</w:t>
            </w:r>
            <w:r w:rsidRPr="00EF0112">
              <w:rPr>
                <w:rFonts w:hint="eastAsia"/>
                <w:sz w:val="18"/>
                <w:szCs w:val="18"/>
                <w:rtl/>
                <w:lang w:bidi="fa-IR"/>
              </w:rPr>
              <w:t>م</w:t>
            </w:r>
            <w:r w:rsidRPr="00EF0112">
              <w:rPr>
                <w:sz w:val="18"/>
                <w:szCs w:val="18"/>
                <w:rtl/>
                <w:lang w:bidi="fa-IR"/>
              </w:rPr>
              <w:t xml:space="preserve"> کار</w:t>
            </w:r>
            <w:r w:rsidRPr="00EF0112">
              <w:rPr>
                <w:rFonts w:hint="cs"/>
                <w:sz w:val="18"/>
                <w:szCs w:val="18"/>
                <w:rtl/>
                <w:lang w:bidi="fa-IR"/>
              </w:rPr>
              <w:t>ی</w:t>
            </w:r>
            <w:r w:rsidRPr="00EF0112">
              <w:rPr>
                <w:sz w:val="18"/>
                <w:szCs w:val="18"/>
                <w:rtl/>
                <w:lang w:bidi="fa-IR"/>
              </w:rPr>
              <w:t xml:space="preserve"> شامل چهار ت</w:t>
            </w:r>
            <w:r w:rsidRPr="00EF0112">
              <w:rPr>
                <w:rFonts w:hint="cs"/>
                <w:sz w:val="18"/>
                <w:szCs w:val="18"/>
                <w:rtl/>
                <w:lang w:bidi="fa-IR"/>
              </w:rPr>
              <w:t>ی</w:t>
            </w:r>
            <w:r w:rsidRPr="00EF0112">
              <w:rPr>
                <w:rFonts w:hint="eastAsia"/>
                <w:sz w:val="18"/>
                <w:szCs w:val="18"/>
                <w:rtl/>
                <w:lang w:bidi="fa-IR"/>
              </w:rPr>
              <w:t>م</w:t>
            </w:r>
            <w:r w:rsidRPr="00EF0112">
              <w:rPr>
                <w:sz w:val="18"/>
                <w:szCs w:val="18"/>
                <w:rtl/>
                <w:lang w:bidi="fa-IR"/>
              </w:rPr>
              <w:t xml:space="preserve"> آزما</w:t>
            </w:r>
            <w:r w:rsidRPr="00EF0112">
              <w:rPr>
                <w:rFonts w:hint="cs"/>
                <w:sz w:val="18"/>
                <w:szCs w:val="18"/>
                <w:rtl/>
                <w:lang w:bidi="fa-IR"/>
              </w:rPr>
              <w:t>ی</w:t>
            </w:r>
            <w:r w:rsidRPr="00EF0112">
              <w:rPr>
                <w:rFonts w:hint="eastAsia"/>
                <w:sz w:val="18"/>
                <w:szCs w:val="18"/>
                <w:rtl/>
                <w:lang w:bidi="fa-IR"/>
              </w:rPr>
              <w:t>ش</w:t>
            </w:r>
            <w:r w:rsidRPr="00EF0112">
              <w:rPr>
                <w:rFonts w:hint="cs"/>
                <w:sz w:val="18"/>
                <w:szCs w:val="18"/>
                <w:rtl/>
                <w:lang w:bidi="fa-IR"/>
              </w:rPr>
              <w:t>ی</w:t>
            </w:r>
            <w:r w:rsidRPr="00EF0112">
              <w:rPr>
                <w:sz w:val="18"/>
                <w:szCs w:val="18"/>
                <w:rtl/>
                <w:lang w:bidi="fa-IR"/>
              </w:rPr>
              <w:t xml:space="preserve"> و </w:t>
            </w:r>
            <w:r w:rsidRPr="00EF0112">
              <w:rPr>
                <w:rFonts w:hint="cs"/>
                <w:sz w:val="18"/>
                <w:szCs w:val="18"/>
                <w:rtl/>
                <w:lang w:bidi="fa-IR"/>
              </w:rPr>
              <w:t>ی</w:t>
            </w:r>
            <w:r w:rsidRPr="00EF0112">
              <w:rPr>
                <w:rFonts w:hint="eastAsia"/>
                <w:sz w:val="18"/>
                <w:szCs w:val="18"/>
                <w:rtl/>
                <w:lang w:bidi="fa-IR"/>
              </w:rPr>
              <w:t>ک</w:t>
            </w:r>
            <w:r w:rsidRPr="00EF0112">
              <w:rPr>
                <w:sz w:val="18"/>
                <w:szCs w:val="18"/>
                <w:rtl/>
                <w:lang w:bidi="fa-IR"/>
              </w:rPr>
              <w:t xml:space="preserve"> ت</w:t>
            </w:r>
            <w:r w:rsidRPr="00EF0112">
              <w:rPr>
                <w:rFonts w:hint="cs"/>
                <w:sz w:val="18"/>
                <w:szCs w:val="18"/>
                <w:rtl/>
                <w:lang w:bidi="fa-IR"/>
              </w:rPr>
              <w:t>ی</w:t>
            </w:r>
            <w:r w:rsidRPr="00EF0112">
              <w:rPr>
                <w:rFonts w:hint="eastAsia"/>
                <w:sz w:val="18"/>
                <w:szCs w:val="18"/>
                <w:rtl/>
                <w:lang w:bidi="fa-IR"/>
              </w:rPr>
              <w:t>م</w:t>
            </w:r>
            <w:r w:rsidRPr="00EF0112">
              <w:rPr>
                <w:sz w:val="18"/>
                <w:szCs w:val="18"/>
                <w:rtl/>
                <w:lang w:bidi="fa-IR"/>
              </w:rPr>
              <w:t xml:space="preserve"> کنترل ط</w:t>
            </w:r>
            <w:r w:rsidRPr="00EF0112">
              <w:rPr>
                <w:rFonts w:hint="cs"/>
                <w:sz w:val="18"/>
                <w:szCs w:val="18"/>
                <w:rtl/>
                <w:lang w:bidi="fa-IR"/>
              </w:rPr>
              <w:t>ی</w:t>
            </w:r>
            <w:r w:rsidRPr="00EF0112">
              <w:rPr>
                <w:sz w:val="18"/>
                <w:szCs w:val="18"/>
                <w:rtl/>
                <w:lang w:bidi="fa-IR"/>
              </w:rPr>
              <w:t xml:space="preserve"> دوره پنج‌ماهه بررس</w:t>
            </w:r>
            <w:r w:rsidRPr="00EF0112">
              <w:rPr>
                <w:rFonts w:hint="cs"/>
                <w:sz w:val="18"/>
                <w:szCs w:val="18"/>
                <w:rtl/>
                <w:lang w:bidi="fa-IR"/>
              </w:rPr>
              <w:t>ی</w:t>
            </w:r>
            <w:r w:rsidRPr="00EF0112">
              <w:rPr>
                <w:sz w:val="18"/>
                <w:szCs w:val="18"/>
                <w:rtl/>
                <w:lang w:bidi="fa-IR"/>
              </w:rPr>
              <w:t xml:space="preserve"> شد. متغ</w:t>
            </w:r>
            <w:r w:rsidRPr="00EF0112">
              <w:rPr>
                <w:rFonts w:hint="cs"/>
                <w:sz w:val="18"/>
                <w:szCs w:val="18"/>
                <w:rtl/>
                <w:lang w:bidi="fa-IR"/>
              </w:rPr>
              <w:t>ی</w:t>
            </w:r>
            <w:r w:rsidRPr="00EF0112">
              <w:rPr>
                <w:rFonts w:hint="eastAsia"/>
                <w:sz w:val="18"/>
                <w:szCs w:val="18"/>
                <w:rtl/>
                <w:lang w:bidi="fa-IR"/>
              </w:rPr>
              <w:t>رها</w:t>
            </w:r>
            <w:r w:rsidRPr="00EF0112">
              <w:rPr>
                <w:rFonts w:hint="cs"/>
                <w:sz w:val="18"/>
                <w:szCs w:val="18"/>
                <w:rtl/>
                <w:lang w:bidi="fa-IR"/>
              </w:rPr>
              <w:t>ی</w:t>
            </w:r>
            <w:r w:rsidRPr="00EF0112">
              <w:rPr>
                <w:sz w:val="18"/>
                <w:szCs w:val="18"/>
                <w:rtl/>
                <w:lang w:bidi="fa-IR"/>
              </w:rPr>
              <w:t xml:space="preserve"> اصل</w:t>
            </w:r>
            <w:r w:rsidRPr="00EF0112">
              <w:rPr>
                <w:rFonts w:hint="cs"/>
                <w:sz w:val="18"/>
                <w:szCs w:val="18"/>
                <w:rtl/>
                <w:lang w:bidi="fa-IR"/>
              </w:rPr>
              <w:t>ی</w:t>
            </w:r>
            <w:r w:rsidRPr="00EF0112">
              <w:rPr>
                <w:sz w:val="18"/>
                <w:szCs w:val="18"/>
                <w:rtl/>
                <w:lang w:bidi="fa-IR"/>
              </w:rPr>
              <w:t xml:space="preserve"> شامل بازکار</w:t>
            </w:r>
            <w:r w:rsidRPr="00EF0112">
              <w:rPr>
                <w:rFonts w:hint="cs"/>
                <w:sz w:val="18"/>
                <w:szCs w:val="18"/>
                <w:rtl/>
                <w:lang w:bidi="fa-IR"/>
              </w:rPr>
              <w:t>ی</w:t>
            </w:r>
            <w:r w:rsidRPr="00EF0112">
              <w:rPr>
                <w:rFonts w:hint="eastAsia"/>
                <w:sz w:val="18"/>
                <w:szCs w:val="18"/>
                <w:rtl/>
                <w:lang w:bidi="fa-IR"/>
              </w:rPr>
              <w:t>،</w:t>
            </w:r>
            <w:r w:rsidRPr="00EF0112">
              <w:rPr>
                <w:sz w:val="18"/>
                <w:szCs w:val="18"/>
                <w:rtl/>
                <w:lang w:bidi="fa-IR"/>
              </w:rPr>
              <w:t xml:space="preserve"> ارجاع مجدد، صحت تصم</w:t>
            </w:r>
            <w:r w:rsidRPr="00EF0112">
              <w:rPr>
                <w:rFonts w:hint="cs"/>
                <w:sz w:val="18"/>
                <w:szCs w:val="18"/>
                <w:rtl/>
                <w:lang w:bidi="fa-IR"/>
              </w:rPr>
              <w:t>ی</w:t>
            </w:r>
            <w:r w:rsidRPr="00EF0112">
              <w:rPr>
                <w:rFonts w:hint="eastAsia"/>
                <w:sz w:val="18"/>
                <w:szCs w:val="18"/>
                <w:rtl/>
                <w:lang w:bidi="fa-IR"/>
              </w:rPr>
              <w:t>م،</w:t>
            </w:r>
            <w:r w:rsidRPr="00EF0112">
              <w:rPr>
                <w:sz w:val="18"/>
                <w:szCs w:val="18"/>
                <w:rtl/>
                <w:lang w:bidi="fa-IR"/>
              </w:rPr>
              <w:t xml:space="preserve"> زمان رس</w:t>
            </w:r>
            <w:r w:rsidRPr="00EF0112">
              <w:rPr>
                <w:rFonts w:hint="cs"/>
                <w:sz w:val="18"/>
                <w:szCs w:val="18"/>
                <w:rtl/>
                <w:lang w:bidi="fa-IR"/>
              </w:rPr>
              <w:t>ی</w:t>
            </w:r>
            <w:r w:rsidRPr="00EF0112">
              <w:rPr>
                <w:rFonts w:hint="eastAsia"/>
                <w:sz w:val="18"/>
                <w:szCs w:val="18"/>
                <w:rtl/>
                <w:lang w:bidi="fa-IR"/>
              </w:rPr>
              <w:t>دگ</w:t>
            </w:r>
            <w:r w:rsidRPr="00EF0112">
              <w:rPr>
                <w:rFonts w:hint="cs"/>
                <w:sz w:val="18"/>
                <w:szCs w:val="18"/>
                <w:rtl/>
                <w:lang w:bidi="fa-IR"/>
              </w:rPr>
              <w:t>ی</w:t>
            </w:r>
            <w:r w:rsidRPr="00EF0112">
              <w:rPr>
                <w:sz w:val="18"/>
                <w:szCs w:val="18"/>
                <w:rtl/>
                <w:lang w:bidi="fa-IR"/>
              </w:rPr>
              <w:t xml:space="preserve"> و واکنش کاربران به پ</w:t>
            </w:r>
            <w:r w:rsidRPr="00EF0112">
              <w:rPr>
                <w:rFonts w:hint="cs"/>
                <w:sz w:val="18"/>
                <w:szCs w:val="18"/>
                <w:rtl/>
                <w:lang w:bidi="fa-IR"/>
              </w:rPr>
              <w:t>ی</w:t>
            </w:r>
            <w:r w:rsidRPr="00EF0112">
              <w:rPr>
                <w:rFonts w:hint="eastAsia"/>
                <w:sz w:val="18"/>
                <w:szCs w:val="18"/>
                <w:rtl/>
                <w:lang w:bidi="fa-IR"/>
              </w:rPr>
              <w:t>شنهادها</w:t>
            </w:r>
            <w:r w:rsidRPr="00EF0112">
              <w:rPr>
                <w:rFonts w:hint="cs"/>
                <w:sz w:val="18"/>
                <w:szCs w:val="18"/>
                <w:rtl/>
                <w:lang w:bidi="fa-IR"/>
              </w:rPr>
              <w:t>ی</w:t>
            </w:r>
            <w:r w:rsidRPr="00EF0112">
              <w:rPr>
                <w:sz w:val="18"/>
                <w:szCs w:val="18"/>
                <w:rtl/>
                <w:lang w:bidi="fa-IR"/>
              </w:rPr>
              <w:t xml:space="preserve"> س</w:t>
            </w:r>
            <w:r w:rsidRPr="00EF0112">
              <w:rPr>
                <w:rFonts w:hint="cs"/>
                <w:sz w:val="18"/>
                <w:szCs w:val="18"/>
                <w:rtl/>
                <w:lang w:bidi="fa-IR"/>
              </w:rPr>
              <w:t>ی</w:t>
            </w:r>
            <w:r w:rsidRPr="00EF0112">
              <w:rPr>
                <w:rFonts w:hint="eastAsia"/>
                <w:sz w:val="18"/>
                <w:szCs w:val="18"/>
                <w:rtl/>
                <w:lang w:bidi="fa-IR"/>
              </w:rPr>
              <w:t>ستم</w:t>
            </w:r>
            <w:r w:rsidRPr="00EF0112">
              <w:rPr>
                <w:sz w:val="18"/>
                <w:szCs w:val="18"/>
                <w:rtl/>
                <w:lang w:bidi="fa-IR"/>
              </w:rPr>
              <w:t xml:space="preserve"> بود. در سطح سازمان</w:t>
            </w:r>
            <w:r w:rsidRPr="00EF0112">
              <w:rPr>
                <w:rFonts w:hint="cs"/>
                <w:sz w:val="18"/>
                <w:szCs w:val="18"/>
                <w:rtl/>
                <w:lang w:bidi="fa-IR"/>
              </w:rPr>
              <w:t>ی</w:t>
            </w:r>
            <w:r w:rsidRPr="00EF0112">
              <w:rPr>
                <w:rFonts w:hint="eastAsia"/>
                <w:sz w:val="18"/>
                <w:szCs w:val="18"/>
                <w:rtl/>
                <w:lang w:bidi="fa-IR"/>
              </w:rPr>
              <w:t>،</w:t>
            </w:r>
            <w:r w:rsidRPr="00EF0112">
              <w:rPr>
                <w:sz w:val="18"/>
                <w:szCs w:val="18"/>
                <w:rtl/>
                <w:lang w:bidi="fa-IR"/>
              </w:rPr>
              <w:t xml:space="preserve"> مدل شب</w:t>
            </w:r>
            <w:r w:rsidRPr="00EF0112">
              <w:rPr>
                <w:rFonts w:hint="cs"/>
                <w:sz w:val="18"/>
                <w:szCs w:val="18"/>
                <w:rtl/>
                <w:lang w:bidi="fa-IR"/>
              </w:rPr>
              <w:t>ی</w:t>
            </w:r>
            <w:r w:rsidRPr="00EF0112">
              <w:rPr>
                <w:rFonts w:hint="eastAsia"/>
                <w:sz w:val="18"/>
                <w:szCs w:val="18"/>
                <w:rtl/>
                <w:lang w:bidi="fa-IR"/>
              </w:rPr>
              <w:t>ه‌ساز</w:t>
            </w:r>
            <w:r w:rsidRPr="00EF0112">
              <w:rPr>
                <w:rFonts w:hint="cs"/>
                <w:sz w:val="18"/>
                <w:szCs w:val="18"/>
                <w:rtl/>
                <w:lang w:bidi="fa-IR"/>
              </w:rPr>
              <w:t>ی</w:t>
            </w:r>
            <w:r w:rsidRPr="00EF0112">
              <w:rPr>
                <w:sz w:val="18"/>
                <w:szCs w:val="18"/>
                <w:rtl/>
                <w:lang w:bidi="fa-IR"/>
              </w:rPr>
              <w:t xml:space="preserve"> مبتن</w:t>
            </w:r>
            <w:r w:rsidRPr="00EF0112">
              <w:rPr>
                <w:rFonts w:hint="cs"/>
                <w:sz w:val="18"/>
                <w:szCs w:val="18"/>
                <w:rtl/>
                <w:lang w:bidi="fa-IR"/>
              </w:rPr>
              <w:t>ی</w:t>
            </w:r>
            <w:r w:rsidRPr="00EF0112">
              <w:rPr>
                <w:sz w:val="18"/>
                <w:szCs w:val="18"/>
                <w:rtl/>
                <w:lang w:bidi="fa-IR"/>
              </w:rPr>
              <w:t xml:space="preserve"> بر عامل در </w:t>
            </w:r>
            <w:r w:rsidRPr="00EF0112">
              <w:rPr>
                <w:sz w:val="18"/>
                <w:szCs w:val="18"/>
                <w:lang w:bidi="fa-IR"/>
              </w:rPr>
              <w:t>AnyLogic 8</w:t>
            </w:r>
            <w:r w:rsidRPr="00EF0112">
              <w:rPr>
                <w:sz w:val="18"/>
                <w:szCs w:val="18"/>
                <w:rtl/>
                <w:lang w:bidi="fa-IR"/>
              </w:rPr>
              <w:t xml:space="preserve"> طراح</w:t>
            </w:r>
            <w:r w:rsidRPr="00EF0112">
              <w:rPr>
                <w:rFonts w:hint="cs"/>
                <w:sz w:val="18"/>
                <w:szCs w:val="18"/>
                <w:rtl/>
                <w:lang w:bidi="fa-IR"/>
              </w:rPr>
              <w:t>ی</w:t>
            </w:r>
            <w:r w:rsidRPr="00EF0112">
              <w:rPr>
                <w:sz w:val="18"/>
                <w:szCs w:val="18"/>
                <w:rtl/>
                <w:lang w:bidi="fa-IR"/>
              </w:rPr>
              <w:t xml:space="preserve"> و با داده‌ها</w:t>
            </w:r>
            <w:r w:rsidRPr="00EF0112">
              <w:rPr>
                <w:rFonts w:hint="cs"/>
                <w:sz w:val="18"/>
                <w:szCs w:val="18"/>
                <w:rtl/>
                <w:lang w:bidi="fa-IR"/>
              </w:rPr>
              <w:t>ی</w:t>
            </w:r>
            <w:r w:rsidRPr="00EF0112">
              <w:rPr>
                <w:sz w:val="18"/>
                <w:szCs w:val="18"/>
                <w:rtl/>
                <w:lang w:bidi="fa-IR"/>
              </w:rPr>
              <w:t xml:space="preserve"> واقع</w:t>
            </w:r>
            <w:r w:rsidRPr="00EF0112">
              <w:rPr>
                <w:rFonts w:hint="cs"/>
                <w:sz w:val="18"/>
                <w:szCs w:val="18"/>
                <w:rtl/>
                <w:lang w:bidi="fa-IR"/>
              </w:rPr>
              <w:t>ی</w:t>
            </w:r>
            <w:r w:rsidRPr="00EF0112">
              <w:rPr>
                <w:rFonts w:hint="eastAsia"/>
                <w:sz w:val="18"/>
                <w:szCs w:val="18"/>
                <w:rtl/>
                <w:lang w:bidi="fa-IR"/>
              </w:rPr>
              <w:t>،</w:t>
            </w:r>
            <w:r w:rsidRPr="00EF0112">
              <w:rPr>
                <w:sz w:val="18"/>
                <w:szCs w:val="18"/>
                <w:rtl/>
                <w:lang w:bidi="fa-IR"/>
              </w:rPr>
              <w:t xml:space="preserve"> نظر خبرگان و کال</w:t>
            </w:r>
            <w:r w:rsidRPr="00EF0112">
              <w:rPr>
                <w:rFonts w:hint="cs"/>
                <w:sz w:val="18"/>
                <w:szCs w:val="18"/>
                <w:rtl/>
                <w:lang w:bidi="fa-IR"/>
              </w:rPr>
              <w:t>ی</w:t>
            </w:r>
            <w:r w:rsidRPr="00EF0112">
              <w:rPr>
                <w:rFonts w:hint="eastAsia"/>
                <w:sz w:val="18"/>
                <w:szCs w:val="18"/>
                <w:rtl/>
                <w:lang w:bidi="fa-IR"/>
              </w:rPr>
              <w:t>براس</w:t>
            </w:r>
            <w:r w:rsidRPr="00EF0112">
              <w:rPr>
                <w:rFonts w:hint="cs"/>
                <w:sz w:val="18"/>
                <w:szCs w:val="18"/>
                <w:rtl/>
                <w:lang w:bidi="fa-IR"/>
              </w:rPr>
              <w:t>ی</w:t>
            </w:r>
            <w:r w:rsidRPr="00EF0112">
              <w:rPr>
                <w:rFonts w:hint="eastAsia"/>
                <w:sz w:val="18"/>
                <w:szCs w:val="18"/>
                <w:rtl/>
                <w:lang w:bidi="fa-IR"/>
              </w:rPr>
              <w:t>ون</w:t>
            </w:r>
            <w:r w:rsidRPr="00EF0112">
              <w:rPr>
                <w:sz w:val="18"/>
                <w:szCs w:val="18"/>
                <w:rtl/>
                <w:lang w:bidi="fa-IR"/>
              </w:rPr>
              <w:t xml:space="preserve"> معکوس اعتبارسنج</w:t>
            </w:r>
            <w:r w:rsidRPr="00EF0112">
              <w:rPr>
                <w:rFonts w:hint="cs"/>
                <w:sz w:val="18"/>
                <w:szCs w:val="18"/>
                <w:rtl/>
                <w:lang w:bidi="fa-IR"/>
              </w:rPr>
              <w:t>ی</w:t>
            </w:r>
            <w:r w:rsidRPr="00EF0112">
              <w:rPr>
                <w:sz w:val="18"/>
                <w:szCs w:val="18"/>
                <w:rtl/>
                <w:lang w:bidi="fa-IR"/>
              </w:rPr>
              <w:t xml:space="preserve"> شد.</w:t>
            </w:r>
            <w:r w:rsidR="00685894">
              <w:rPr>
                <w:rFonts w:hint="cs"/>
                <w:sz w:val="18"/>
                <w:szCs w:val="18"/>
                <w:rtl/>
                <w:lang w:bidi="fa-IR"/>
              </w:rPr>
              <w:t xml:space="preserve"> </w:t>
            </w:r>
            <w:r w:rsidRPr="00EF0112">
              <w:rPr>
                <w:sz w:val="18"/>
                <w:szCs w:val="18"/>
                <w:rtl/>
                <w:lang w:bidi="fa-IR"/>
              </w:rPr>
              <w:t>تحل</w:t>
            </w:r>
            <w:r w:rsidRPr="00EF0112">
              <w:rPr>
                <w:rFonts w:hint="cs"/>
                <w:sz w:val="18"/>
                <w:szCs w:val="18"/>
                <w:rtl/>
                <w:lang w:bidi="fa-IR"/>
              </w:rPr>
              <w:t>ی</w:t>
            </w:r>
            <w:r w:rsidRPr="00EF0112">
              <w:rPr>
                <w:rFonts w:hint="eastAsia"/>
                <w:sz w:val="18"/>
                <w:szCs w:val="18"/>
                <w:rtl/>
                <w:lang w:bidi="fa-IR"/>
              </w:rPr>
              <w:t>ل</w:t>
            </w:r>
            <w:r w:rsidRPr="00EF0112">
              <w:rPr>
                <w:sz w:val="18"/>
                <w:szCs w:val="18"/>
                <w:rtl/>
                <w:lang w:bidi="fa-IR"/>
              </w:rPr>
              <w:t xml:space="preserve"> تفاوت در تفاوت‌ها نشان داد که پس از به‌کارگ</w:t>
            </w:r>
            <w:r w:rsidRPr="00EF0112">
              <w:rPr>
                <w:rFonts w:hint="cs"/>
                <w:sz w:val="18"/>
                <w:szCs w:val="18"/>
                <w:rtl/>
                <w:lang w:bidi="fa-IR"/>
              </w:rPr>
              <w:t>ی</w:t>
            </w:r>
            <w:r w:rsidRPr="00EF0112">
              <w:rPr>
                <w:rFonts w:hint="eastAsia"/>
                <w:sz w:val="18"/>
                <w:szCs w:val="18"/>
                <w:rtl/>
                <w:lang w:bidi="fa-IR"/>
              </w:rPr>
              <w:t>ر</w:t>
            </w:r>
            <w:r w:rsidRPr="00EF0112">
              <w:rPr>
                <w:rFonts w:hint="cs"/>
                <w:sz w:val="18"/>
                <w:szCs w:val="18"/>
                <w:rtl/>
                <w:lang w:bidi="fa-IR"/>
              </w:rPr>
              <w:t>ی</w:t>
            </w:r>
            <w:r w:rsidRPr="00EF0112">
              <w:rPr>
                <w:sz w:val="18"/>
                <w:szCs w:val="18"/>
                <w:rtl/>
                <w:lang w:bidi="fa-IR"/>
              </w:rPr>
              <w:t xml:space="preserve"> س</w:t>
            </w:r>
            <w:r w:rsidRPr="00EF0112">
              <w:rPr>
                <w:rFonts w:hint="cs"/>
                <w:sz w:val="18"/>
                <w:szCs w:val="18"/>
                <w:rtl/>
                <w:lang w:bidi="fa-IR"/>
              </w:rPr>
              <w:t>ی</w:t>
            </w:r>
            <w:r w:rsidRPr="00EF0112">
              <w:rPr>
                <w:rFonts w:hint="eastAsia"/>
                <w:sz w:val="18"/>
                <w:szCs w:val="18"/>
                <w:rtl/>
                <w:lang w:bidi="fa-IR"/>
              </w:rPr>
              <w:t>ستم</w:t>
            </w:r>
            <w:r w:rsidRPr="00EF0112">
              <w:rPr>
                <w:sz w:val="18"/>
                <w:szCs w:val="18"/>
                <w:rtl/>
                <w:lang w:bidi="fa-IR"/>
              </w:rPr>
              <w:t xml:space="preserve"> </w:t>
            </w:r>
            <w:r w:rsidRPr="00EF0112">
              <w:rPr>
                <w:rFonts w:hint="cs"/>
                <w:sz w:val="18"/>
                <w:szCs w:val="18"/>
                <w:rtl/>
                <w:lang w:bidi="fa-IR"/>
              </w:rPr>
              <w:t>ی</w:t>
            </w:r>
            <w:r w:rsidRPr="00EF0112">
              <w:rPr>
                <w:rFonts w:hint="eastAsia"/>
                <w:sz w:val="18"/>
                <w:szCs w:val="18"/>
                <w:rtl/>
                <w:lang w:bidi="fa-IR"/>
              </w:rPr>
              <w:t>ادگ</w:t>
            </w:r>
            <w:r w:rsidRPr="00EF0112">
              <w:rPr>
                <w:rFonts w:hint="cs"/>
                <w:sz w:val="18"/>
                <w:szCs w:val="18"/>
                <w:rtl/>
                <w:lang w:bidi="fa-IR"/>
              </w:rPr>
              <w:t>ی</w:t>
            </w:r>
            <w:r w:rsidRPr="00EF0112">
              <w:rPr>
                <w:rFonts w:hint="eastAsia"/>
                <w:sz w:val="18"/>
                <w:szCs w:val="18"/>
                <w:rtl/>
                <w:lang w:bidi="fa-IR"/>
              </w:rPr>
              <w:t>ر</w:t>
            </w:r>
            <w:r w:rsidRPr="00EF0112">
              <w:rPr>
                <w:rFonts w:hint="cs"/>
                <w:sz w:val="18"/>
                <w:szCs w:val="18"/>
                <w:rtl/>
                <w:lang w:bidi="fa-IR"/>
              </w:rPr>
              <w:t>ی</w:t>
            </w:r>
            <w:r w:rsidRPr="00EF0112">
              <w:rPr>
                <w:sz w:val="18"/>
                <w:szCs w:val="18"/>
                <w:rtl/>
                <w:lang w:bidi="fa-IR"/>
              </w:rPr>
              <w:t xml:space="preserve"> ماش</w:t>
            </w:r>
            <w:r w:rsidRPr="00EF0112">
              <w:rPr>
                <w:rFonts w:hint="cs"/>
                <w:sz w:val="18"/>
                <w:szCs w:val="18"/>
                <w:rtl/>
                <w:lang w:bidi="fa-IR"/>
              </w:rPr>
              <w:t>ی</w:t>
            </w:r>
            <w:r w:rsidRPr="00EF0112">
              <w:rPr>
                <w:rFonts w:hint="eastAsia"/>
                <w:sz w:val="18"/>
                <w:szCs w:val="18"/>
                <w:rtl/>
                <w:lang w:bidi="fa-IR"/>
              </w:rPr>
              <w:t>ن،</w:t>
            </w:r>
            <w:r w:rsidRPr="00EF0112">
              <w:rPr>
                <w:sz w:val="18"/>
                <w:szCs w:val="18"/>
                <w:rtl/>
                <w:lang w:bidi="fa-IR"/>
              </w:rPr>
              <w:t xml:space="preserve"> نرخ بازکار</w:t>
            </w:r>
            <w:r w:rsidRPr="00EF0112">
              <w:rPr>
                <w:rFonts w:hint="cs"/>
                <w:sz w:val="18"/>
                <w:szCs w:val="18"/>
                <w:rtl/>
                <w:lang w:bidi="fa-IR"/>
              </w:rPr>
              <w:t>ی</w:t>
            </w:r>
            <w:r w:rsidRPr="00EF0112">
              <w:rPr>
                <w:sz w:val="18"/>
                <w:szCs w:val="18"/>
                <w:rtl/>
                <w:lang w:bidi="fa-IR"/>
              </w:rPr>
              <w:t xml:space="preserve"> در ت</w:t>
            </w:r>
            <w:r w:rsidRPr="00EF0112">
              <w:rPr>
                <w:rFonts w:hint="cs"/>
                <w:sz w:val="18"/>
                <w:szCs w:val="18"/>
                <w:rtl/>
                <w:lang w:bidi="fa-IR"/>
              </w:rPr>
              <w:t>ی</w:t>
            </w:r>
            <w:r w:rsidRPr="00EF0112">
              <w:rPr>
                <w:rFonts w:hint="eastAsia"/>
                <w:sz w:val="18"/>
                <w:szCs w:val="18"/>
                <w:rtl/>
                <w:lang w:bidi="fa-IR"/>
              </w:rPr>
              <w:t>م‌ها</w:t>
            </w:r>
            <w:r w:rsidRPr="00EF0112">
              <w:rPr>
                <w:rFonts w:hint="cs"/>
                <w:sz w:val="18"/>
                <w:szCs w:val="18"/>
                <w:rtl/>
                <w:lang w:bidi="fa-IR"/>
              </w:rPr>
              <w:t>ی</w:t>
            </w:r>
            <w:r w:rsidRPr="00EF0112">
              <w:rPr>
                <w:sz w:val="18"/>
                <w:szCs w:val="18"/>
                <w:rtl/>
                <w:lang w:bidi="fa-IR"/>
              </w:rPr>
              <w:t xml:space="preserve"> آزما</w:t>
            </w:r>
            <w:r w:rsidRPr="00EF0112">
              <w:rPr>
                <w:rFonts w:hint="cs"/>
                <w:sz w:val="18"/>
                <w:szCs w:val="18"/>
                <w:rtl/>
                <w:lang w:bidi="fa-IR"/>
              </w:rPr>
              <w:t>ی</w:t>
            </w:r>
            <w:r w:rsidRPr="00EF0112">
              <w:rPr>
                <w:rFonts w:hint="eastAsia"/>
                <w:sz w:val="18"/>
                <w:szCs w:val="18"/>
                <w:rtl/>
                <w:lang w:bidi="fa-IR"/>
              </w:rPr>
              <w:t>ش</w:t>
            </w:r>
            <w:r w:rsidRPr="00EF0112">
              <w:rPr>
                <w:rFonts w:hint="cs"/>
                <w:sz w:val="18"/>
                <w:szCs w:val="18"/>
                <w:rtl/>
                <w:lang w:bidi="fa-IR"/>
              </w:rPr>
              <w:t>ی</w:t>
            </w:r>
            <w:r w:rsidRPr="00EF0112">
              <w:rPr>
                <w:sz w:val="18"/>
                <w:szCs w:val="18"/>
                <w:rtl/>
                <w:lang w:bidi="fa-IR"/>
              </w:rPr>
              <w:t xml:space="preserve"> نسبت به کنترل 6.7 واحد درصد کاهش </w:t>
            </w:r>
            <w:r w:rsidRPr="00EF0112">
              <w:rPr>
                <w:rFonts w:hint="cs"/>
                <w:sz w:val="18"/>
                <w:szCs w:val="18"/>
                <w:rtl/>
                <w:lang w:bidi="fa-IR"/>
              </w:rPr>
              <w:t>ی</w:t>
            </w:r>
            <w:r w:rsidRPr="00EF0112">
              <w:rPr>
                <w:rFonts w:hint="eastAsia"/>
                <w:sz w:val="18"/>
                <w:szCs w:val="18"/>
                <w:rtl/>
                <w:lang w:bidi="fa-IR"/>
              </w:rPr>
              <w:t>افت</w:t>
            </w:r>
            <w:r w:rsidRPr="00EF0112">
              <w:rPr>
                <w:sz w:val="18"/>
                <w:szCs w:val="18"/>
                <w:rtl/>
                <w:lang w:bidi="fa-IR"/>
              </w:rPr>
              <w:t xml:space="preserve"> (</w:t>
            </w:r>
            <w:r w:rsidRPr="00EF0112">
              <w:rPr>
                <w:sz w:val="18"/>
                <w:szCs w:val="18"/>
                <w:lang w:bidi="fa-IR"/>
              </w:rPr>
              <w:t>z = -3.42</w:t>
            </w:r>
            <w:r w:rsidRPr="00EF0112">
              <w:rPr>
                <w:sz w:val="18"/>
                <w:szCs w:val="18"/>
                <w:rtl/>
                <w:lang w:bidi="fa-IR"/>
              </w:rPr>
              <w:t xml:space="preserve">، </w:t>
            </w:r>
            <w:r w:rsidRPr="00EF0112">
              <w:rPr>
                <w:sz w:val="18"/>
                <w:szCs w:val="18"/>
                <w:lang w:bidi="fa-IR"/>
              </w:rPr>
              <w:t>p = 0.001</w:t>
            </w:r>
            <w:r w:rsidRPr="00EF0112">
              <w:rPr>
                <w:sz w:val="18"/>
                <w:szCs w:val="18"/>
                <w:rtl/>
                <w:lang w:bidi="fa-IR"/>
              </w:rPr>
              <w:t>)، ارجاع مجدد 7.1 واحد درصد کاهش پ</w:t>
            </w:r>
            <w:r w:rsidRPr="00EF0112">
              <w:rPr>
                <w:rFonts w:hint="cs"/>
                <w:sz w:val="18"/>
                <w:szCs w:val="18"/>
                <w:rtl/>
                <w:lang w:bidi="fa-IR"/>
              </w:rPr>
              <w:t>ی</w:t>
            </w:r>
            <w:r w:rsidRPr="00EF0112">
              <w:rPr>
                <w:rFonts w:hint="eastAsia"/>
                <w:sz w:val="18"/>
                <w:szCs w:val="18"/>
                <w:rtl/>
                <w:lang w:bidi="fa-IR"/>
              </w:rPr>
              <w:t>دا</w:t>
            </w:r>
            <w:r w:rsidRPr="00EF0112">
              <w:rPr>
                <w:sz w:val="18"/>
                <w:szCs w:val="18"/>
                <w:rtl/>
                <w:lang w:bidi="fa-IR"/>
              </w:rPr>
              <w:t xml:space="preserve"> کرد (</w:t>
            </w:r>
            <w:r w:rsidRPr="00EF0112">
              <w:rPr>
                <w:sz w:val="18"/>
                <w:szCs w:val="18"/>
                <w:lang w:bidi="fa-IR"/>
              </w:rPr>
              <w:t>z = -3.61</w:t>
            </w:r>
            <w:r w:rsidRPr="00EF0112">
              <w:rPr>
                <w:sz w:val="18"/>
                <w:szCs w:val="18"/>
                <w:rtl/>
                <w:lang w:bidi="fa-IR"/>
              </w:rPr>
              <w:t xml:space="preserve">، </w:t>
            </w:r>
            <w:r w:rsidRPr="00EF0112">
              <w:rPr>
                <w:sz w:val="18"/>
                <w:szCs w:val="18"/>
                <w:lang w:bidi="fa-IR"/>
              </w:rPr>
              <w:t>p &lt; 0.001</w:t>
            </w:r>
            <w:r w:rsidRPr="00EF0112">
              <w:rPr>
                <w:sz w:val="18"/>
                <w:szCs w:val="18"/>
                <w:rtl/>
                <w:lang w:bidi="fa-IR"/>
              </w:rPr>
              <w:t>) و صحت تصم</w:t>
            </w:r>
            <w:r w:rsidRPr="00EF0112">
              <w:rPr>
                <w:rFonts w:hint="cs"/>
                <w:sz w:val="18"/>
                <w:szCs w:val="18"/>
                <w:rtl/>
                <w:lang w:bidi="fa-IR"/>
              </w:rPr>
              <w:t>ی</w:t>
            </w:r>
            <w:r w:rsidRPr="00EF0112">
              <w:rPr>
                <w:rFonts w:hint="eastAsia"/>
                <w:sz w:val="18"/>
                <w:szCs w:val="18"/>
                <w:rtl/>
                <w:lang w:bidi="fa-IR"/>
              </w:rPr>
              <w:t>م</w:t>
            </w:r>
            <w:r w:rsidRPr="00EF0112">
              <w:rPr>
                <w:sz w:val="18"/>
                <w:szCs w:val="18"/>
                <w:rtl/>
                <w:lang w:bidi="fa-IR"/>
              </w:rPr>
              <w:t xml:space="preserve"> نها</w:t>
            </w:r>
            <w:r w:rsidRPr="00EF0112">
              <w:rPr>
                <w:rFonts w:hint="cs"/>
                <w:sz w:val="18"/>
                <w:szCs w:val="18"/>
                <w:rtl/>
                <w:lang w:bidi="fa-IR"/>
              </w:rPr>
              <w:t>یی</w:t>
            </w:r>
            <w:r w:rsidRPr="00EF0112">
              <w:rPr>
                <w:sz w:val="18"/>
                <w:szCs w:val="18"/>
                <w:rtl/>
                <w:lang w:bidi="fa-IR"/>
              </w:rPr>
              <w:t xml:space="preserve"> 7.6 واحد درصد افزا</w:t>
            </w:r>
            <w:r w:rsidRPr="00EF0112">
              <w:rPr>
                <w:rFonts w:hint="cs"/>
                <w:sz w:val="18"/>
                <w:szCs w:val="18"/>
                <w:rtl/>
                <w:lang w:bidi="fa-IR"/>
              </w:rPr>
              <w:t>ی</w:t>
            </w:r>
            <w:r w:rsidRPr="00EF0112">
              <w:rPr>
                <w:rFonts w:hint="eastAsia"/>
                <w:sz w:val="18"/>
                <w:szCs w:val="18"/>
                <w:rtl/>
                <w:lang w:bidi="fa-IR"/>
              </w:rPr>
              <w:t>ش</w:t>
            </w:r>
            <w:r w:rsidRPr="00EF0112">
              <w:rPr>
                <w:sz w:val="18"/>
                <w:szCs w:val="18"/>
                <w:rtl/>
                <w:lang w:bidi="fa-IR"/>
              </w:rPr>
              <w:t xml:space="preserve"> </w:t>
            </w:r>
            <w:r w:rsidRPr="00EF0112">
              <w:rPr>
                <w:rFonts w:hint="cs"/>
                <w:sz w:val="18"/>
                <w:szCs w:val="18"/>
                <w:rtl/>
                <w:lang w:bidi="fa-IR"/>
              </w:rPr>
              <w:t>ی</w:t>
            </w:r>
            <w:r w:rsidRPr="00EF0112">
              <w:rPr>
                <w:rFonts w:hint="eastAsia"/>
                <w:sz w:val="18"/>
                <w:szCs w:val="18"/>
                <w:rtl/>
                <w:lang w:bidi="fa-IR"/>
              </w:rPr>
              <w:t>افت</w:t>
            </w:r>
            <w:r w:rsidRPr="00EF0112">
              <w:rPr>
                <w:sz w:val="18"/>
                <w:szCs w:val="18"/>
                <w:rtl/>
                <w:lang w:bidi="fa-IR"/>
              </w:rPr>
              <w:t xml:space="preserve"> (</w:t>
            </w:r>
            <w:r w:rsidRPr="00EF0112">
              <w:rPr>
                <w:sz w:val="18"/>
                <w:szCs w:val="18"/>
                <w:lang w:bidi="fa-IR"/>
              </w:rPr>
              <w:t>z = 4.18</w:t>
            </w:r>
            <w:r w:rsidRPr="00EF0112">
              <w:rPr>
                <w:sz w:val="18"/>
                <w:szCs w:val="18"/>
                <w:rtl/>
                <w:lang w:bidi="fa-IR"/>
              </w:rPr>
              <w:t xml:space="preserve">، </w:t>
            </w:r>
            <w:r w:rsidRPr="00EF0112">
              <w:rPr>
                <w:sz w:val="18"/>
                <w:szCs w:val="18"/>
                <w:lang w:bidi="fa-IR"/>
              </w:rPr>
              <w:t>p &lt; 0.001</w:t>
            </w:r>
            <w:r w:rsidRPr="00EF0112">
              <w:rPr>
                <w:sz w:val="18"/>
                <w:szCs w:val="18"/>
                <w:rtl/>
                <w:lang w:bidi="fa-IR"/>
              </w:rPr>
              <w:t>). تکم</w:t>
            </w:r>
            <w:r w:rsidRPr="00EF0112">
              <w:rPr>
                <w:rFonts w:hint="cs"/>
                <w:sz w:val="18"/>
                <w:szCs w:val="18"/>
                <w:rtl/>
                <w:lang w:bidi="fa-IR"/>
              </w:rPr>
              <w:t>ی</w:t>
            </w:r>
            <w:r w:rsidRPr="00EF0112">
              <w:rPr>
                <w:rFonts w:hint="eastAsia"/>
                <w:sz w:val="18"/>
                <w:szCs w:val="18"/>
                <w:rtl/>
                <w:lang w:bidi="fa-IR"/>
              </w:rPr>
              <w:t>ل</w:t>
            </w:r>
            <w:r w:rsidRPr="00EF0112">
              <w:rPr>
                <w:sz w:val="18"/>
                <w:szCs w:val="18"/>
                <w:rtl/>
                <w:lang w:bidi="fa-IR"/>
              </w:rPr>
              <w:t xml:space="preserve"> پرونده بدون بازگشت به مرحله قبل ن</w:t>
            </w:r>
            <w:r w:rsidRPr="00EF0112">
              <w:rPr>
                <w:rFonts w:hint="cs"/>
                <w:sz w:val="18"/>
                <w:szCs w:val="18"/>
                <w:rtl/>
                <w:lang w:bidi="fa-IR"/>
              </w:rPr>
              <w:t>ی</w:t>
            </w:r>
            <w:r w:rsidRPr="00EF0112">
              <w:rPr>
                <w:rFonts w:hint="eastAsia"/>
                <w:sz w:val="18"/>
                <w:szCs w:val="18"/>
                <w:rtl/>
                <w:lang w:bidi="fa-IR"/>
              </w:rPr>
              <w:t>ز</w:t>
            </w:r>
            <w:r w:rsidRPr="00EF0112">
              <w:rPr>
                <w:sz w:val="18"/>
                <w:szCs w:val="18"/>
                <w:rtl/>
                <w:lang w:bidi="fa-IR"/>
              </w:rPr>
              <w:t xml:space="preserve"> 9.2 واحد درصد افزا</w:t>
            </w:r>
            <w:r w:rsidRPr="00EF0112">
              <w:rPr>
                <w:rFonts w:hint="cs"/>
                <w:sz w:val="18"/>
                <w:szCs w:val="18"/>
                <w:rtl/>
                <w:lang w:bidi="fa-IR"/>
              </w:rPr>
              <w:t>ی</w:t>
            </w:r>
            <w:r w:rsidRPr="00EF0112">
              <w:rPr>
                <w:rFonts w:hint="eastAsia"/>
                <w:sz w:val="18"/>
                <w:szCs w:val="18"/>
                <w:rtl/>
                <w:lang w:bidi="fa-IR"/>
              </w:rPr>
              <w:t>ش</w:t>
            </w:r>
            <w:r w:rsidRPr="00EF0112">
              <w:rPr>
                <w:sz w:val="18"/>
                <w:szCs w:val="18"/>
                <w:rtl/>
                <w:lang w:bidi="fa-IR"/>
              </w:rPr>
              <w:t xml:space="preserve"> </w:t>
            </w:r>
            <w:r w:rsidRPr="00EF0112">
              <w:rPr>
                <w:rFonts w:hint="cs"/>
                <w:sz w:val="18"/>
                <w:szCs w:val="18"/>
                <w:rtl/>
                <w:lang w:bidi="fa-IR"/>
              </w:rPr>
              <w:t>ی</w:t>
            </w:r>
            <w:r w:rsidRPr="00EF0112">
              <w:rPr>
                <w:rFonts w:hint="eastAsia"/>
                <w:sz w:val="18"/>
                <w:szCs w:val="18"/>
                <w:rtl/>
                <w:lang w:bidi="fa-IR"/>
              </w:rPr>
              <w:t>افت</w:t>
            </w:r>
            <w:r w:rsidRPr="00EF0112">
              <w:rPr>
                <w:sz w:val="18"/>
                <w:szCs w:val="18"/>
                <w:rtl/>
                <w:lang w:bidi="fa-IR"/>
              </w:rPr>
              <w:t xml:space="preserve"> (</w:t>
            </w:r>
            <w:r w:rsidRPr="00EF0112">
              <w:rPr>
                <w:sz w:val="18"/>
                <w:szCs w:val="18"/>
                <w:lang w:bidi="fa-IR"/>
              </w:rPr>
              <w:t>z = 4.36</w:t>
            </w:r>
            <w:r w:rsidRPr="00EF0112">
              <w:rPr>
                <w:sz w:val="18"/>
                <w:szCs w:val="18"/>
                <w:rtl/>
                <w:lang w:bidi="fa-IR"/>
              </w:rPr>
              <w:t xml:space="preserve">، </w:t>
            </w:r>
            <w:r w:rsidRPr="00EF0112">
              <w:rPr>
                <w:sz w:val="18"/>
                <w:szCs w:val="18"/>
                <w:lang w:bidi="fa-IR"/>
              </w:rPr>
              <w:t>p &lt; 0.001</w:t>
            </w:r>
            <w:r w:rsidRPr="00EF0112">
              <w:rPr>
                <w:sz w:val="18"/>
                <w:szCs w:val="18"/>
                <w:rtl/>
                <w:lang w:bidi="fa-IR"/>
              </w:rPr>
              <w:t xml:space="preserve">). اندازه اثر </w:t>
            </w:r>
            <w:r w:rsidRPr="00EF0112">
              <w:rPr>
                <w:sz w:val="18"/>
                <w:szCs w:val="18"/>
                <w:lang w:bidi="fa-IR"/>
              </w:rPr>
              <w:t>V</w:t>
            </w:r>
            <w:r w:rsidRPr="00EF0112">
              <w:rPr>
                <w:sz w:val="18"/>
                <w:szCs w:val="18"/>
                <w:rtl/>
                <w:lang w:bidi="fa-IR"/>
              </w:rPr>
              <w:t xml:space="preserve"> کرامر ب</w:t>
            </w:r>
            <w:r w:rsidRPr="00EF0112">
              <w:rPr>
                <w:rFonts w:hint="cs"/>
                <w:sz w:val="18"/>
                <w:szCs w:val="18"/>
                <w:rtl/>
                <w:lang w:bidi="fa-IR"/>
              </w:rPr>
              <w:t>ی</w:t>
            </w:r>
            <w:r w:rsidRPr="00EF0112">
              <w:rPr>
                <w:rFonts w:hint="eastAsia"/>
                <w:sz w:val="18"/>
                <w:szCs w:val="18"/>
                <w:rtl/>
                <w:lang w:bidi="fa-IR"/>
              </w:rPr>
              <w:t>ن</w:t>
            </w:r>
            <w:r w:rsidRPr="00EF0112">
              <w:rPr>
                <w:sz w:val="18"/>
                <w:szCs w:val="18"/>
                <w:rtl/>
                <w:lang w:bidi="fa-IR"/>
              </w:rPr>
              <w:t xml:space="preserve"> 0.14 تا 0.18 بود. همچن</w:t>
            </w:r>
            <w:r w:rsidRPr="00EF0112">
              <w:rPr>
                <w:rFonts w:hint="cs"/>
                <w:sz w:val="18"/>
                <w:szCs w:val="18"/>
                <w:rtl/>
                <w:lang w:bidi="fa-IR"/>
              </w:rPr>
              <w:t>ی</w:t>
            </w:r>
            <w:r w:rsidRPr="00EF0112">
              <w:rPr>
                <w:rFonts w:hint="eastAsia"/>
                <w:sz w:val="18"/>
                <w:szCs w:val="18"/>
                <w:rtl/>
                <w:lang w:bidi="fa-IR"/>
              </w:rPr>
              <w:t>ن،</w:t>
            </w:r>
            <w:r w:rsidRPr="00EF0112">
              <w:rPr>
                <w:sz w:val="18"/>
                <w:szCs w:val="18"/>
                <w:rtl/>
                <w:lang w:bidi="fa-IR"/>
              </w:rPr>
              <w:t xml:space="preserve"> تفاوت امت</w:t>
            </w:r>
            <w:r w:rsidRPr="00EF0112">
              <w:rPr>
                <w:rFonts w:hint="cs"/>
                <w:sz w:val="18"/>
                <w:szCs w:val="18"/>
                <w:rtl/>
                <w:lang w:bidi="fa-IR"/>
              </w:rPr>
              <w:t>ی</w:t>
            </w:r>
            <w:r w:rsidRPr="00EF0112">
              <w:rPr>
                <w:rFonts w:hint="eastAsia"/>
                <w:sz w:val="18"/>
                <w:szCs w:val="18"/>
                <w:rtl/>
                <w:lang w:bidi="fa-IR"/>
              </w:rPr>
              <w:t>از</w:t>
            </w:r>
            <w:r w:rsidRPr="00EF0112">
              <w:rPr>
                <w:sz w:val="18"/>
                <w:szCs w:val="18"/>
                <w:rtl/>
                <w:lang w:bidi="fa-IR"/>
              </w:rPr>
              <w:t xml:space="preserve"> عملکرد پرونده‌ها</w:t>
            </w:r>
            <w:r w:rsidRPr="00EF0112">
              <w:rPr>
                <w:rFonts w:hint="cs"/>
                <w:sz w:val="18"/>
                <w:szCs w:val="18"/>
                <w:rtl/>
                <w:lang w:bidi="fa-IR"/>
              </w:rPr>
              <w:t>ی</w:t>
            </w:r>
            <w:r w:rsidRPr="00EF0112">
              <w:rPr>
                <w:sz w:val="18"/>
                <w:szCs w:val="18"/>
                <w:rtl/>
                <w:lang w:bidi="fa-IR"/>
              </w:rPr>
              <w:t xml:space="preserve"> دارا</w:t>
            </w:r>
            <w:r w:rsidRPr="00EF0112">
              <w:rPr>
                <w:rFonts w:hint="cs"/>
                <w:sz w:val="18"/>
                <w:szCs w:val="18"/>
                <w:rtl/>
                <w:lang w:bidi="fa-IR"/>
              </w:rPr>
              <w:t>ی</w:t>
            </w:r>
            <w:r w:rsidRPr="00EF0112">
              <w:rPr>
                <w:sz w:val="18"/>
                <w:szCs w:val="18"/>
                <w:rtl/>
                <w:lang w:bidi="fa-IR"/>
              </w:rPr>
              <w:t xml:space="preserve"> پذ</w:t>
            </w:r>
            <w:r w:rsidRPr="00EF0112">
              <w:rPr>
                <w:rFonts w:hint="cs"/>
                <w:sz w:val="18"/>
                <w:szCs w:val="18"/>
                <w:rtl/>
                <w:lang w:bidi="fa-IR"/>
              </w:rPr>
              <w:t>ی</w:t>
            </w:r>
            <w:r w:rsidRPr="00EF0112">
              <w:rPr>
                <w:rFonts w:hint="eastAsia"/>
                <w:sz w:val="18"/>
                <w:szCs w:val="18"/>
                <w:rtl/>
                <w:lang w:bidi="fa-IR"/>
              </w:rPr>
              <w:t>رش</w:t>
            </w:r>
            <w:r w:rsidRPr="00EF0112">
              <w:rPr>
                <w:sz w:val="18"/>
                <w:szCs w:val="18"/>
                <w:rtl/>
                <w:lang w:bidi="fa-IR"/>
              </w:rPr>
              <w:t xml:space="preserve"> کامل پ</w:t>
            </w:r>
            <w:r w:rsidRPr="00EF0112">
              <w:rPr>
                <w:rFonts w:hint="cs"/>
                <w:sz w:val="18"/>
                <w:szCs w:val="18"/>
                <w:rtl/>
                <w:lang w:bidi="fa-IR"/>
              </w:rPr>
              <w:t>ی</w:t>
            </w:r>
            <w:r w:rsidRPr="00EF0112">
              <w:rPr>
                <w:rFonts w:hint="eastAsia"/>
                <w:sz w:val="18"/>
                <w:szCs w:val="18"/>
                <w:rtl/>
                <w:lang w:bidi="fa-IR"/>
              </w:rPr>
              <w:t>شنهاد</w:t>
            </w:r>
            <w:r w:rsidRPr="00EF0112">
              <w:rPr>
                <w:sz w:val="18"/>
                <w:szCs w:val="18"/>
                <w:rtl/>
                <w:lang w:bidi="fa-IR"/>
              </w:rPr>
              <w:t xml:space="preserve"> س</w:t>
            </w:r>
            <w:r w:rsidRPr="00EF0112">
              <w:rPr>
                <w:rFonts w:hint="cs"/>
                <w:sz w:val="18"/>
                <w:szCs w:val="18"/>
                <w:rtl/>
                <w:lang w:bidi="fa-IR"/>
              </w:rPr>
              <w:t>ی</w:t>
            </w:r>
            <w:r w:rsidRPr="00EF0112">
              <w:rPr>
                <w:rFonts w:hint="eastAsia"/>
                <w:sz w:val="18"/>
                <w:szCs w:val="18"/>
                <w:rtl/>
                <w:lang w:bidi="fa-IR"/>
              </w:rPr>
              <w:t>ستم</w:t>
            </w:r>
            <w:r w:rsidRPr="00EF0112">
              <w:rPr>
                <w:sz w:val="18"/>
                <w:szCs w:val="18"/>
                <w:rtl/>
                <w:lang w:bidi="fa-IR"/>
              </w:rPr>
              <w:t xml:space="preserve"> در م</w:t>
            </w:r>
            <w:r w:rsidRPr="00EF0112">
              <w:rPr>
                <w:rFonts w:hint="eastAsia"/>
                <w:sz w:val="18"/>
                <w:szCs w:val="18"/>
                <w:rtl/>
                <w:lang w:bidi="fa-IR"/>
              </w:rPr>
              <w:t>قا</w:t>
            </w:r>
            <w:r w:rsidRPr="00EF0112">
              <w:rPr>
                <w:rFonts w:hint="cs"/>
                <w:sz w:val="18"/>
                <w:szCs w:val="18"/>
                <w:rtl/>
                <w:lang w:bidi="fa-IR"/>
              </w:rPr>
              <w:t>ی</w:t>
            </w:r>
            <w:r w:rsidRPr="00EF0112">
              <w:rPr>
                <w:rFonts w:hint="eastAsia"/>
                <w:sz w:val="18"/>
                <w:szCs w:val="18"/>
                <w:rtl/>
                <w:lang w:bidi="fa-IR"/>
              </w:rPr>
              <w:t>سه</w:t>
            </w:r>
            <w:r w:rsidRPr="00EF0112">
              <w:rPr>
                <w:sz w:val="18"/>
                <w:szCs w:val="18"/>
                <w:rtl/>
                <w:lang w:bidi="fa-IR"/>
              </w:rPr>
              <w:t xml:space="preserve"> با موارد رد پ</w:t>
            </w:r>
            <w:r w:rsidRPr="00EF0112">
              <w:rPr>
                <w:rFonts w:hint="cs"/>
                <w:sz w:val="18"/>
                <w:szCs w:val="18"/>
                <w:rtl/>
                <w:lang w:bidi="fa-IR"/>
              </w:rPr>
              <w:t>ی</w:t>
            </w:r>
            <w:r w:rsidRPr="00EF0112">
              <w:rPr>
                <w:rFonts w:hint="eastAsia"/>
                <w:sz w:val="18"/>
                <w:szCs w:val="18"/>
                <w:rtl/>
                <w:lang w:bidi="fa-IR"/>
              </w:rPr>
              <w:t>شنهاد،</w:t>
            </w:r>
            <w:r w:rsidRPr="00EF0112">
              <w:rPr>
                <w:sz w:val="18"/>
                <w:szCs w:val="18"/>
                <w:rtl/>
                <w:lang w:bidi="fa-IR"/>
              </w:rPr>
              <w:t xml:space="preserve"> اندازه اثر بزرگ </w:t>
            </w:r>
            <w:r w:rsidRPr="00EF0112">
              <w:rPr>
                <w:sz w:val="18"/>
                <w:szCs w:val="18"/>
                <w:lang w:bidi="fa-IR"/>
              </w:rPr>
              <w:t>d = 1.67</w:t>
            </w:r>
            <w:r w:rsidRPr="00EF0112">
              <w:rPr>
                <w:sz w:val="18"/>
                <w:szCs w:val="18"/>
                <w:rtl/>
                <w:lang w:bidi="fa-IR"/>
              </w:rPr>
              <w:t xml:space="preserve"> را نشان داد. شب</w:t>
            </w:r>
            <w:r w:rsidRPr="00EF0112">
              <w:rPr>
                <w:rFonts w:hint="cs"/>
                <w:sz w:val="18"/>
                <w:szCs w:val="18"/>
                <w:rtl/>
                <w:lang w:bidi="fa-IR"/>
              </w:rPr>
              <w:t>ی</w:t>
            </w:r>
            <w:r w:rsidRPr="00EF0112">
              <w:rPr>
                <w:rFonts w:hint="eastAsia"/>
                <w:sz w:val="18"/>
                <w:szCs w:val="18"/>
                <w:rtl/>
                <w:lang w:bidi="fa-IR"/>
              </w:rPr>
              <w:t>ه‌ساز</w:t>
            </w:r>
            <w:r w:rsidRPr="00EF0112">
              <w:rPr>
                <w:rFonts w:hint="cs"/>
                <w:sz w:val="18"/>
                <w:szCs w:val="18"/>
                <w:rtl/>
                <w:lang w:bidi="fa-IR"/>
              </w:rPr>
              <w:t>ی</w:t>
            </w:r>
            <w:r w:rsidRPr="00EF0112">
              <w:rPr>
                <w:sz w:val="18"/>
                <w:szCs w:val="18"/>
                <w:rtl/>
                <w:lang w:bidi="fa-IR"/>
              </w:rPr>
              <w:t xml:space="preserve"> ن</w:t>
            </w:r>
            <w:r w:rsidRPr="00EF0112">
              <w:rPr>
                <w:rFonts w:hint="cs"/>
                <w:sz w:val="18"/>
                <w:szCs w:val="18"/>
                <w:rtl/>
                <w:lang w:bidi="fa-IR"/>
              </w:rPr>
              <w:t>ی</w:t>
            </w:r>
            <w:r w:rsidRPr="00EF0112">
              <w:rPr>
                <w:rFonts w:hint="eastAsia"/>
                <w:sz w:val="18"/>
                <w:szCs w:val="18"/>
                <w:rtl/>
                <w:lang w:bidi="fa-IR"/>
              </w:rPr>
              <w:t>ز</w:t>
            </w:r>
            <w:r w:rsidRPr="00EF0112">
              <w:rPr>
                <w:sz w:val="18"/>
                <w:szCs w:val="18"/>
                <w:rtl/>
                <w:lang w:bidi="fa-IR"/>
              </w:rPr>
              <w:t xml:space="preserve"> نشان داد سنار</w:t>
            </w:r>
            <w:r w:rsidRPr="00EF0112">
              <w:rPr>
                <w:rFonts w:hint="cs"/>
                <w:sz w:val="18"/>
                <w:szCs w:val="18"/>
                <w:rtl/>
                <w:lang w:bidi="fa-IR"/>
              </w:rPr>
              <w:t>ی</w:t>
            </w:r>
            <w:r w:rsidRPr="00EF0112">
              <w:rPr>
                <w:rFonts w:hint="eastAsia"/>
                <w:sz w:val="18"/>
                <w:szCs w:val="18"/>
                <w:rtl/>
                <w:lang w:bidi="fa-IR"/>
              </w:rPr>
              <w:t>و</w:t>
            </w:r>
            <w:r w:rsidRPr="00EF0112">
              <w:rPr>
                <w:rFonts w:hint="cs"/>
                <w:sz w:val="18"/>
                <w:szCs w:val="18"/>
                <w:rtl/>
                <w:lang w:bidi="fa-IR"/>
              </w:rPr>
              <w:t>ی</w:t>
            </w:r>
            <w:r w:rsidRPr="00EF0112">
              <w:rPr>
                <w:sz w:val="18"/>
                <w:szCs w:val="18"/>
                <w:rtl/>
                <w:lang w:bidi="fa-IR"/>
              </w:rPr>
              <w:t xml:space="preserve"> همکار</w:t>
            </w:r>
            <w:r w:rsidRPr="00EF0112">
              <w:rPr>
                <w:rFonts w:hint="cs"/>
                <w:sz w:val="18"/>
                <w:szCs w:val="18"/>
                <w:rtl/>
                <w:lang w:bidi="fa-IR"/>
              </w:rPr>
              <w:t>ی</w:t>
            </w:r>
            <w:r w:rsidRPr="00EF0112">
              <w:rPr>
                <w:sz w:val="18"/>
                <w:szCs w:val="18"/>
                <w:rtl/>
                <w:lang w:bidi="fa-IR"/>
              </w:rPr>
              <w:t xml:space="preserve"> تطب</w:t>
            </w:r>
            <w:r w:rsidRPr="00EF0112">
              <w:rPr>
                <w:rFonts w:hint="cs"/>
                <w:sz w:val="18"/>
                <w:szCs w:val="18"/>
                <w:rtl/>
                <w:lang w:bidi="fa-IR"/>
              </w:rPr>
              <w:t>ی</w:t>
            </w:r>
            <w:r w:rsidRPr="00EF0112">
              <w:rPr>
                <w:rFonts w:hint="eastAsia"/>
                <w:sz w:val="18"/>
                <w:szCs w:val="18"/>
                <w:rtl/>
                <w:lang w:bidi="fa-IR"/>
              </w:rPr>
              <w:t>ق</w:t>
            </w:r>
            <w:r w:rsidRPr="00EF0112">
              <w:rPr>
                <w:rFonts w:hint="cs"/>
                <w:sz w:val="18"/>
                <w:szCs w:val="18"/>
                <w:rtl/>
                <w:lang w:bidi="fa-IR"/>
              </w:rPr>
              <w:t>ی</w:t>
            </w:r>
            <w:r w:rsidRPr="00EF0112">
              <w:rPr>
                <w:sz w:val="18"/>
                <w:szCs w:val="18"/>
                <w:rtl/>
                <w:lang w:bidi="fa-IR"/>
              </w:rPr>
              <w:t xml:space="preserve"> انسان</w:t>
            </w:r>
            <w:r w:rsidRPr="00EF0112">
              <w:rPr>
                <w:rFonts w:ascii="Arial" w:hAnsi="Arial" w:cs="Arial" w:hint="cs"/>
                <w:sz w:val="18"/>
                <w:szCs w:val="18"/>
                <w:rtl/>
                <w:lang w:bidi="fa-IR"/>
              </w:rPr>
              <w:t>–</w:t>
            </w:r>
            <w:r w:rsidRPr="00EF0112">
              <w:rPr>
                <w:rFonts w:hint="cs"/>
                <w:sz w:val="18"/>
                <w:szCs w:val="18"/>
                <w:rtl/>
                <w:lang w:bidi="fa-IR"/>
              </w:rPr>
              <w:t>ماشی</w:t>
            </w:r>
            <w:r w:rsidRPr="00EF0112">
              <w:rPr>
                <w:rFonts w:hint="eastAsia"/>
                <w:sz w:val="18"/>
                <w:szCs w:val="18"/>
                <w:rtl/>
                <w:lang w:bidi="fa-IR"/>
              </w:rPr>
              <w:t>ن</w:t>
            </w:r>
            <w:r w:rsidRPr="00EF0112">
              <w:rPr>
                <w:sz w:val="18"/>
                <w:szCs w:val="18"/>
                <w:rtl/>
                <w:lang w:bidi="fa-IR"/>
              </w:rPr>
              <w:t xml:space="preserve"> با واگذار</w:t>
            </w:r>
            <w:r w:rsidRPr="00EF0112">
              <w:rPr>
                <w:rFonts w:hint="cs"/>
                <w:sz w:val="18"/>
                <w:szCs w:val="18"/>
                <w:rtl/>
                <w:lang w:bidi="fa-IR"/>
              </w:rPr>
              <w:t>ی</w:t>
            </w:r>
            <w:r w:rsidRPr="00EF0112">
              <w:rPr>
                <w:sz w:val="18"/>
                <w:szCs w:val="18"/>
                <w:rtl/>
                <w:lang w:bidi="fa-IR"/>
              </w:rPr>
              <w:t xml:space="preserve"> 60 درصد</w:t>
            </w:r>
            <w:r w:rsidRPr="00EF0112">
              <w:rPr>
                <w:rFonts w:hint="cs"/>
                <w:sz w:val="18"/>
                <w:szCs w:val="18"/>
                <w:rtl/>
                <w:lang w:bidi="fa-IR"/>
              </w:rPr>
              <w:t>ی</w:t>
            </w:r>
            <w:r w:rsidRPr="00EF0112">
              <w:rPr>
                <w:sz w:val="18"/>
                <w:szCs w:val="18"/>
                <w:rtl/>
                <w:lang w:bidi="fa-IR"/>
              </w:rPr>
              <w:t xml:space="preserve"> وظا</w:t>
            </w:r>
            <w:r w:rsidRPr="00EF0112">
              <w:rPr>
                <w:rFonts w:hint="cs"/>
                <w:sz w:val="18"/>
                <w:szCs w:val="18"/>
                <w:rtl/>
                <w:lang w:bidi="fa-IR"/>
              </w:rPr>
              <w:t>ی</w:t>
            </w:r>
            <w:r w:rsidRPr="00EF0112">
              <w:rPr>
                <w:rFonts w:hint="eastAsia"/>
                <w:sz w:val="18"/>
                <w:szCs w:val="18"/>
                <w:rtl/>
                <w:lang w:bidi="fa-IR"/>
              </w:rPr>
              <w:t>ف،</w:t>
            </w:r>
            <w:r w:rsidRPr="00EF0112">
              <w:rPr>
                <w:sz w:val="18"/>
                <w:szCs w:val="18"/>
                <w:rtl/>
                <w:lang w:bidi="fa-IR"/>
              </w:rPr>
              <w:t xml:space="preserve"> بالاتر</w:t>
            </w:r>
            <w:r w:rsidRPr="00EF0112">
              <w:rPr>
                <w:rFonts w:hint="cs"/>
                <w:sz w:val="18"/>
                <w:szCs w:val="18"/>
                <w:rtl/>
                <w:lang w:bidi="fa-IR"/>
              </w:rPr>
              <w:t>ی</w:t>
            </w:r>
            <w:r w:rsidRPr="00EF0112">
              <w:rPr>
                <w:rFonts w:hint="eastAsia"/>
                <w:sz w:val="18"/>
                <w:szCs w:val="18"/>
                <w:rtl/>
                <w:lang w:bidi="fa-IR"/>
              </w:rPr>
              <w:t>ن</w:t>
            </w:r>
            <w:r w:rsidRPr="00EF0112">
              <w:rPr>
                <w:sz w:val="18"/>
                <w:szCs w:val="18"/>
                <w:rtl/>
                <w:lang w:bidi="fa-IR"/>
              </w:rPr>
              <w:t xml:space="preserve"> شاخص عملکرد فرد</w:t>
            </w:r>
            <w:r w:rsidRPr="00EF0112">
              <w:rPr>
                <w:rFonts w:hint="cs"/>
                <w:sz w:val="18"/>
                <w:szCs w:val="18"/>
                <w:rtl/>
                <w:lang w:bidi="fa-IR"/>
              </w:rPr>
              <w:t>ی</w:t>
            </w:r>
            <w:r w:rsidRPr="00EF0112">
              <w:rPr>
                <w:sz w:val="18"/>
                <w:szCs w:val="18"/>
                <w:rtl/>
                <w:lang w:bidi="fa-IR"/>
              </w:rPr>
              <w:t xml:space="preserve"> را ا</w:t>
            </w:r>
            <w:r w:rsidRPr="00EF0112">
              <w:rPr>
                <w:rFonts w:hint="cs"/>
                <w:sz w:val="18"/>
                <w:szCs w:val="18"/>
                <w:rtl/>
                <w:lang w:bidi="fa-IR"/>
              </w:rPr>
              <w:t>ی</w:t>
            </w:r>
            <w:r w:rsidRPr="00EF0112">
              <w:rPr>
                <w:rFonts w:hint="eastAsia"/>
                <w:sz w:val="18"/>
                <w:szCs w:val="18"/>
                <w:rtl/>
                <w:lang w:bidi="fa-IR"/>
              </w:rPr>
              <w:t>جاد</w:t>
            </w:r>
            <w:r w:rsidRPr="00EF0112">
              <w:rPr>
                <w:sz w:val="18"/>
                <w:szCs w:val="18"/>
                <w:rtl/>
                <w:lang w:bidi="fa-IR"/>
              </w:rPr>
              <w:t xml:space="preserve"> کرد.</w:t>
            </w:r>
            <w:r w:rsidR="00685894">
              <w:rPr>
                <w:rFonts w:hint="cs"/>
                <w:sz w:val="18"/>
                <w:szCs w:val="18"/>
                <w:rtl/>
                <w:lang w:bidi="fa-IR"/>
              </w:rPr>
              <w:t xml:space="preserve"> </w:t>
            </w:r>
            <w:r w:rsidRPr="00EF0112">
              <w:rPr>
                <w:sz w:val="18"/>
                <w:szCs w:val="18"/>
                <w:rtl/>
                <w:lang w:bidi="fa-IR"/>
              </w:rPr>
              <w:t>نتا</w:t>
            </w:r>
            <w:r w:rsidRPr="00EF0112">
              <w:rPr>
                <w:rFonts w:hint="cs"/>
                <w:sz w:val="18"/>
                <w:szCs w:val="18"/>
                <w:rtl/>
                <w:lang w:bidi="fa-IR"/>
              </w:rPr>
              <w:t>ی</w:t>
            </w:r>
            <w:r w:rsidRPr="00EF0112">
              <w:rPr>
                <w:rFonts w:hint="eastAsia"/>
                <w:sz w:val="18"/>
                <w:szCs w:val="18"/>
                <w:rtl/>
                <w:lang w:bidi="fa-IR"/>
              </w:rPr>
              <w:t>ج</w:t>
            </w:r>
            <w:r w:rsidRPr="00EF0112">
              <w:rPr>
                <w:sz w:val="18"/>
                <w:szCs w:val="18"/>
                <w:rtl/>
                <w:lang w:bidi="fa-IR"/>
              </w:rPr>
              <w:t xml:space="preserve"> نشان داد که ب</w:t>
            </w:r>
            <w:r w:rsidRPr="00EF0112">
              <w:rPr>
                <w:rFonts w:hint="cs"/>
                <w:sz w:val="18"/>
                <w:szCs w:val="18"/>
                <w:rtl/>
                <w:lang w:bidi="fa-IR"/>
              </w:rPr>
              <w:t>ی</w:t>
            </w:r>
            <w:r w:rsidRPr="00EF0112">
              <w:rPr>
                <w:rFonts w:hint="eastAsia"/>
                <w:sz w:val="18"/>
                <w:szCs w:val="18"/>
                <w:rtl/>
                <w:lang w:bidi="fa-IR"/>
              </w:rPr>
              <w:t>ش</w:t>
            </w:r>
            <w:r w:rsidRPr="00EF0112">
              <w:rPr>
                <w:rFonts w:hint="cs"/>
                <w:sz w:val="18"/>
                <w:szCs w:val="18"/>
                <w:rtl/>
                <w:lang w:bidi="fa-IR"/>
              </w:rPr>
              <w:t>ی</w:t>
            </w:r>
            <w:r w:rsidRPr="00EF0112">
              <w:rPr>
                <w:rFonts w:hint="eastAsia"/>
                <w:sz w:val="18"/>
                <w:szCs w:val="18"/>
                <w:rtl/>
                <w:lang w:bidi="fa-IR"/>
              </w:rPr>
              <w:t>نه‌ساز</w:t>
            </w:r>
            <w:r w:rsidRPr="00EF0112">
              <w:rPr>
                <w:rFonts w:hint="cs"/>
                <w:sz w:val="18"/>
                <w:szCs w:val="18"/>
                <w:rtl/>
                <w:lang w:bidi="fa-IR"/>
              </w:rPr>
              <w:t>ی</w:t>
            </w:r>
            <w:r w:rsidRPr="00EF0112">
              <w:rPr>
                <w:sz w:val="18"/>
                <w:szCs w:val="18"/>
                <w:rtl/>
                <w:lang w:bidi="fa-IR"/>
              </w:rPr>
              <w:t xml:space="preserve"> خودکارساز</w:t>
            </w:r>
            <w:r w:rsidRPr="00EF0112">
              <w:rPr>
                <w:rFonts w:hint="cs"/>
                <w:sz w:val="18"/>
                <w:szCs w:val="18"/>
                <w:rtl/>
                <w:lang w:bidi="fa-IR"/>
              </w:rPr>
              <w:t>ی</w:t>
            </w:r>
            <w:r w:rsidRPr="00EF0112">
              <w:rPr>
                <w:sz w:val="18"/>
                <w:szCs w:val="18"/>
                <w:rtl/>
                <w:lang w:bidi="fa-IR"/>
              </w:rPr>
              <w:t xml:space="preserve"> الزاماً به عملکرد بهتر منجر نم</w:t>
            </w:r>
            <w:r w:rsidRPr="00EF0112">
              <w:rPr>
                <w:rFonts w:hint="cs"/>
                <w:sz w:val="18"/>
                <w:szCs w:val="18"/>
                <w:rtl/>
                <w:lang w:bidi="fa-IR"/>
              </w:rPr>
              <w:t>ی‌</w:t>
            </w:r>
            <w:r w:rsidRPr="00EF0112">
              <w:rPr>
                <w:rFonts w:hint="eastAsia"/>
                <w:sz w:val="18"/>
                <w:szCs w:val="18"/>
                <w:rtl/>
                <w:lang w:bidi="fa-IR"/>
              </w:rPr>
              <w:t>شود</w:t>
            </w:r>
            <w:r w:rsidRPr="00EF0112">
              <w:rPr>
                <w:sz w:val="18"/>
                <w:szCs w:val="18"/>
                <w:rtl/>
                <w:lang w:bidi="fa-IR"/>
              </w:rPr>
              <w:t xml:space="preserve"> و مناسب‌تر</w:t>
            </w:r>
            <w:r w:rsidRPr="00EF0112">
              <w:rPr>
                <w:rFonts w:hint="cs"/>
                <w:sz w:val="18"/>
                <w:szCs w:val="18"/>
                <w:rtl/>
                <w:lang w:bidi="fa-IR"/>
              </w:rPr>
              <w:t>ی</w:t>
            </w:r>
            <w:r w:rsidRPr="00EF0112">
              <w:rPr>
                <w:rFonts w:hint="eastAsia"/>
                <w:sz w:val="18"/>
                <w:szCs w:val="18"/>
                <w:rtl/>
                <w:lang w:bidi="fa-IR"/>
              </w:rPr>
              <w:t>ن</w:t>
            </w:r>
            <w:r w:rsidRPr="00EF0112">
              <w:rPr>
                <w:sz w:val="18"/>
                <w:szCs w:val="18"/>
                <w:rtl/>
                <w:lang w:bidi="fa-IR"/>
              </w:rPr>
              <w:t xml:space="preserve"> الگو، همکار</w:t>
            </w:r>
            <w:r w:rsidRPr="00EF0112">
              <w:rPr>
                <w:rFonts w:hint="cs"/>
                <w:sz w:val="18"/>
                <w:szCs w:val="18"/>
                <w:rtl/>
                <w:lang w:bidi="fa-IR"/>
              </w:rPr>
              <w:t>ی</w:t>
            </w:r>
            <w:r w:rsidRPr="00EF0112">
              <w:rPr>
                <w:sz w:val="18"/>
                <w:szCs w:val="18"/>
                <w:rtl/>
                <w:lang w:bidi="fa-IR"/>
              </w:rPr>
              <w:t xml:space="preserve"> تطب</w:t>
            </w:r>
            <w:r w:rsidRPr="00EF0112">
              <w:rPr>
                <w:rFonts w:hint="cs"/>
                <w:sz w:val="18"/>
                <w:szCs w:val="18"/>
                <w:rtl/>
                <w:lang w:bidi="fa-IR"/>
              </w:rPr>
              <w:t>ی</w:t>
            </w:r>
            <w:r w:rsidRPr="00EF0112">
              <w:rPr>
                <w:rFonts w:hint="eastAsia"/>
                <w:sz w:val="18"/>
                <w:szCs w:val="18"/>
                <w:rtl/>
                <w:lang w:bidi="fa-IR"/>
              </w:rPr>
              <w:t>ق</w:t>
            </w:r>
            <w:r w:rsidRPr="00EF0112">
              <w:rPr>
                <w:rFonts w:hint="cs"/>
                <w:sz w:val="18"/>
                <w:szCs w:val="18"/>
                <w:rtl/>
                <w:lang w:bidi="fa-IR"/>
              </w:rPr>
              <w:t>ی</w:t>
            </w:r>
            <w:r w:rsidRPr="00EF0112">
              <w:rPr>
                <w:sz w:val="18"/>
                <w:szCs w:val="18"/>
                <w:rtl/>
                <w:lang w:bidi="fa-IR"/>
              </w:rPr>
              <w:t xml:space="preserve"> انسان</w:t>
            </w:r>
            <w:r w:rsidRPr="00EF0112">
              <w:rPr>
                <w:rFonts w:ascii="Arial" w:hAnsi="Arial" w:cs="Arial" w:hint="cs"/>
                <w:sz w:val="18"/>
                <w:szCs w:val="18"/>
                <w:rtl/>
                <w:lang w:bidi="fa-IR"/>
              </w:rPr>
              <w:t>–</w:t>
            </w:r>
            <w:r w:rsidRPr="00EF0112">
              <w:rPr>
                <w:rFonts w:hint="cs"/>
                <w:sz w:val="18"/>
                <w:szCs w:val="18"/>
                <w:rtl/>
                <w:lang w:bidi="fa-IR"/>
              </w:rPr>
              <w:t>ماشی</w:t>
            </w:r>
            <w:r w:rsidRPr="00EF0112">
              <w:rPr>
                <w:rFonts w:hint="eastAsia"/>
                <w:sz w:val="18"/>
                <w:szCs w:val="18"/>
                <w:rtl/>
                <w:lang w:bidi="fa-IR"/>
              </w:rPr>
              <w:t>ن</w:t>
            </w:r>
            <w:r w:rsidRPr="00EF0112">
              <w:rPr>
                <w:sz w:val="18"/>
                <w:szCs w:val="18"/>
                <w:rtl/>
                <w:lang w:bidi="fa-IR"/>
              </w:rPr>
              <w:t xml:space="preserve"> است که در آن وظا</w:t>
            </w:r>
            <w:r w:rsidRPr="00EF0112">
              <w:rPr>
                <w:rFonts w:hint="cs"/>
                <w:sz w:val="18"/>
                <w:szCs w:val="18"/>
                <w:rtl/>
                <w:lang w:bidi="fa-IR"/>
              </w:rPr>
              <w:t>ی</w:t>
            </w:r>
            <w:r w:rsidRPr="00EF0112">
              <w:rPr>
                <w:rFonts w:hint="eastAsia"/>
                <w:sz w:val="18"/>
                <w:szCs w:val="18"/>
                <w:rtl/>
                <w:lang w:bidi="fa-IR"/>
              </w:rPr>
              <w:t>ف</w:t>
            </w:r>
            <w:r w:rsidRPr="00EF0112">
              <w:rPr>
                <w:sz w:val="18"/>
                <w:szCs w:val="18"/>
                <w:rtl/>
                <w:lang w:bidi="fa-IR"/>
              </w:rPr>
              <w:t xml:space="preserve"> بر اساس پ</w:t>
            </w:r>
            <w:r w:rsidRPr="00EF0112">
              <w:rPr>
                <w:rFonts w:hint="cs"/>
                <w:sz w:val="18"/>
                <w:szCs w:val="18"/>
                <w:rtl/>
                <w:lang w:bidi="fa-IR"/>
              </w:rPr>
              <w:t>ی</w:t>
            </w:r>
            <w:r w:rsidRPr="00EF0112">
              <w:rPr>
                <w:rFonts w:hint="eastAsia"/>
                <w:sz w:val="18"/>
                <w:szCs w:val="18"/>
                <w:rtl/>
                <w:lang w:bidi="fa-IR"/>
              </w:rPr>
              <w:t>چ</w:t>
            </w:r>
            <w:r w:rsidRPr="00EF0112">
              <w:rPr>
                <w:rFonts w:hint="cs"/>
                <w:sz w:val="18"/>
                <w:szCs w:val="18"/>
                <w:rtl/>
                <w:lang w:bidi="fa-IR"/>
              </w:rPr>
              <w:t>ی</w:t>
            </w:r>
            <w:r w:rsidRPr="00EF0112">
              <w:rPr>
                <w:rFonts w:hint="eastAsia"/>
                <w:sz w:val="18"/>
                <w:szCs w:val="18"/>
                <w:rtl/>
                <w:lang w:bidi="fa-IR"/>
              </w:rPr>
              <w:t>دگ</w:t>
            </w:r>
            <w:r w:rsidRPr="00EF0112">
              <w:rPr>
                <w:rFonts w:hint="cs"/>
                <w:sz w:val="18"/>
                <w:szCs w:val="18"/>
                <w:rtl/>
                <w:lang w:bidi="fa-IR"/>
              </w:rPr>
              <w:t>ی</w:t>
            </w:r>
            <w:r w:rsidRPr="00EF0112">
              <w:rPr>
                <w:rFonts w:hint="eastAsia"/>
                <w:sz w:val="18"/>
                <w:szCs w:val="18"/>
                <w:rtl/>
                <w:lang w:bidi="fa-IR"/>
              </w:rPr>
              <w:t>،</w:t>
            </w:r>
            <w:r w:rsidRPr="00EF0112">
              <w:rPr>
                <w:sz w:val="18"/>
                <w:szCs w:val="18"/>
                <w:rtl/>
                <w:lang w:bidi="fa-IR"/>
              </w:rPr>
              <w:t xml:space="preserve"> حساس</w:t>
            </w:r>
            <w:r w:rsidRPr="00EF0112">
              <w:rPr>
                <w:rFonts w:hint="cs"/>
                <w:sz w:val="18"/>
                <w:szCs w:val="18"/>
                <w:rtl/>
                <w:lang w:bidi="fa-IR"/>
              </w:rPr>
              <w:t>ی</w:t>
            </w:r>
            <w:r w:rsidRPr="00EF0112">
              <w:rPr>
                <w:rFonts w:hint="eastAsia"/>
                <w:sz w:val="18"/>
                <w:szCs w:val="18"/>
                <w:rtl/>
                <w:lang w:bidi="fa-IR"/>
              </w:rPr>
              <w:t>ت</w:t>
            </w:r>
            <w:r w:rsidRPr="00EF0112">
              <w:rPr>
                <w:sz w:val="18"/>
                <w:szCs w:val="18"/>
                <w:rtl/>
                <w:lang w:bidi="fa-IR"/>
              </w:rPr>
              <w:t xml:space="preserve"> و قابل</w:t>
            </w:r>
            <w:r w:rsidRPr="00EF0112">
              <w:rPr>
                <w:rFonts w:hint="cs"/>
                <w:sz w:val="18"/>
                <w:szCs w:val="18"/>
                <w:rtl/>
                <w:lang w:bidi="fa-IR"/>
              </w:rPr>
              <w:t>ی</w:t>
            </w:r>
            <w:r w:rsidRPr="00EF0112">
              <w:rPr>
                <w:rFonts w:hint="eastAsia"/>
                <w:sz w:val="18"/>
                <w:szCs w:val="18"/>
                <w:rtl/>
                <w:lang w:bidi="fa-IR"/>
              </w:rPr>
              <w:t>ت</w:t>
            </w:r>
            <w:r w:rsidRPr="00EF0112">
              <w:rPr>
                <w:sz w:val="18"/>
                <w:szCs w:val="18"/>
                <w:rtl/>
                <w:lang w:bidi="fa-IR"/>
              </w:rPr>
              <w:t xml:space="preserve"> س</w:t>
            </w:r>
            <w:r w:rsidRPr="00EF0112">
              <w:rPr>
                <w:rFonts w:hint="cs"/>
                <w:sz w:val="18"/>
                <w:szCs w:val="18"/>
                <w:rtl/>
                <w:lang w:bidi="fa-IR"/>
              </w:rPr>
              <w:t>ی</w:t>
            </w:r>
            <w:r w:rsidRPr="00EF0112">
              <w:rPr>
                <w:rFonts w:hint="eastAsia"/>
                <w:sz w:val="18"/>
                <w:szCs w:val="18"/>
                <w:rtl/>
                <w:lang w:bidi="fa-IR"/>
              </w:rPr>
              <w:t>ستم</w:t>
            </w:r>
            <w:r w:rsidRPr="00EF0112">
              <w:rPr>
                <w:sz w:val="18"/>
                <w:szCs w:val="18"/>
                <w:rtl/>
                <w:lang w:bidi="fa-IR"/>
              </w:rPr>
              <w:t xml:space="preserve"> توز</w:t>
            </w:r>
            <w:r w:rsidRPr="00EF0112">
              <w:rPr>
                <w:rFonts w:hint="cs"/>
                <w:sz w:val="18"/>
                <w:szCs w:val="18"/>
                <w:rtl/>
                <w:lang w:bidi="fa-IR"/>
              </w:rPr>
              <w:t>ی</w:t>
            </w:r>
            <w:r w:rsidRPr="00EF0112">
              <w:rPr>
                <w:rFonts w:hint="eastAsia"/>
                <w:sz w:val="18"/>
                <w:szCs w:val="18"/>
                <w:rtl/>
                <w:lang w:bidi="fa-IR"/>
              </w:rPr>
              <w:t>ع</w:t>
            </w:r>
            <w:r w:rsidRPr="00EF0112">
              <w:rPr>
                <w:sz w:val="18"/>
                <w:szCs w:val="18"/>
                <w:rtl/>
                <w:lang w:bidi="fa-IR"/>
              </w:rPr>
              <w:t xml:space="preserve"> م</w:t>
            </w:r>
            <w:r w:rsidRPr="00EF0112">
              <w:rPr>
                <w:rFonts w:hint="cs"/>
                <w:sz w:val="18"/>
                <w:szCs w:val="18"/>
                <w:rtl/>
                <w:lang w:bidi="fa-IR"/>
              </w:rPr>
              <w:t>ی‌</w:t>
            </w:r>
            <w:r w:rsidRPr="00EF0112">
              <w:rPr>
                <w:rFonts w:hint="eastAsia"/>
                <w:sz w:val="18"/>
                <w:szCs w:val="18"/>
                <w:rtl/>
                <w:lang w:bidi="fa-IR"/>
              </w:rPr>
              <w:t>شوند</w:t>
            </w:r>
            <w:r w:rsidRPr="00EF0112">
              <w:rPr>
                <w:sz w:val="18"/>
                <w:szCs w:val="18"/>
                <w:rtl/>
                <w:lang w:bidi="fa-IR"/>
              </w:rPr>
              <w:t xml:space="preserve"> و انسان در تصم</w:t>
            </w:r>
            <w:r w:rsidRPr="00EF0112">
              <w:rPr>
                <w:rFonts w:hint="cs"/>
                <w:sz w:val="18"/>
                <w:szCs w:val="18"/>
                <w:rtl/>
                <w:lang w:bidi="fa-IR"/>
              </w:rPr>
              <w:t>ی</w:t>
            </w:r>
            <w:r w:rsidRPr="00EF0112">
              <w:rPr>
                <w:rFonts w:hint="eastAsia"/>
                <w:sz w:val="18"/>
                <w:szCs w:val="18"/>
                <w:rtl/>
                <w:lang w:bidi="fa-IR"/>
              </w:rPr>
              <w:t>م‌ها</w:t>
            </w:r>
            <w:r w:rsidRPr="00EF0112">
              <w:rPr>
                <w:rFonts w:hint="cs"/>
                <w:sz w:val="18"/>
                <w:szCs w:val="18"/>
                <w:rtl/>
                <w:lang w:bidi="fa-IR"/>
              </w:rPr>
              <w:t>ی</w:t>
            </w:r>
            <w:r w:rsidRPr="00EF0112">
              <w:rPr>
                <w:sz w:val="18"/>
                <w:szCs w:val="18"/>
                <w:rtl/>
                <w:lang w:bidi="fa-IR"/>
              </w:rPr>
              <w:t xml:space="preserve"> پ</w:t>
            </w:r>
            <w:r w:rsidRPr="00EF0112">
              <w:rPr>
                <w:rFonts w:hint="cs"/>
                <w:sz w:val="18"/>
                <w:szCs w:val="18"/>
                <w:rtl/>
                <w:lang w:bidi="fa-IR"/>
              </w:rPr>
              <w:t>ی</w:t>
            </w:r>
            <w:r w:rsidRPr="00EF0112">
              <w:rPr>
                <w:rFonts w:hint="eastAsia"/>
                <w:sz w:val="18"/>
                <w:szCs w:val="18"/>
                <w:rtl/>
                <w:lang w:bidi="fa-IR"/>
              </w:rPr>
              <w:t>چ</w:t>
            </w:r>
            <w:r w:rsidRPr="00EF0112">
              <w:rPr>
                <w:rFonts w:hint="cs"/>
                <w:sz w:val="18"/>
                <w:szCs w:val="18"/>
                <w:rtl/>
                <w:lang w:bidi="fa-IR"/>
              </w:rPr>
              <w:t>ی</w:t>
            </w:r>
            <w:r w:rsidRPr="00EF0112">
              <w:rPr>
                <w:rFonts w:hint="eastAsia"/>
                <w:sz w:val="18"/>
                <w:szCs w:val="18"/>
                <w:rtl/>
                <w:lang w:bidi="fa-IR"/>
              </w:rPr>
              <w:t>ده</w:t>
            </w:r>
            <w:r w:rsidRPr="00EF0112">
              <w:rPr>
                <w:sz w:val="18"/>
                <w:szCs w:val="18"/>
                <w:rtl/>
                <w:lang w:bidi="fa-IR"/>
              </w:rPr>
              <w:t xml:space="preserve"> و پرر</w:t>
            </w:r>
            <w:r w:rsidRPr="00EF0112">
              <w:rPr>
                <w:rFonts w:hint="cs"/>
                <w:sz w:val="18"/>
                <w:szCs w:val="18"/>
                <w:rtl/>
                <w:lang w:bidi="fa-IR"/>
              </w:rPr>
              <w:t>ی</w:t>
            </w:r>
            <w:r w:rsidRPr="00EF0112">
              <w:rPr>
                <w:rFonts w:hint="eastAsia"/>
                <w:sz w:val="18"/>
                <w:szCs w:val="18"/>
                <w:rtl/>
                <w:lang w:bidi="fa-IR"/>
              </w:rPr>
              <w:t>سک</w:t>
            </w:r>
            <w:r w:rsidRPr="00EF0112">
              <w:rPr>
                <w:sz w:val="18"/>
                <w:szCs w:val="18"/>
                <w:rtl/>
                <w:lang w:bidi="fa-IR"/>
              </w:rPr>
              <w:t xml:space="preserve"> نقش نظارت</w:t>
            </w:r>
            <w:r w:rsidRPr="00EF0112">
              <w:rPr>
                <w:rFonts w:hint="cs"/>
                <w:sz w:val="18"/>
                <w:szCs w:val="18"/>
                <w:rtl/>
                <w:lang w:bidi="fa-IR"/>
              </w:rPr>
              <w:t>ی</w:t>
            </w:r>
            <w:r w:rsidRPr="00EF0112">
              <w:rPr>
                <w:sz w:val="18"/>
                <w:szCs w:val="18"/>
                <w:rtl/>
                <w:lang w:bidi="fa-IR"/>
              </w:rPr>
              <w:t xml:space="preserve"> و </w:t>
            </w:r>
            <w:r w:rsidRPr="00EF0112">
              <w:rPr>
                <w:rFonts w:hint="eastAsia"/>
                <w:sz w:val="18"/>
                <w:szCs w:val="18"/>
                <w:rtl/>
                <w:lang w:bidi="fa-IR"/>
              </w:rPr>
              <w:t>اصلاح</w:t>
            </w:r>
            <w:r w:rsidRPr="00EF0112">
              <w:rPr>
                <w:rFonts w:hint="cs"/>
                <w:sz w:val="18"/>
                <w:szCs w:val="18"/>
                <w:rtl/>
                <w:lang w:bidi="fa-IR"/>
              </w:rPr>
              <w:t>ی</w:t>
            </w:r>
            <w:r w:rsidRPr="00EF0112">
              <w:rPr>
                <w:sz w:val="18"/>
                <w:szCs w:val="18"/>
                <w:rtl/>
                <w:lang w:bidi="fa-IR"/>
              </w:rPr>
              <w:t xml:space="preserve"> خود را حفظ م</w:t>
            </w:r>
            <w:r w:rsidRPr="00EF0112">
              <w:rPr>
                <w:rFonts w:hint="cs"/>
                <w:sz w:val="18"/>
                <w:szCs w:val="18"/>
                <w:rtl/>
                <w:lang w:bidi="fa-IR"/>
              </w:rPr>
              <w:t>ی‌</w:t>
            </w:r>
            <w:r w:rsidRPr="00EF0112">
              <w:rPr>
                <w:rFonts w:hint="eastAsia"/>
                <w:sz w:val="18"/>
                <w:szCs w:val="18"/>
                <w:rtl/>
                <w:lang w:bidi="fa-IR"/>
              </w:rPr>
              <w:t>کند</w:t>
            </w:r>
            <w:r w:rsidRPr="00EF0112">
              <w:rPr>
                <w:sz w:val="18"/>
                <w:szCs w:val="18"/>
                <w:rtl/>
                <w:lang w:bidi="fa-IR"/>
              </w:rPr>
              <w:t>.</w:t>
            </w:r>
          </w:p>
          <w:p w14:paraId="52256FD5" w14:textId="3AC1266E" w:rsidR="0076086D" w:rsidRPr="003B24F9" w:rsidRDefault="0076086D" w:rsidP="003000C5">
            <w:pPr>
              <w:pStyle w:val="icsmtitle"/>
              <w:bidi/>
              <w:spacing w:before="0" w:after="0"/>
              <w:jc w:val="lowKashida"/>
              <w:rPr>
                <w:rFonts w:asciiTheme="minorHAnsi" w:hAnsiTheme="minorHAnsi" w:cs="B Lotus"/>
                <w:sz w:val="36"/>
                <w:lang w:val="en-US" w:bidi="fa-IR"/>
              </w:rPr>
            </w:pPr>
            <w:r w:rsidRPr="00A21689">
              <w:rPr>
                <w:rFonts w:ascii="B Mitra" w:hAnsi="B Mitra" w:cs="B Lotus" w:hint="cs"/>
                <w:bCs/>
                <w:sz w:val="18"/>
                <w:szCs w:val="18"/>
                <w:rtl/>
                <w:lang w:val="en-US" w:bidi="fa-IR"/>
              </w:rPr>
              <w:t>کلیدواژگان:</w:t>
            </w:r>
            <w:r w:rsidRPr="00A21689">
              <w:rPr>
                <w:rFonts w:ascii="B Mitra" w:hAnsi="B Mitra" w:cs="B Lotus" w:hint="cs"/>
                <w:sz w:val="18"/>
                <w:szCs w:val="18"/>
                <w:rtl/>
                <w:lang w:val="en-US" w:bidi="fa-IR"/>
              </w:rPr>
              <w:t xml:space="preserve"> </w:t>
            </w:r>
            <w:r w:rsidR="003B24F9" w:rsidRPr="003B24F9">
              <w:rPr>
                <w:rFonts w:ascii="B Mitra" w:hAnsi="B Mitra" w:cs="B Lotus"/>
                <w:sz w:val="18"/>
                <w:szCs w:val="18"/>
                <w:rtl/>
                <w:lang w:val="en-US" w:bidi="fa-IR"/>
              </w:rPr>
              <w:t>تعامل انسان</w:t>
            </w:r>
            <w:r w:rsidR="003B24F9" w:rsidRPr="003B24F9">
              <w:rPr>
                <w:rFonts w:ascii="Arial" w:hAnsi="Arial" w:cs="Arial" w:hint="cs"/>
                <w:sz w:val="18"/>
                <w:szCs w:val="18"/>
                <w:rtl/>
                <w:lang w:val="en-US" w:bidi="fa-IR"/>
              </w:rPr>
              <w:t>–</w:t>
            </w:r>
            <w:r w:rsidR="003B24F9" w:rsidRPr="003B24F9">
              <w:rPr>
                <w:rFonts w:ascii="B Mitra" w:hAnsi="B Mitra" w:cs="B Lotus" w:hint="cs"/>
                <w:sz w:val="18"/>
                <w:szCs w:val="18"/>
                <w:rtl/>
                <w:lang w:val="en-US" w:bidi="fa-IR"/>
              </w:rPr>
              <w:t>ماش</w:t>
            </w:r>
            <w:r w:rsidR="003B24F9" w:rsidRPr="003B24F9">
              <w:rPr>
                <w:rFonts w:ascii="B Mitra" w:hAnsi="B Mitra" w:cs="B Lotus"/>
                <w:sz w:val="18"/>
                <w:szCs w:val="18"/>
                <w:rtl/>
                <w:lang w:val="en-US" w:bidi="fa-IR"/>
              </w:rPr>
              <w:t>ین، یادگیری ماشین، عملکرد فردی، سازمان تأمین اجتماعی، تخصیص وظایف، شبیه‌سازی مبتنی بر عامل</w:t>
            </w:r>
          </w:p>
        </w:tc>
      </w:tr>
    </w:tbl>
    <w:p w14:paraId="00572E43" w14:textId="77777777" w:rsidR="006D3A66" w:rsidRDefault="006D3A66">
      <w:pPr>
        <w:rPr>
          <w:rtl/>
          <w:lang w:bidi="fa-IR"/>
        </w:rPr>
      </w:pPr>
      <w:r>
        <w:rPr>
          <w:rtl/>
          <w:lang w:bidi="fa-IR"/>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7651"/>
        <w:gridCol w:w="2429"/>
      </w:tblGrid>
      <w:tr w:rsidR="0044165A" w:rsidRPr="006705E8" w14:paraId="43E081E1" w14:textId="3D5F2033" w:rsidTr="002D6BE1">
        <w:trPr>
          <w:trHeight w:val="20"/>
        </w:trPr>
        <w:tc>
          <w:tcPr>
            <w:tcW w:w="5000" w:type="pct"/>
            <w:gridSpan w:val="2"/>
            <w:tcBorders>
              <w:top w:val="nil"/>
              <w:left w:val="nil"/>
              <w:right w:val="nil"/>
            </w:tcBorders>
          </w:tcPr>
          <w:p w14:paraId="056309FD" w14:textId="7FA72EEA" w:rsidR="0044165A" w:rsidRPr="00530A51" w:rsidRDefault="0044165A" w:rsidP="002545A1">
            <w:pPr>
              <w:pStyle w:val="icsmtitle"/>
              <w:spacing w:before="400" w:after="0"/>
              <w:rPr>
                <w:rFonts w:asciiTheme="minorBidi" w:hAnsiTheme="minorBidi" w:cstheme="minorBidi"/>
                <w:b/>
                <w:bCs/>
                <w:sz w:val="32"/>
                <w:szCs w:val="18"/>
                <w:u w:val="single"/>
              </w:rPr>
            </w:pPr>
            <w:bookmarkStart w:id="0" w:name="_Hlk191833838"/>
            <w:r w:rsidRPr="00530A51">
              <w:rPr>
                <w:rFonts w:asciiTheme="minorBidi" w:hAnsiTheme="minorBidi" w:cstheme="minorBidi"/>
                <w:b/>
                <w:bCs/>
                <w:sz w:val="32"/>
                <w:szCs w:val="18"/>
                <w:u w:val="single"/>
              </w:rPr>
              <w:lastRenderedPageBreak/>
              <w:t>Personal Development and Organizational Transformation</w:t>
            </w:r>
            <w:bookmarkEnd w:id="0"/>
          </w:p>
        </w:tc>
      </w:tr>
      <w:tr w:rsidR="0044165A" w:rsidRPr="003F3BD4" w14:paraId="2C5B495B" w14:textId="4382F0FF" w:rsidTr="0044165A">
        <w:trPr>
          <w:trHeight w:val="1008"/>
        </w:trPr>
        <w:tc>
          <w:tcPr>
            <w:tcW w:w="5000" w:type="pct"/>
            <w:gridSpan w:val="2"/>
            <w:tcBorders>
              <w:left w:val="nil"/>
              <w:right w:val="nil"/>
            </w:tcBorders>
          </w:tcPr>
          <w:p w14:paraId="479D603E" w14:textId="320ECD01" w:rsidR="0044165A" w:rsidRPr="009170A5" w:rsidRDefault="003B24F9" w:rsidP="00ED7C6E">
            <w:pPr>
              <w:pStyle w:val="icsmtitle"/>
              <w:spacing w:before="400"/>
              <w:rPr>
                <w:rFonts w:asciiTheme="minorBidi" w:hAnsiTheme="minorBidi" w:cstheme="minorBidi"/>
                <w:b/>
                <w:bCs/>
                <w:sz w:val="24"/>
                <w:szCs w:val="14"/>
                <w:rtl/>
                <w:lang w:val="en-US" w:bidi="fa-IR"/>
              </w:rPr>
            </w:pPr>
            <w:r w:rsidRPr="003B24F9">
              <w:rPr>
                <w:rFonts w:asciiTheme="minorBidi" w:hAnsiTheme="minorBidi" w:cstheme="minorBidi"/>
                <w:b/>
                <w:bCs/>
                <w:sz w:val="24"/>
                <w:szCs w:val="14"/>
              </w:rPr>
              <w:t>Designing a Human–Machine Learning System Interaction Model to Enhance Individual Performance in the Social Security Organization</w:t>
            </w:r>
          </w:p>
          <w:p w14:paraId="1164486C" w14:textId="6423DE75" w:rsidR="002D6BE1" w:rsidRPr="00530A51" w:rsidRDefault="002D6BE1" w:rsidP="00FE39BA">
            <w:pPr>
              <w:pStyle w:val="icsmtitle"/>
              <w:spacing w:before="400"/>
              <w:rPr>
                <w:rFonts w:asciiTheme="minorBidi" w:hAnsiTheme="minorBidi" w:cstheme="minorBidi"/>
                <w:b/>
                <w:bCs/>
                <w:sz w:val="24"/>
                <w:szCs w:val="14"/>
              </w:rPr>
            </w:pPr>
          </w:p>
        </w:tc>
      </w:tr>
      <w:tr w:rsidR="0044165A" w:rsidRPr="006705E8" w14:paraId="6DF1F2A2" w14:textId="4F3B0C48" w:rsidTr="002D6BE1">
        <w:trPr>
          <w:trHeight w:val="432"/>
        </w:trPr>
        <w:tc>
          <w:tcPr>
            <w:tcW w:w="3795" w:type="pct"/>
            <w:tcBorders>
              <w:top w:val="single" w:sz="4" w:space="0" w:color="auto"/>
              <w:left w:val="nil"/>
              <w:bottom w:val="single" w:sz="4" w:space="0" w:color="auto"/>
              <w:right w:val="nil"/>
            </w:tcBorders>
          </w:tcPr>
          <w:p w14:paraId="0F15C545" w14:textId="5E4F4BAA" w:rsidR="0044165A" w:rsidRPr="00A8262B" w:rsidRDefault="00A8262B" w:rsidP="00C5397B">
            <w:pPr>
              <w:pStyle w:val="icsmtitle"/>
              <w:spacing w:before="0" w:after="0" w:line="276" w:lineRule="auto"/>
              <w:rPr>
                <w:rFonts w:asciiTheme="minorBidi" w:hAnsiTheme="minorBidi" w:cstheme="minorBidi"/>
                <w:sz w:val="16"/>
                <w:szCs w:val="16"/>
                <w:lang w:val="it-CH"/>
              </w:rPr>
            </w:pPr>
            <w:r w:rsidRPr="00A8262B">
              <w:rPr>
                <w:rFonts w:asciiTheme="minorBidi" w:hAnsiTheme="minorBidi" w:cstheme="minorBidi"/>
                <w:sz w:val="16"/>
                <w:szCs w:val="16"/>
                <w:lang w:val="it-CH"/>
              </w:rPr>
              <w:t>Mahdi Baqeri Meymandi</w:t>
            </w:r>
            <w:r w:rsidRPr="00A8262B">
              <w:rPr>
                <w:rFonts w:asciiTheme="minorBidi" w:hAnsiTheme="minorBidi" w:cstheme="minorBidi"/>
                <w:sz w:val="16"/>
                <w:szCs w:val="16"/>
                <w:vertAlign w:val="superscript"/>
                <w:lang w:val="it-CH"/>
              </w:rPr>
              <w:t>1</w:t>
            </w:r>
            <w:r w:rsidRPr="00A8262B">
              <w:rPr>
                <w:rFonts w:asciiTheme="minorBidi" w:hAnsiTheme="minorBidi" w:cstheme="minorBidi"/>
                <w:sz w:val="16"/>
                <w:szCs w:val="16"/>
                <w:lang w:val="it-CH"/>
              </w:rPr>
              <w:t>, Abbas Babaeinejad</w:t>
            </w:r>
            <w:r w:rsidRPr="00A8262B">
              <w:rPr>
                <w:rFonts w:asciiTheme="minorBidi" w:hAnsiTheme="minorBidi" w:cstheme="minorBidi"/>
                <w:sz w:val="16"/>
                <w:szCs w:val="16"/>
                <w:vertAlign w:val="superscript"/>
                <w:lang w:val="it-CH"/>
              </w:rPr>
              <w:t>2</w:t>
            </w:r>
            <w:r w:rsidRPr="00A8262B">
              <w:rPr>
                <w:rFonts w:asciiTheme="minorBidi" w:hAnsiTheme="minorBidi" w:cstheme="minorBidi"/>
                <w:sz w:val="16"/>
                <w:szCs w:val="16"/>
                <w:lang w:val="it-CH"/>
              </w:rPr>
              <w:t>*, Amid Khatibi Bardsiri</w:t>
            </w:r>
            <w:r w:rsidRPr="00A8262B">
              <w:rPr>
                <w:rFonts w:asciiTheme="minorBidi" w:hAnsiTheme="minorBidi" w:cstheme="minorBidi"/>
                <w:sz w:val="16"/>
                <w:szCs w:val="16"/>
                <w:vertAlign w:val="superscript"/>
                <w:lang w:val="it-CH"/>
              </w:rPr>
              <w:t>3</w:t>
            </w:r>
          </w:p>
          <w:p w14:paraId="368F4BE6" w14:textId="77777777" w:rsidR="00A8262B" w:rsidRPr="00A8262B" w:rsidRDefault="00A8262B" w:rsidP="00C5397B">
            <w:pPr>
              <w:pStyle w:val="icsmtitle"/>
              <w:spacing w:before="0" w:after="0" w:line="276" w:lineRule="auto"/>
              <w:rPr>
                <w:rFonts w:asciiTheme="minorBidi" w:hAnsiTheme="minorBidi" w:cstheme="minorBidi"/>
                <w:sz w:val="16"/>
                <w:szCs w:val="16"/>
                <w:lang w:val="it-CH"/>
              </w:rPr>
            </w:pPr>
          </w:p>
          <w:p w14:paraId="0699ECBD" w14:textId="77777777" w:rsidR="00A8262B" w:rsidRPr="00A8262B" w:rsidRDefault="00A8262B" w:rsidP="00A8262B">
            <w:pPr>
              <w:pStyle w:val="icsmtitle"/>
              <w:spacing w:before="0" w:after="0" w:line="276" w:lineRule="auto"/>
              <w:rPr>
                <w:rFonts w:asciiTheme="minorBidi" w:hAnsiTheme="minorBidi" w:cstheme="minorBidi"/>
                <w:sz w:val="16"/>
                <w:szCs w:val="16"/>
                <w:lang w:val="en-US"/>
              </w:rPr>
            </w:pPr>
            <w:r w:rsidRPr="00A8262B">
              <w:rPr>
                <w:rFonts w:asciiTheme="minorBidi" w:hAnsiTheme="minorBidi" w:cstheme="minorBidi"/>
                <w:sz w:val="16"/>
                <w:szCs w:val="16"/>
                <w:lang w:val="en-US"/>
              </w:rPr>
              <w:t>1. Department of Management, Ke.C., Islamic Azad University, Kerman, Iran</w:t>
            </w:r>
          </w:p>
          <w:p w14:paraId="5A1BCC66" w14:textId="77777777" w:rsidR="00A8262B" w:rsidRPr="00A8262B" w:rsidRDefault="00A8262B" w:rsidP="00A8262B">
            <w:pPr>
              <w:pStyle w:val="icsmtitle"/>
              <w:spacing w:before="0" w:after="0" w:line="276" w:lineRule="auto"/>
              <w:rPr>
                <w:rFonts w:asciiTheme="minorBidi" w:hAnsiTheme="minorBidi" w:cstheme="minorBidi"/>
                <w:sz w:val="16"/>
                <w:szCs w:val="16"/>
                <w:lang w:val="en-US"/>
              </w:rPr>
            </w:pPr>
            <w:r w:rsidRPr="00A8262B">
              <w:rPr>
                <w:rFonts w:asciiTheme="minorBidi" w:hAnsiTheme="minorBidi" w:cstheme="minorBidi"/>
                <w:sz w:val="16"/>
                <w:szCs w:val="16"/>
                <w:lang w:val="en-US"/>
              </w:rPr>
              <w:t>2. Department of Public Administration, Ke.C., Islamic Azad University, Kerman, Iran</w:t>
            </w:r>
          </w:p>
          <w:p w14:paraId="4E33B8BB" w14:textId="777D58AA" w:rsidR="0044165A" w:rsidRDefault="00A8262B" w:rsidP="00A8262B">
            <w:pPr>
              <w:pStyle w:val="icsmtitle"/>
              <w:spacing w:before="0" w:after="0" w:line="276" w:lineRule="auto"/>
              <w:rPr>
                <w:rFonts w:asciiTheme="minorBidi" w:hAnsiTheme="minorBidi" w:cstheme="minorBidi"/>
                <w:sz w:val="16"/>
                <w:szCs w:val="16"/>
                <w:lang w:val="en-US"/>
              </w:rPr>
            </w:pPr>
            <w:r w:rsidRPr="00A8262B">
              <w:rPr>
                <w:rFonts w:asciiTheme="minorBidi" w:hAnsiTheme="minorBidi" w:cstheme="minorBidi"/>
                <w:sz w:val="16"/>
                <w:szCs w:val="16"/>
                <w:lang w:val="en-US"/>
              </w:rPr>
              <w:t>3. Department of Computer Engineering, Ke.C., Islamic Azad University, Kerman, Iran</w:t>
            </w:r>
          </w:p>
          <w:p w14:paraId="33134A37" w14:textId="77777777" w:rsidR="00A8262B" w:rsidRPr="00530A51" w:rsidRDefault="00A8262B" w:rsidP="00A8262B">
            <w:pPr>
              <w:pStyle w:val="icsmtitle"/>
              <w:spacing w:before="0" w:after="0" w:line="276" w:lineRule="auto"/>
              <w:rPr>
                <w:rFonts w:asciiTheme="minorBidi" w:hAnsiTheme="minorBidi" w:cstheme="minorBidi"/>
                <w:sz w:val="16"/>
                <w:szCs w:val="6"/>
                <w:lang w:val="en-US"/>
              </w:rPr>
            </w:pPr>
          </w:p>
          <w:p w14:paraId="698801F8" w14:textId="4B9E10E2" w:rsidR="0044165A" w:rsidRPr="00530A51" w:rsidRDefault="0044165A" w:rsidP="00C5397B">
            <w:pPr>
              <w:pStyle w:val="icsmtitle"/>
              <w:spacing w:before="0" w:after="0" w:line="276" w:lineRule="auto"/>
              <w:rPr>
                <w:rFonts w:asciiTheme="minorBidi" w:hAnsiTheme="minorBidi" w:cstheme="minorBidi"/>
                <w:sz w:val="16"/>
                <w:szCs w:val="6"/>
                <w:lang w:val="en-US"/>
              </w:rPr>
            </w:pPr>
            <w:r w:rsidRPr="00530A51">
              <w:rPr>
                <w:rFonts w:asciiTheme="minorBidi" w:hAnsiTheme="minorBidi" w:cstheme="minorBidi"/>
                <w:sz w:val="16"/>
                <w:szCs w:val="6"/>
                <w:lang w:val="en-US"/>
              </w:rPr>
              <w:t>*Corresponding Author’s Email:</w:t>
            </w:r>
            <w:r w:rsidR="00A8262B">
              <w:rPr>
                <w:rFonts w:asciiTheme="minorBidi" w:hAnsiTheme="minorBidi" w:cstheme="minorBidi"/>
                <w:sz w:val="16"/>
                <w:szCs w:val="6"/>
                <w:lang w:val="en-US"/>
              </w:rPr>
              <w:t xml:space="preserve"> </w:t>
            </w:r>
            <w:r w:rsidR="00A8262B" w:rsidRPr="00A8262B">
              <w:rPr>
                <w:rFonts w:asciiTheme="minorBidi" w:hAnsiTheme="minorBidi" w:cstheme="minorBidi"/>
                <w:sz w:val="16"/>
                <w:szCs w:val="6"/>
                <w:lang w:val="en-US"/>
              </w:rPr>
              <w:t>abbasbabaei@iau.ac.ir</w:t>
            </w:r>
          </w:p>
          <w:p w14:paraId="4049E564" w14:textId="57896D52" w:rsidR="0044165A" w:rsidRPr="00530A51" w:rsidRDefault="0044165A" w:rsidP="002545A1">
            <w:pPr>
              <w:pStyle w:val="icsmtitle"/>
              <w:spacing w:before="0" w:after="0" w:line="276" w:lineRule="auto"/>
              <w:jc w:val="left"/>
              <w:rPr>
                <w:rFonts w:asciiTheme="minorBidi" w:hAnsiTheme="minorBidi" w:cstheme="minorBidi"/>
                <w:sz w:val="16"/>
                <w:szCs w:val="6"/>
                <w:lang w:val="en-US"/>
              </w:rPr>
            </w:pPr>
          </w:p>
        </w:tc>
        <w:tc>
          <w:tcPr>
            <w:tcW w:w="1205" w:type="pct"/>
            <w:tcBorders>
              <w:top w:val="single" w:sz="4" w:space="0" w:color="auto"/>
              <w:left w:val="nil"/>
              <w:bottom w:val="single" w:sz="4" w:space="0" w:color="auto"/>
              <w:right w:val="nil"/>
            </w:tcBorders>
          </w:tcPr>
          <w:p w14:paraId="27531713" w14:textId="0090049C" w:rsidR="0044165A" w:rsidRPr="00530A51" w:rsidRDefault="0044165A" w:rsidP="00ED7C6E">
            <w:pPr>
              <w:pStyle w:val="icsmtitle"/>
              <w:spacing w:before="0" w:after="0" w:line="276" w:lineRule="auto"/>
              <w:jc w:val="both"/>
              <w:rPr>
                <w:rFonts w:asciiTheme="minorBidi" w:hAnsiTheme="minorBidi" w:cstheme="minorBidi"/>
                <w:sz w:val="16"/>
                <w:szCs w:val="16"/>
                <w:lang w:val="en-US"/>
              </w:rPr>
            </w:pPr>
            <w:r w:rsidRPr="00530A51">
              <w:rPr>
                <w:rFonts w:asciiTheme="minorBidi" w:hAnsiTheme="minorBidi" w:cstheme="minorBidi"/>
                <w:b/>
                <w:bCs/>
                <w:sz w:val="14"/>
                <w:szCs w:val="14"/>
                <w:lang w:val="en-US"/>
              </w:rPr>
              <w:t>How to cite:</w:t>
            </w:r>
            <w:r w:rsidRPr="00530A51">
              <w:rPr>
                <w:rFonts w:asciiTheme="minorBidi" w:hAnsiTheme="minorBidi" w:cstheme="minorBidi"/>
                <w:sz w:val="14"/>
                <w:szCs w:val="14"/>
                <w:lang w:val="en-US"/>
              </w:rPr>
              <w:t xml:space="preserve"> </w:t>
            </w:r>
            <w:r w:rsidR="00A8262B" w:rsidRPr="00A8262B">
              <w:rPr>
                <w:rFonts w:asciiTheme="minorBidi" w:hAnsiTheme="minorBidi" w:cstheme="minorBidi"/>
                <w:sz w:val="14"/>
                <w:szCs w:val="14"/>
                <w:lang w:val="en-US"/>
              </w:rPr>
              <w:t>Baqeri Meymandi, M., Babaeinejad, A., &amp; Khatibi Bardsiri, A.</w:t>
            </w:r>
            <w:r w:rsidRPr="00530A51">
              <w:rPr>
                <w:rFonts w:asciiTheme="minorBidi" w:hAnsiTheme="minorBidi" w:cstheme="minorBidi"/>
                <w:sz w:val="14"/>
                <w:szCs w:val="14"/>
                <w:lang w:val="en-US"/>
              </w:rPr>
              <w:t xml:space="preserve"> (2027). </w:t>
            </w:r>
            <w:r w:rsidR="002E63D4" w:rsidRPr="002E63D4">
              <w:rPr>
                <w:rFonts w:asciiTheme="minorBidi" w:hAnsiTheme="minorBidi" w:cstheme="minorBidi"/>
                <w:sz w:val="14"/>
                <w:szCs w:val="14"/>
              </w:rPr>
              <w:t>Designing a Human–Machine Learning System Interaction Model to Enhance Individual Performance in the Social Security Organization</w:t>
            </w:r>
            <w:r w:rsidRPr="00530A51">
              <w:rPr>
                <w:rFonts w:asciiTheme="minorBidi" w:hAnsiTheme="minorBidi" w:cstheme="minorBidi"/>
                <w:sz w:val="14"/>
                <w:szCs w:val="14"/>
                <w:lang w:val="en-US"/>
              </w:rPr>
              <w:t>.</w:t>
            </w:r>
            <w:r w:rsidRPr="00530A51">
              <w:rPr>
                <w:rFonts w:asciiTheme="minorBidi" w:hAnsiTheme="minorBidi" w:cstheme="minorBidi"/>
                <w:sz w:val="14"/>
                <w:szCs w:val="14"/>
              </w:rPr>
              <w:t xml:space="preserve"> </w:t>
            </w:r>
            <w:r w:rsidRPr="00530A51">
              <w:rPr>
                <w:rFonts w:asciiTheme="minorBidi" w:hAnsiTheme="minorBidi" w:cstheme="minorBidi"/>
                <w:i/>
                <w:iCs/>
                <w:sz w:val="14"/>
                <w:szCs w:val="14"/>
              </w:rPr>
              <w:t xml:space="preserve">Personal Development and Organizational Transformation, </w:t>
            </w:r>
            <w:r w:rsidR="00041094">
              <w:rPr>
                <w:rFonts w:asciiTheme="minorBidi" w:hAnsiTheme="minorBidi" w:cstheme="minorBidi"/>
                <w:i/>
                <w:iCs/>
                <w:sz w:val="14"/>
                <w:szCs w:val="14"/>
              </w:rPr>
              <w:t>5</w:t>
            </w:r>
            <w:r w:rsidRPr="00530A51">
              <w:rPr>
                <w:rFonts w:asciiTheme="minorBidi" w:hAnsiTheme="minorBidi" w:cstheme="minorBidi"/>
                <w:sz w:val="14"/>
                <w:szCs w:val="14"/>
              </w:rPr>
              <w:t>(</w:t>
            </w:r>
            <w:r w:rsidR="00480AFD">
              <w:rPr>
                <w:rFonts w:asciiTheme="minorBidi" w:hAnsiTheme="minorBidi" w:cstheme="minorBidi"/>
                <w:sz w:val="14"/>
                <w:szCs w:val="14"/>
              </w:rPr>
              <w:t>4</w:t>
            </w:r>
            <w:r w:rsidRPr="00530A51">
              <w:rPr>
                <w:rFonts w:asciiTheme="minorBidi" w:hAnsiTheme="minorBidi" w:cstheme="minorBidi"/>
                <w:sz w:val="14"/>
                <w:szCs w:val="14"/>
              </w:rPr>
              <w:t xml:space="preserve">), </w:t>
            </w:r>
            <w:r w:rsidR="007041F0">
              <w:rPr>
                <w:rFonts w:asciiTheme="minorBidi" w:hAnsiTheme="minorBidi" w:cstheme="minorBidi"/>
                <w:sz w:val="14"/>
                <w:szCs w:val="14"/>
              </w:rPr>
              <w:t>1-29</w:t>
            </w:r>
            <w:r w:rsidRPr="00530A51">
              <w:rPr>
                <w:rFonts w:asciiTheme="minorBidi" w:hAnsiTheme="minorBidi" w:cstheme="minorBidi"/>
                <w:sz w:val="14"/>
                <w:szCs w:val="14"/>
              </w:rPr>
              <w:t>.</w:t>
            </w:r>
          </w:p>
        </w:tc>
      </w:tr>
      <w:tr w:rsidR="0044165A" w14:paraId="0DB67E8A" w14:textId="5DC8F208" w:rsidTr="0044165A">
        <w:tc>
          <w:tcPr>
            <w:tcW w:w="3795" w:type="pct"/>
            <w:tcBorders>
              <w:top w:val="single" w:sz="4" w:space="0" w:color="auto"/>
              <w:left w:val="nil"/>
              <w:bottom w:val="single" w:sz="4" w:space="0" w:color="auto"/>
              <w:right w:val="nil"/>
            </w:tcBorders>
          </w:tcPr>
          <w:p w14:paraId="75F631BA" w14:textId="77777777" w:rsidR="0044165A" w:rsidRPr="00530A51" w:rsidRDefault="0044165A" w:rsidP="002545A1">
            <w:pPr>
              <w:pStyle w:val="icsmtitle"/>
              <w:spacing w:before="0" w:after="0"/>
              <w:jc w:val="lowKashida"/>
              <w:rPr>
                <w:rFonts w:asciiTheme="minorBidi" w:hAnsiTheme="minorBidi" w:cstheme="minorBidi"/>
                <w:b/>
                <w:bCs/>
                <w:sz w:val="24"/>
                <w:szCs w:val="14"/>
                <w:lang w:val="en-US"/>
              </w:rPr>
            </w:pPr>
            <w:r w:rsidRPr="00530A51">
              <w:rPr>
                <w:rFonts w:asciiTheme="minorBidi" w:hAnsiTheme="minorBidi" w:cstheme="minorBidi"/>
                <w:b/>
                <w:bCs/>
                <w:sz w:val="24"/>
                <w:szCs w:val="14"/>
                <w:lang w:val="en-US"/>
              </w:rPr>
              <w:t>Abstract</w:t>
            </w:r>
          </w:p>
          <w:p w14:paraId="4C9DF68F" w14:textId="7824BCF3" w:rsidR="0067653D" w:rsidRPr="00447AB8" w:rsidRDefault="002E63D4" w:rsidP="002E63D4">
            <w:pPr>
              <w:pStyle w:val="ABSTRACT0"/>
              <w:rPr>
                <w:rFonts w:asciiTheme="minorBidi" w:hAnsiTheme="minorBidi" w:cstheme="minorBidi"/>
                <w:sz w:val="16"/>
                <w:szCs w:val="6"/>
              </w:rPr>
            </w:pPr>
            <w:r w:rsidRPr="002E63D4">
              <w:rPr>
                <w:rFonts w:asciiTheme="minorBidi" w:hAnsiTheme="minorBidi" w:cstheme="minorBidi"/>
                <w:sz w:val="16"/>
                <w:szCs w:val="6"/>
              </w:rPr>
              <w:t>This study aimed to design and validate a human–machine learning interaction model for enhancing individual performance in the Social Security Organization, with emphasis on adaptive task allocation, trust, explainability, and preservation of human oversight.</w:t>
            </w:r>
            <w:r>
              <w:rPr>
                <w:rFonts w:asciiTheme="minorBidi" w:hAnsiTheme="minorBidi" w:cstheme="minorBidi"/>
                <w:sz w:val="16"/>
                <w:szCs w:val="6"/>
              </w:rPr>
              <w:t xml:space="preserve"> </w:t>
            </w:r>
            <w:r w:rsidRPr="002E63D4">
              <w:rPr>
                <w:rFonts w:asciiTheme="minorBidi" w:hAnsiTheme="minorBidi" w:cstheme="minorBidi"/>
                <w:sz w:val="16"/>
                <w:szCs w:val="6"/>
              </w:rPr>
              <w:t>This applied mixed-methods study used a multilevel design at the individual, team, and organizational levels. At the individual level, 12 experts were purposively selected, and semi-structured interview data were analyzed through two-cycle content analysis using NVivo 12. At the team level, digital trace data from 1,510 cases across five work teams, including four experimental teams and one control team, were examined over a five-month period. Main variables included rework, re-referral, decision accuracy, processing time, and user responses to system recommendations. At the organizational level, an agent-based simulation model was developed in AnyLogic 8 and calibrated using observed data, expert judgments, and inverse calibration procedures.</w:t>
            </w:r>
            <w:r>
              <w:rPr>
                <w:rFonts w:asciiTheme="minorBidi" w:hAnsiTheme="minorBidi" w:cstheme="minorBidi"/>
                <w:sz w:val="16"/>
                <w:szCs w:val="6"/>
              </w:rPr>
              <w:t xml:space="preserve"> </w:t>
            </w:r>
            <w:r w:rsidRPr="002E63D4">
              <w:rPr>
                <w:rFonts w:asciiTheme="minorBidi" w:hAnsiTheme="minorBidi" w:cstheme="minorBidi"/>
                <w:sz w:val="16"/>
                <w:szCs w:val="6"/>
              </w:rPr>
              <w:t>Difference-in-differences analysis showed that, compared with the control team, machine learning implementation reduced rework by 6.7 percentage points (z = -3.42, p = 0.001), reduced re-referral by 7.1 percentage points (z = -3.61, p &lt; 0.001), and increased correct final decisions by 7.6 percentage points (z = 4.18, p &lt; 0.001). Completion without returning to a previous workflow stage increased by 9.2 percentage points (z = 4.36, p &lt; 0.001). Cramer’s V ranged from 0.14 to 0.18. Performance scores also differed substantially between accepted and rejected recommendations, with a large effect size (Cohen’s d = 1.67). Simulation results identified adaptive human–machine collaboration with 60% task allocation to the system as the highest-performing scenario.</w:t>
            </w:r>
            <w:r>
              <w:rPr>
                <w:rFonts w:asciiTheme="minorBidi" w:hAnsiTheme="minorBidi" w:cstheme="minorBidi"/>
                <w:sz w:val="16"/>
                <w:szCs w:val="6"/>
              </w:rPr>
              <w:t xml:space="preserve"> </w:t>
            </w:r>
            <w:r w:rsidRPr="002E63D4">
              <w:rPr>
                <w:rFonts w:asciiTheme="minorBidi" w:hAnsiTheme="minorBidi" w:cstheme="minorBidi"/>
                <w:sz w:val="16"/>
                <w:szCs w:val="6"/>
              </w:rPr>
              <w:t>Maximum automation did not produce the best outcomes; instead, adaptive human–machine collaboration yielded superior performance when task allocation was adjusted to complexity, decision sensitivity, and system capability while preserving meaningful human review in complex and high-risk cases.</w:t>
            </w:r>
          </w:p>
          <w:p w14:paraId="37D2289B" w14:textId="4AB025EF" w:rsidR="00633B6B" w:rsidRPr="000526AB" w:rsidRDefault="00633B6B" w:rsidP="0067653D">
            <w:pPr>
              <w:pStyle w:val="ABSTRACT0"/>
              <w:rPr>
                <w:rFonts w:asciiTheme="minorBidi" w:hAnsiTheme="minorBidi" w:cstheme="minorBidi"/>
                <w:sz w:val="16"/>
                <w:szCs w:val="6"/>
                <w:rtl/>
              </w:rPr>
            </w:pPr>
          </w:p>
          <w:p w14:paraId="5470FD69" w14:textId="0E7E8409" w:rsidR="0044165A" w:rsidRPr="00DB7EFF" w:rsidRDefault="0044165A" w:rsidP="00BB5D59">
            <w:pPr>
              <w:pStyle w:val="icsmtitle"/>
              <w:spacing w:before="0" w:after="0" w:line="312" w:lineRule="auto"/>
              <w:jc w:val="both"/>
              <w:rPr>
                <w:rFonts w:asciiTheme="minorBidi" w:hAnsiTheme="minorBidi" w:cstheme="minorBidi"/>
                <w:b/>
                <w:bCs/>
                <w:sz w:val="36"/>
                <w:rtl/>
                <w:lang w:val="en-US" w:bidi="fa-IR"/>
              </w:rPr>
            </w:pPr>
            <w:r w:rsidRPr="000526AB">
              <w:rPr>
                <w:rFonts w:asciiTheme="minorBidi" w:hAnsiTheme="minorBidi" w:cstheme="minorBidi"/>
                <w:b/>
                <w:bCs/>
                <w:sz w:val="16"/>
                <w:szCs w:val="6"/>
                <w:lang w:val="en-US"/>
              </w:rPr>
              <w:t xml:space="preserve">Keywords: </w:t>
            </w:r>
            <w:r w:rsidR="002A6B17" w:rsidRPr="002A6B17">
              <w:rPr>
                <w:rFonts w:asciiTheme="minorBidi" w:hAnsiTheme="minorBidi" w:cstheme="minorBidi"/>
                <w:i/>
                <w:iCs/>
                <w:sz w:val="16"/>
                <w:szCs w:val="6"/>
              </w:rPr>
              <w:t>Human–machine interaction, machine learning, individual performance, Social Security Organization, task allocation, agent-based simulation</w:t>
            </w:r>
          </w:p>
        </w:tc>
        <w:tc>
          <w:tcPr>
            <w:tcW w:w="1205" w:type="pct"/>
            <w:tcBorders>
              <w:top w:val="single" w:sz="4" w:space="0" w:color="auto"/>
              <w:left w:val="nil"/>
              <w:bottom w:val="single" w:sz="4" w:space="0" w:color="auto"/>
              <w:right w:val="nil"/>
            </w:tcBorders>
          </w:tcPr>
          <w:p w14:paraId="5A51512E" w14:textId="77777777" w:rsidR="00D613F4" w:rsidRPr="00D613F4" w:rsidRDefault="00D613F4" w:rsidP="00D613F4">
            <w:pPr>
              <w:pStyle w:val="Footer"/>
              <w:spacing w:line="360" w:lineRule="auto"/>
              <w:rPr>
                <w:rFonts w:asciiTheme="minorBidi" w:hAnsiTheme="minorBidi" w:cstheme="minorBidi"/>
                <w:sz w:val="14"/>
                <w:szCs w:val="14"/>
              </w:rPr>
            </w:pPr>
            <w:r w:rsidRPr="00D613F4">
              <w:rPr>
                <w:rFonts w:asciiTheme="minorBidi" w:hAnsiTheme="minorBidi" w:cstheme="minorBidi"/>
                <w:sz w:val="14"/>
                <w:szCs w:val="14"/>
              </w:rPr>
              <w:t>Submit Date: 01 July 2026</w:t>
            </w:r>
          </w:p>
          <w:p w14:paraId="7CA4319E" w14:textId="77777777" w:rsidR="00D613F4" w:rsidRPr="00D613F4" w:rsidRDefault="00D613F4" w:rsidP="00D613F4">
            <w:pPr>
              <w:pStyle w:val="Footer"/>
              <w:spacing w:line="360" w:lineRule="auto"/>
              <w:rPr>
                <w:rFonts w:asciiTheme="minorBidi" w:hAnsiTheme="minorBidi" w:cstheme="minorBidi"/>
                <w:sz w:val="14"/>
                <w:szCs w:val="14"/>
              </w:rPr>
            </w:pPr>
            <w:r w:rsidRPr="00D613F4">
              <w:rPr>
                <w:rFonts w:asciiTheme="minorBidi" w:hAnsiTheme="minorBidi" w:cstheme="minorBidi"/>
                <w:sz w:val="14"/>
                <w:szCs w:val="14"/>
              </w:rPr>
              <w:t>Revise Date: 05 October 2026</w:t>
            </w:r>
          </w:p>
          <w:p w14:paraId="4210676B" w14:textId="77777777" w:rsidR="00D613F4" w:rsidRPr="00D613F4" w:rsidRDefault="00D613F4" w:rsidP="00D613F4">
            <w:pPr>
              <w:pStyle w:val="Footer"/>
              <w:spacing w:line="360" w:lineRule="auto"/>
              <w:rPr>
                <w:rFonts w:asciiTheme="minorBidi" w:hAnsiTheme="minorBidi" w:cstheme="minorBidi"/>
                <w:sz w:val="14"/>
                <w:szCs w:val="14"/>
              </w:rPr>
            </w:pPr>
            <w:r w:rsidRPr="00D613F4">
              <w:rPr>
                <w:rFonts w:asciiTheme="minorBidi" w:hAnsiTheme="minorBidi" w:cstheme="minorBidi"/>
                <w:sz w:val="14"/>
                <w:szCs w:val="14"/>
              </w:rPr>
              <w:t>Accept Date: 12 October 2026</w:t>
            </w:r>
          </w:p>
          <w:p w14:paraId="0A5C58CE" w14:textId="77777777" w:rsidR="00D613F4" w:rsidRPr="00D613F4" w:rsidRDefault="00D613F4" w:rsidP="00D613F4">
            <w:pPr>
              <w:pStyle w:val="Footer"/>
              <w:spacing w:line="360" w:lineRule="auto"/>
              <w:rPr>
                <w:rFonts w:asciiTheme="minorBidi" w:hAnsiTheme="minorBidi" w:cstheme="minorBidi"/>
                <w:sz w:val="14"/>
                <w:szCs w:val="14"/>
              </w:rPr>
            </w:pPr>
            <w:r w:rsidRPr="00D613F4">
              <w:rPr>
                <w:rFonts w:asciiTheme="minorBidi" w:hAnsiTheme="minorBidi" w:cstheme="minorBidi"/>
                <w:sz w:val="14"/>
                <w:szCs w:val="14"/>
              </w:rPr>
              <w:t>Initial Publish: 13 October 2026</w:t>
            </w:r>
          </w:p>
          <w:p w14:paraId="23D14E2B" w14:textId="2FB07CE5" w:rsidR="00D613F4" w:rsidRDefault="00D613F4" w:rsidP="00D613F4">
            <w:pPr>
              <w:pStyle w:val="icsmtitle"/>
              <w:spacing w:before="0" w:after="0" w:line="360" w:lineRule="auto"/>
              <w:jc w:val="lowKashida"/>
              <w:rPr>
                <w:rFonts w:asciiTheme="minorBidi" w:hAnsiTheme="minorBidi" w:cstheme="minorBidi"/>
                <w:sz w:val="14"/>
                <w:szCs w:val="14"/>
                <w:rtl/>
              </w:rPr>
            </w:pPr>
            <w:r w:rsidRPr="00D613F4">
              <w:rPr>
                <w:rFonts w:asciiTheme="minorBidi" w:hAnsiTheme="minorBidi" w:cstheme="minorBidi"/>
                <w:sz w:val="14"/>
                <w:szCs w:val="14"/>
              </w:rPr>
              <w:t>Final Publish: 23 September 2027</w:t>
            </w:r>
          </w:p>
          <w:p w14:paraId="3D8795E1" w14:textId="77777777" w:rsidR="00D613F4" w:rsidRPr="00D613F4" w:rsidRDefault="00D613F4" w:rsidP="00D613F4">
            <w:pPr>
              <w:pStyle w:val="icsmtitle"/>
              <w:spacing w:before="0" w:after="0" w:line="360" w:lineRule="auto"/>
              <w:jc w:val="lowKashida"/>
              <w:rPr>
                <w:rFonts w:asciiTheme="minorBidi" w:hAnsiTheme="minorBidi" w:cstheme="minorBidi"/>
                <w:sz w:val="14"/>
                <w:szCs w:val="14"/>
              </w:rPr>
            </w:pPr>
          </w:p>
          <w:p w14:paraId="3598C4D9" w14:textId="77777777" w:rsidR="0044165A" w:rsidRPr="00530A51" w:rsidRDefault="0044165A" w:rsidP="00E73148">
            <w:pPr>
              <w:pStyle w:val="icsmtitle"/>
              <w:spacing w:before="0" w:after="0" w:line="360" w:lineRule="auto"/>
              <w:jc w:val="lowKashida"/>
              <w:rPr>
                <w:rFonts w:asciiTheme="minorBidi" w:hAnsiTheme="minorBidi" w:cstheme="minorBidi"/>
                <w:b/>
                <w:bCs/>
                <w:sz w:val="14"/>
                <w:szCs w:val="14"/>
              </w:rPr>
            </w:pPr>
          </w:p>
          <w:p w14:paraId="59D3232D" w14:textId="6D37DD74" w:rsidR="00E73148" w:rsidRPr="00530A51" w:rsidRDefault="00E73148" w:rsidP="00E73148">
            <w:pPr>
              <w:pStyle w:val="icsmtitle"/>
              <w:spacing w:before="0" w:after="0" w:line="360" w:lineRule="auto"/>
              <w:jc w:val="lowKashida"/>
              <w:rPr>
                <w:rFonts w:asciiTheme="minorBidi" w:hAnsiTheme="minorBidi" w:cstheme="minorBidi"/>
                <w:b/>
                <w:bCs/>
                <w:sz w:val="14"/>
                <w:szCs w:val="14"/>
              </w:rPr>
            </w:pPr>
            <w:r w:rsidRPr="00530A51">
              <w:rPr>
                <w:rFonts w:asciiTheme="minorBidi" w:hAnsiTheme="minorBidi" w:cstheme="minorBidi"/>
                <w:noProof/>
                <w:sz w:val="16"/>
                <w:szCs w:val="16"/>
                <w:lang w:val="en-US" w:eastAsia="en-US" w:bidi="fa-IR"/>
              </w:rPr>
              <w:drawing>
                <wp:inline distT="0" distB="0" distL="0" distR="0" wp14:anchorId="133796E4" wp14:editId="56A46418">
                  <wp:extent cx="181800" cy="284760"/>
                  <wp:effectExtent l="0" t="0" r="8890" b="1270"/>
                  <wp:docPr id="905999366"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892689" name="Graphic 2"/>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81800" cy="284760"/>
                          </a:xfrm>
                          <a:prstGeom prst="rect">
                            <a:avLst/>
                          </a:prstGeom>
                        </pic:spPr>
                      </pic:pic>
                    </a:graphicData>
                  </a:graphic>
                </wp:inline>
              </w:drawing>
            </w:r>
            <w:r w:rsidRPr="00530A51">
              <w:rPr>
                <w:rFonts w:asciiTheme="minorBidi" w:hAnsiTheme="minorBidi" w:cstheme="minorBidi"/>
                <w:noProof/>
                <w:sz w:val="16"/>
                <w:szCs w:val="16"/>
                <w:lang w:val="en-US" w:eastAsia="en-US" w:bidi="fa-IR"/>
              </w:rPr>
              <w:drawing>
                <wp:inline distT="0" distB="0" distL="0" distR="0" wp14:anchorId="7BA0E08E" wp14:editId="65D3A0BE">
                  <wp:extent cx="604371" cy="211455"/>
                  <wp:effectExtent l="0" t="0" r="5715" b="0"/>
                  <wp:docPr id="216919219" name="Picture 216919219">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10"/>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6595" cy="268213"/>
                          </a:xfrm>
                          <a:prstGeom prst="rect">
                            <a:avLst/>
                          </a:prstGeom>
                        </pic:spPr>
                      </pic:pic>
                    </a:graphicData>
                  </a:graphic>
                </wp:inline>
              </w:drawing>
            </w:r>
          </w:p>
          <w:p w14:paraId="4C013B3F" w14:textId="512CA15B" w:rsidR="00E73148" w:rsidRPr="00530A51" w:rsidRDefault="00E73148" w:rsidP="00E73148">
            <w:pPr>
              <w:pStyle w:val="Footer"/>
              <w:spacing w:line="360" w:lineRule="auto"/>
              <w:jc w:val="both"/>
              <w:rPr>
                <w:rFonts w:asciiTheme="minorBidi" w:hAnsiTheme="minorBidi" w:cstheme="minorBidi"/>
                <w:sz w:val="14"/>
                <w:szCs w:val="14"/>
                <w:lang w:val="en-US"/>
              </w:rPr>
            </w:pPr>
            <w:r w:rsidRPr="00530A51">
              <w:rPr>
                <w:rFonts w:asciiTheme="minorBidi" w:hAnsiTheme="minorBidi" w:cstheme="minorBidi"/>
                <w:sz w:val="14"/>
                <w:szCs w:val="14"/>
              </w:rPr>
              <w:t>© 2027 the authors. This is an open access article under the terms of the Creative Commons Attribution-NonCommercial 4.0 International (</w:t>
            </w:r>
            <w:hyperlink r:id="rId13" w:history="1">
              <w:r w:rsidRPr="00530A51">
                <w:rPr>
                  <w:rStyle w:val="Hyperlink"/>
                  <w:rFonts w:asciiTheme="minorBidi" w:hAnsiTheme="minorBidi" w:cstheme="minorBidi"/>
                  <w:sz w:val="14"/>
                  <w:szCs w:val="14"/>
                </w:rPr>
                <w:t>CC BY-NC 4.0</w:t>
              </w:r>
            </w:hyperlink>
            <w:r w:rsidRPr="00530A51">
              <w:rPr>
                <w:rFonts w:asciiTheme="minorBidi" w:hAnsiTheme="minorBidi" w:cstheme="minorBidi"/>
                <w:sz w:val="14"/>
                <w:szCs w:val="14"/>
              </w:rPr>
              <w:t>) License.</w:t>
            </w:r>
          </w:p>
          <w:p w14:paraId="4D3664F2" w14:textId="77777777" w:rsidR="0044165A" w:rsidRPr="00530A51" w:rsidRDefault="0044165A" w:rsidP="00E73148">
            <w:pPr>
              <w:pStyle w:val="icsmtitle"/>
              <w:spacing w:before="0" w:after="0"/>
              <w:jc w:val="left"/>
              <w:rPr>
                <w:rFonts w:asciiTheme="minorBidi" w:hAnsiTheme="minorBidi" w:cstheme="minorBidi"/>
                <w:b/>
                <w:bCs/>
                <w:sz w:val="14"/>
                <w:szCs w:val="14"/>
              </w:rPr>
            </w:pPr>
          </w:p>
          <w:p w14:paraId="00FA0489" w14:textId="716210E8" w:rsidR="0044165A" w:rsidRPr="00530A51" w:rsidRDefault="0044165A" w:rsidP="0044165A">
            <w:pPr>
              <w:pStyle w:val="icsmtitle"/>
              <w:spacing w:before="0" w:after="0"/>
              <w:jc w:val="lowKashida"/>
              <w:rPr>
                <w:rFonts w:asciiTheme="minorBidi" w:hAnsiTheme="minorBidi" w:cstheme="minorBidi"/>
                <w:b/>
                <w:bCs/>
                <w:sz w:val="24"/>
                <w:szCs w:val="14"/>
                <w:lang w:val="en-US"/>
              </w:rPr>
            </w:pPr>
          </w:p>
        </w:tc>
      </w:tr>
    </w:tbl>
    <w:p w14:paraId="041C8737" w14:textId="77777777" w:rsidR="008C7DED" w:rsidRDefault="008C7DED" w:rsidP="008C7DED">
      <w:pPr>
        <w:bidi/>
        <w:rPr>
          <w:rtl/>
          <w:lang w:bidi="fa-IR"/>
        </w:rPr>
        <w:sectPr w:rsidR="008C7DED" w:rsidSect="00D549BD">
          <w:headerReference w:type="even" r:id="rId14"/>
          <w:headerReference w:type="default" r:id="rId15"/>
          <w:footerReference w:type="even" r:id="rId16"/>
          <w:footerReference w:type="default" r:id="rId17"/>
          <w:headerReference w:type="first" r:id="rId18"/>
          <w:footerReference w:type="first" r:id="rId19"/>
          <w:footnotePr>
            <w:numRestart w:val="eachPage"/>
          </w:footnotePr>
          <w:type w:val="continuous"/>
          <w:pgSz w:w="11906" w:h="16838" w:code="9"/>
          <w:pgMar w:top="1446" w:right="913" w:bottom="1627" w:left="913" w:header="720" w:footer="720" w:gutter="0"/>
          <w:pgNumType w:start="1"/>
          <w:cols w:space="720"/>
          <w:titlePg/>
          <w:bidi/>
          <w:docGrid w:linePitch="272"/>
        </w:sectPr>
      </w:pPr>
    </w:p>
    <w:p w14:paraId="003E73F2" w14:textId="77777777" w:rsidR="0019488C" w:rsidRDefault="0019488C">
      <w:pPr>
        <w:rPr>
          <w:rFonts w:ascii="Georgia" w:hAnsi="Georgia" w:cs="B Zar"/>
          <w:bCs/>
          <w:sz w:val="24"/>
          <w:szCs w:val="24"/>
          <w:rtl/>
          <w:lang w:bidi="fa-IR"/>
        </w:rPr>
      </w:pPr>
      <w:r>
        <w:rPr>
          <w:rtl/>
          <w:lang w:bidi="fa-IR"/>
        </w:rPr>
        <w:br w:type="page"/>
      </w:r>
    </w:p>
    <w:p w14:paraId="467E0697" w14:textId="1F269804" w:rsidR="00436F93" w:rsidRPr="004D71C5" w:rsidRDefault="00436F93" w:rsidP="00436F93">
      <w:pPr>
        <w:pStyle w:val="Heading1"/>
        <w:rPr>
          <w:rtl/>
          <w:lang w:bidi="fa-IR"/>
        </w:rPr>
      </w:pPr>
      <w:r w:rsidRPr="004D71C5">
        <w:rPr>
          <w:rFonts w:hint="cs"/>
          <w:rtl/>
          <w:lang w:bidi="fa-IR"/>
        </w:rPr>
        <w:lastRenderedPageBreak/>
        <w:t>مقدمه</w:t>
      </w:r>
    </w:p>
    <w:p w14:paraId="7EA3ED54" w14:textId="45A40245" w:rsidR="009F0E6F" w:rsidRPr="009F0E6F" w:rsidRDefault="009F0E6F" w:rsidP="00660673">
      <w:pPr>
        <w:pStyle w:val="BodyStyle"/>
        <w:rPr>
          <w:sz w:val="22"/>
          <w:rtl/>
        </w:rPr>
      </w:pPr>
      <w:r w:rsidRPr="009F0E6F">
        <w:rPr>
          <w:sz w:val="22"/>
          <w:rtl/>
        </w:rPr>
        <w:t>تحول د</w:t>
      </w:r>
      <w:r w:rsidRPr="009F0E6F">
        <w:rPr>
          <w:rFonts w:hint="cs"/>
          <w:sz w:val="22"/>
          <w:rtl/>
        </w:rPr>
        <w:t>ی</w:t>
      </w:r>
      <w:r w:rsidRPr="009F0E6F">
        <w:rPr>
          <w:rFonts w:hint="eastAsia"/>
          <w:sz w:val="22"/>
          <w:rtl/>
        </w:rPr>
        <w:t>ج</w:t>
      </w:r>
      <w:r w:rsidRPr="009F0E6F">
        <w:rPr>
          <w:rFonts w:hint="cs"/>
          <w:sz w:val="22"/>
          <w:rtl/>
        </w:rPr>
        <w:t>ی</w:t>
      </w:r>
      <w:r w:rsidRPr="009F0E6F">
        <w:rPr>
          <w:rFonts w:hint="eastAsia"/>
          <w:sz w:val="22"/>
          <w:rtl/>
        </w:rPr>
        <w:t>تال</w:t>
      </w:r>
      <w:r w:rsidRPr="009F0E6F">
        <w:rPr>
          <w:sz w:val="22"/>
          <w:rtl/>
        </w:rPr>
        <w:t xml:space="preserve"> در سازمان‌ها</w:t>
      </w:r>
      <w:r w:rsidRPr="009F0E6F">
        <w:rPr>
          <w:rFonts w:hint="cs"/>
          <w:sz w:val="22"/>
          <w:rtl/>
        </w:rPr>
        <w:t>ی</w:t>
      </w:r>
      <w:r w:rsidRPr="009F0E6F">
        <w:rPr>
          <w:sz w:val="22"/>
          <w:rtl/>
        </w:rPr>
        <w:t xml:space="preserve"> بزرگ و پ</w:t>
      </w:r>
      <w:r w:rsidRPr="009F0E6F">
        <w:rPr>
          <w:rFonts w:hint="cs"/>
          <w:sz w:val="22"/>
          <w:rtl/>
        </w:rPr>
        <w:t>ی</w:t>
      </w:r>
      <w:r w:rsidRPr="009F0E6F">
        <w:rPr>
          <w:rFonts w:hint="eastAsia"/>
          <w:sz w:val="22"/>
          <w:rtl/>
        </w:rPr>
        <w:t>چ</w:t>
      </w:r>
      <w:r w:rsidRPr="009F0E6F">
        <w:rPr>
          <w:rFonts w:hint="cs"/>
          <w:sz w:val="22"/>
          <w:rtl/>
        </w:rPr>
        <w:t>ی</w:t>
      </w:r>
      <w:r w:rsidRPr="009F0E6F">
        <w:rPr>
          <w:rFonts w:hint="eastAsia"/>
          <w:sz w:val="22"/>
          <w:rtl/>
        </w:rPr>
        <w:t>ده،</w:t>
      </w:r>
      <w:r w:rsidRPr="009F0E6F">
        <w:rPr>
          <w:sz w:val="22"/>
          <w:rtl/>
        </w:rPr>
        <w:t xml:space="preserve"> به‌و</w:t>
      </w:r>
      <w:r w:rsidRPr="009F0E6F">
        <w:rPr>
          <w:rFonts w:hint="cs"/>
          <w:sz w:val="22"/>
          <w:rtl/>
        </w:rPr>
        <w:t>ی</w:t>
      </w:r>
      <w:r w:rsidRPr="009F0E6F">
        <w:rPr>
          <w:rFonts w:hint="eastAsia"/>
          <w:sz w:val="22"/>
          <w:rtl/>
        </w:rPr>
        <w:t>ژه</w:t>
      </w:r>
      <w:r w:rsidRPr="009F0E6F">
        <w:rPr>
          <w:sz w:val="22"/>
          <w:rtl/>
        </w:rPr>
        <w:t xml:space="preserve"> سازمان‌ها</w:t>
      </w:r>
      <w:r w:rsidRPr="009F0E6F">
        <w:rPr>
          <w:rFonts w:hint="cs"/>
          <w:sz w:val="22"/>
          <w:rtl/>
        </w:rPr>
        <w:t>یی</w:t>
      </w:r>
      <w:r w:rsidRPr="009F0E6F">
        <w:rPr>
          <w:sz w:val="22"/>
          <w:rtl/>
        </w:rPr>
        <w:t xml:space="preserve"> که هم‌زمان با حجم گسترده‌ا</w:t>
      </w:r>
      <w:r w:rsidRPr="009F0E6F">
        <w:rPr>
          <w:rFonts w:hint="cs"/>
          <w:sz w:val="22"/>
          <w:rtl/>
        </w:rPr>
        <w:t>ی</w:t>
      </w:r>
      <w:r w:rsidRPr="009F0E6F">
        <w:rPr>
          <w:sz w:val="22"/>
          <w:rtl/>
        </w:rPr>
        <w:t xml:space="preserve"> از داده‌ها، تصم</w:t>
      </w:r>
      <w:r w:rsidRPr="009F0E6F">
        <w:rPr>
          <w:rFonts w:hint="cs"/>
          <w:sz w:val="22"/>
          <w:rtl/>
        </w:rPr>
        <w:t>ی</w:t>
      </w:r>
      <w:r w:rsidRPr="009F0E6F">
        <w:rPr>
          <w:rFonts w:hint="eastAsia"/>
          <w:sz w:val="22"/>
          <w:rtl/>
        </w:rPr>
        <w:t>م‌ها</w:t>
      </w:r>
      <w:r w:rsidRPr="009F0E6F">
        <w:rPr>
          <w:rFonts w:hint="cs"/>
          <w:sz w:val="22"/>
          <w:rtl/>
        </w:rPr>
        <w:t>ی</w:t>
      </w:r>
      <w:r w:rsidRPr="009F0E6F">
        <w:rPr>
          <w:sz w:val="22"/>
          <w:rtl/>
        </w:rPr>
        <w:t xml:space="preserve"> متعدد کارشناس</w:t>
      </w:r>
      <w:r w:rsidRPr="009F0E6F">
        <w:rPr>
          <w:rFonts w:hint="cs"/>
          <w:sz w:val="22"/>
          <w:rtl/>
        </w:rPr>
        <w:t>ی</w:t>
      </w:r>
      <w:r w:rsidRPr="009F0E6F">
        <w:rPr>
          <w:sz w:val="22"/>
          <w:rtl/>
        </w:rPr>
        <w:t xml:space="preserve"> و ارائه خدمات عموم</w:t>
      </w:r>
      <w:r w:rsidRPr="009F0E6F">
        <w:rPr>
          <w:rFonts w:hint="cs"/>
          <w:sz w:val="22"/>
          <w:rtl/>
        </w:rPr>
        <w:t>ی</w:t>
      </w:r>
      <w:r w:rsidRPr="009F0E6F">
        <w:rPr>
          <w:sz w:val="22"/>
          <w:rtl/>
        </w:rPr>
        <w:t xml:space="preserve"> مواجه‌اند، سبب شده است که استفاده از س</w:t>
      </w:r>
      <w:r w:rsidRPr="009F0E6F">
        <w:rPr>
          <w:rFonts w:hint="cs"/>
          <w:sz w:val="22"/>
          <w:rtl/>
        </w:rPr>
        <w:t>ی</w:t>
      </w:r>
      <w:r w:rsidRPr="009F0E6F">
        <w:rPr>
          <w:rFonts w:hint="eastAsia"/>
          <w:sz w:val="22"/>
          <w:rtl/>
        </w:rPr>
        <w:t>ستم‌ها</w:t>
      </w:r>
      <w:r w:rsidRPr="009F0E6F">
        <w:rPr>
          <w:rFonts w:hint="cs"/>
          <w:sz w:val="22"/>
          <w:rtl/>
        </w:rPr>
        <w:t>ی</w:t>
      </w:r>
      <w:r w:rsidRPr="009F0E6F">
        <w:rPr>
          <w:sz w:val="22"/>
          <w:rtl/>
        </w:rPr>
        <w:t xml:space="preserve"> هوشمند و الگور</w:t>
      </w:r>
      <w:r w:rsidRPr="009F0E6F">
        <w:rPr>
          <w:rFonts w:hint="cs"/>
          <w:sz w:val="22"/>
          <w:rtl/>
        </w:rPr>
        <w:t>ی</w:t>
      </w:r>
      <w:r w:rsidRPr="009F0E6F">
        <w:rPr>
          <w:rFonts w:hint="eastAsia"/>
          <w:sz w:val="22"/>
          <w:rtl/>
        </w:rPr>
        <w:t>تم‌ها</w:t>
      </w:r>
      <w:r w:rsidRPr="009F0E6F">
        <w:rPr>
          <w:rFonts w:hint="cs"/>
          <w:sz w:val="22"/>
          <w:rtl/>
        </w:rPr>
        <w:t>ی</w:t>
      </w:r>
      <w:r w:rsidRPr="009F0E6F">
        <w:rPr>
          <w:sz w:val="22"/>
          <w:rtl/>
        </w:rPr>
        <w:t xml:space="preserve">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ماش</w:t>
      </w:r>
      <w:r w:rsidRPr="009F0E6F">
        <w:rPr>
          <w:rFonts w:hint="cs"/>
          <w:sz w:val="22"/>
          <w:rtl/>
        </w:rPr>
        <w:t>ی</w:t>
      </w:r>
      <w:r w:rsidRPr="009F0E6F">
        <w:rPr>
          <w:rFonts w:hint="eastAsia"/>
          <w:sz w:val="22"/>
          <w:rtl/>
        </w:rPr>
        <w:t>ن</w:t>
      </w:r>
      <w:r w:rsidRPr="009F0E6F">
        <w:rPr>
          <w:sz w:val="22"/>
          <w:rtl/>
        </w:rPr>
        <w:t xml:space="preserve"> از </w:t>
      </w:r>
      <w:r w:rsidRPr="009F0E6F">
        <w:rPr>
          <w:rFonts w:hint="cs"/>
          <w:sz w:val="22"/>
          <w:rtl/>
        </w:rPr>
        <w:t>ی</w:t>
      </w:r>
      <w:r w:rsidRPr="009F0E6F">
        <w:rPr>
          <w:rFonts w:hint="eastAsia"/>
          <w:sz w:val="22"/>
          <w:rtl/>
        </w:rPr>
        <w:t>ک</w:t>
      </w:r>
      <w:r w:rsidRPr="009F0E6F">
        <w:rPr>
          <w:sz w:val="22"/>
          <w:rtl/>
        </w:rPr>
        <w:t xml:space="preserve"> ابزار فناورانه محدود به </w:t>
      </w:r>
      <w:r w:rsidRPr="009F0E6F">
        <w:rPr>
          <w:rFonts w:hint="cs"/>
          <w:sz w:val="22"/>
          <w:rtl/>
        </w:rPr>
        <w:t>ی</w:t>
      </w:r>
      <w:r w:rsidRPr="009F0E6F">
        <w:rPr>
          <w:rFonts w:hint="eastAsia"/>
          <w:sz w:val="22"/>
          <w:rtl/>
        </w:rPr>
        <w:t>ک</w:t>
      </w:r>
      <w:r w:rsidRPr="009F0E6F">
        <w:rPr>
          <w:rFonts w:hint="cs"/>
          <w:sz w:val="22"/>
          <w:rtl/>
        </w:rPr>
        <w:t>ی</w:t>
      </w:r>
      <w:r w:rsidRPr="009F0E6F">
        <w:rPr>
          <w:sz w:val="22"/>
          <w:rtl/>
        </w:rPr>
        <w:t xml:space="preserve"> از مؤلفه‌ها</w:t>
      </w:r>
      <w:r w:rsidRPr="009F0E6F">
        <w:rPr>
          <w:rFonts w:hint="cs"/>
          <w:sz w:val="22"/>
          <w:rtl/>
        </w:rPr>
        <w:t>ی</w:t>
      </w:r>
      <w:r w:rsidRPr="009F0E6F">
        <w:rPr>
          <w:sz w:val="22"/>
          <w:rtl/>
        </w:rPr>
        <w:t xml:space="preserve"> اساس</w:t>
      </w:r>
      <w:r w:rsidRPr="009F0E6F">
        <w:rPr>
          <w:rFonts w:hint="cs"/>
          <w:sz w:val="22"/>
          <w:rtl/>
        </w:rPr>
        <w:t>ی</w:t>
      </w:r>
      <w:r w:rsidRPr="009F0E6F">
        <w:rPr>
          <w:sz w:val="22"/>
          <w:rtl/>
        </w:rPr>
        <w:t xml:space="preserve"> در بازطراح</w:t>
      </w:r>
      <w:r w:rsidRPr="009F0E6F">
        <w:rPr>
          <w:rFonts w:hint="cs"/>
          <w:sz w:val="22"/>
          <w:rtl/>
        </w:rPr>
        <w:t>ی</w:t>
      </w:r>
      <w:r w:rsidRPr="009F0E6F">
        <w:rPr>
          <w:sz w:val="22"/>
          <w:rtl/>
        </w:rPr>
        <w:t xml:space="preserve"> فرآ</w:t>
      </w:r>
      <w:r w:rsidRPr="009F0E6F">
        <w:rPr>
          <w:rFonts w:hint="cs"/>
          <w:sz w:val="22"/>
          <w:rtl/>
        </w:rPr>
        <w:t>ی</w:t>
      </w:r>
      <w:r w:rsidRPr="009F0E6F">
        <w:rPr>
          <w:rFonts w:hint="eastAsia"/>
          <w:sz w:val="22"/>
          <w:rtl/>
        </w:rPr>
        <w:t>ندها</w:t>
      </w:r>
      <w:r w:rsidRPr="009F0E6F">
        <w:rPr>
          <w:rFonts w:hint="cs"/>
          <w:sz w:val="22"/>
          <w:rtl/>
        </w:rPr>
        <w:t>ی</w:t>
      </w:r>
      <w:r w:rsidRPr="009F0E6F">
        <w:rPr>
          <w:sz w:val="22"/>
          <w:rtl/>
        </w:rPr>
        <w:t xml:space="preserve"> سازمان</w:t>
      </w:r>
      <w:r w:rsidRPr="009F0E6F">
        <w:rPr>
          <w:rFonts w:hint="cs"/>
          <w:sz w:val="22"/>
          <w:rtl/>
        </w:rPr>
        <w:t>ی</w:t>
      </w:r>
      <w:r w:rsidRPr="009F0E6F">
        <w:rPr>
          <w:sz w:val="22"/>
          <w:rtl/>
        </w:rPr>
        <w:t xml:space="preserve"> تبد</w:t>
      </w:r>
      <w:r w:rsidRPr="009F0E6F">
        <w:rPr>
          <w:rFonts w:hint="cs"/>
          <w:sz w:val="22"/>
          <w:rtl/>
        </w:rPr>
        <w:t>ی</w:t>
      </w:r>
      <w:r w:rsidRPr="009F0E6F">
        <w:rPr>
          <w:rFonts w:hint="eastAsia"/>
          <w:sz w:val="22"/>
          <w:rtl/>
        </w:rPr>
        <w:t>ل</w:t>
      </w:r>
      <w:r w:rsidRPr="009F0E6F">
        <w:rPr>
          <w:sz w:val="22"/>
          <w:rtl/>
        </w:rPr>
        <w:t xml:space="preserve"> شود. در چن</w:t>
      </w:r>
      <w:r w:rsidRPr="009F0E6F">
        <w:rPr>
          <w:rFonts w:hint="cs"/>
          <w:sz w:val="22"/>
          <w:rtl/>
        </w:rPr>
        <w:t>ی</w:t>
      </w:r>
      <w:r w:rsidRPr="009F0E6F">
        <w:rPr>
          <w:rFonts w:hint="eastAsia"/>
          <w:sz w:val="22"/>
          <w:rtl/>
        </w:rPr>
        <w:t>ن</w:t>
      </w:r>
      <w:r w:rsidRPr="009F0E6F">
        <w:rPr>
          <w:sz w:val="22"/>
          <w:rtl/>
        </w:rPr>
        <w:t xml:space="preserve"> سازمان‌ها</w:t>
      </w:r>
      <w:r w:rsidRPr="009F0E6F">
        <w:rPr>
          <w:rFonts w:hint="cs"/>
          <w:sz w:val="22"/>
          <w:rtl/>
        </w:rPr>
        <w:t>یی</w:t>
      </w:r>
      <w:r w:rsidRPr="009F0E6F">
        <w:rPr>
          <w:rFonts w:hint="eastAsia"/>
          <w:sz w:val="22"/>
          <w:rtl/>
        </w:rPr>
        <w:t>،</w:t>
      </w:r>
      <w:r w:rsidRPr="009F0E6F">
        <w:rPr>
          <w:sz w:val="22"/>
          <w:rtl/>
        </w:rPr>
        <w:t xml:space="preserve"> مسئله اصل</w:t>
      </w:r>
      <w:r w:rsidRPr="009F0E6F">
        <w:rPr>
          <w:rFonts w:hint="cs"/>
          <w:sz w:val="22"/>
          <w:rtl/>
        </w:rPr>
        <w:t>ی</w:t>
      </w:r>
      <w:r w:rsidRPr="009F0E6F">
        <w:rPr>
          <w:sz w:val="22"/>
          <w:rtl/>
        </w:rPr>
        <w:t xml:space="preserve"> د</w:t>
      </w:r>
      <w:r w:rsidRPr="009F0E6F">
        <w:rPr>
          <w:rFonts w:hint="cs"/>
          <w:sz w:val="22"/>
          <w:rtl/>
        </w:rPr>
        <w:t>ی</w:t>
      </w:r>
      <w:r w:rsidRPr="009F0E6F">
        <w:rPr>
          <w:rFonts w:hint="eastAsia"/>
          <w:sz w:val="22"/>
          <w:rtl/>
        </w:rPr>
        <w:t>گر</w:t>
      </w:r>
      <w:r w:rsidRPr="009F0E6F">
        <w:rPr>
          <w:sz w:val="22"/>
          <w:rtl/>
        </w:rPr>
        <w:t xml:space="preserve"> صرفاً پذ</w:t>
      </w:r>
      <w:r w:rsidRPr="009F0E6F">
        <w:rPr>
          <w:rFonts w:hint="cs"/>
          <w:sz w:val="22"/>
          <w:rtl/>
        </w:rPr>
        <w:t>ی</w:t>
      </w:r>
      <w:r w:rsidRPr="009F0E6F">
        <w:rPr>
          <w:rFonts w:hint="eastAsia"/>
          <w:sz w:val="22"/>
          <w:rtl/>
        </w:rPr>
        <w:t>رش</w:t>
      </w:r>
      <w:r w:rsidRPr="009F0E6F">
        <w:rPr>
          <w:sz w:val="22"/>
          <w:rtl/>
        </w:rPr>
        <w:t xml:space="preserve"> </w:t>
      </w:r>
      <w:r w:rsidRPr="009F0E6F">
        <w:rPr>
          <w:rFonts w:hint="cs"/>
          <w:sz w:val="22"/>
          <w:rtl/>
        </w:rPr>
        <w:t>ی</w:t>
      </w:r>
      <w:r w:rsidRPr="009F0E6F">
        <w:rPr>
          <w:rFonts w:hint="eastAsia"/>
          <w:sz w:val="22"/>
          <w:rtl/>
        </w:rPr>
        <w:t>ا</w:t>
      </w:r>
      <w:r w:rsidRPr="009F0E6F">
        <w:rPr>
          <w:sz w:val="22"/>
          <w:rtl/>
        </w:rPr>
        <w:t xml:space="preserve"> عدم پذ</w:t>
      </w:r>
      <w:r w:rsidRPr="009F0E6F">
        <w:rPr>
          <w:rFonts w:hint="cs"/>
          <w:sz w:val="22"/>
          <w:rtl/>
        </w:rPr>
        <w:t>ی</w:t>
      </w:r>
      <w:r w:rsidRPr="009F0E6F">
        <w:rPr>
          <w:rFonts w:hint="eastAsia"/>
          <w:sz w:val="22"/>
          <w:rtl/>
        </w:rPr>
        <w:t>رش</w:t>
      </w:r>
      <w:r w:rsidRPr="009F0E6F">
        <w:rPr>
          <w:sz w:val="22"/>
          <w:rtl/>
        </w:rPr>
        <w:t xml:space="preserve"> فناور</w:t>
      </w:r>
      <w:r w:rsidRPr="009F0E6F">
        <w:rPr>
          <w:rFonts w:hint="cs"/>
          <w:sz w:val="22"/>
          <w:rtl/>
        </w:rPr>
        <w:t>ی</w:t>
      </w:r>
      <w:r w:rsidRPr="009F0E6F">
        <w:rPr>
          <w:sz w:val="22"/>
          <w:rtl/>
        </w:rPr>
        <w:t xml:space="preserve"> ن</w:t>
      </w:r>
      <w:r w:rsidRPr="009F0E6F">
        <w:rPr>
          <w:rFonts w:hint="cs"/>
          <w:sz w:val="22"/>
          <w:rtl/>
        </w:rPr>
        <w:t>ی</w:t>
      </w:r>
      <w:r w:rsidRPr="009F0E6F">
        <w:rPr>
          <w:rFonts w:hint="eastAsia"/>
          <w:sz w:val="22"/>
          <w:rtl/>
        </w:rPr>
        <w:t>ست،</w:t>
      </w:r>
      <w:r w:rsidRPr="009F0E6F">
        <w:rPr>
          <w:sz w:val="22"/>
          <w:rtl/>
        </w:rPr>
        <w:t xml:space="preserve"> بلکه چگونگ</w:t>
      </w:r>
      <w:r w:rsidRPr="009F0E6F">
        <w:rPr>
          <w:rFonts w:hint="cs"/>
          <w:sz w:val="22"/>
          <w:rtl/>
        </w:rPr>
        <w:t>ی</w:t>
      </w:r>
      <w:r w:rsidRPr="009F0E6F">
        <w:rPr>
          <w:sz w:val="22"/>
          <w:rtl/>
        </w:rPr>
        <w:t xml:space="preserve"> طراح</w:t>
      </w:r>
      <w:r w:rsidRPr="009F0E6F">
        <w:rPr>
          <w:rFonts w:hint="cs"/>
          <w:sz w:val="22"/>
          <w:rtl/>
        </w:rPr>
        <w:t>ی</w:t>
      </w:r>
      <w:r w:rsidRPr="009F0E6F">
        <w:rPr>
          <w:sz w:val="22"/>
          <w:rtl/>
        </w:rPr>
        <w:t xml:space="preserve"> رابطه‌ا</w:t>
      </w:r>
      <w:r w:rsidRPr="009F0E6F">
        <w:rPr>
          <w:rFonts w:hint="cs"/>
          <w:sz w:val="22"/>
          <w:rtl/>
        </w:rPr>
        <w:t>ی</w:t>
      </w:r>
      <w:r w:rsidRPr="009F0E6F">
        <w:rPr>
          <w:sz w:val="22"/>
          <w:rtl/>
        </w:rPr>
        <w:t xml:space="preserve"> مؤثر، قابل اعتماد و مکمل م</w:t>
      </w:r>
      <w:r w:rsidRPr="009F0E6F">
        <w:rPr>
          <w:rFonts w:hint="cs"/>
          <w:sz w:val="22"/>
          <w:rtl/>
        </w:rPr>
        <w:t>ی</w:t>
      </w:r>
      <w:r w:rsidRPr="009F0E6F">
        <w:rPr>
          <w:rFonts w:hint="eastAsia"/>
          <w:sz w:val="22"/>
          <w:rtl/>
        </w:rPr>
        <w:t>ان</w:t>
      </w:r>
      <w:r w:rsidRPr="009F0E6F">
        <w:rPr>
          <w:sz w:val="22"/>
          <w:rtl/>
        </w:rPr>
        <w:t xml:space="preserve"> کارکنان و س</w:t>
      </w:r>
      <w:r w:rsidRPr="009F0E6F">
        <w:rPr>
          <w:rFonts w:hint="cs"/>
          <w:sz w:val="22"/>
          <w:rtl/>
        </w:rPr>
        <w:t>ی</w:t>
      </w:r>
      <w:r w:rsidRPr="009F0E6F">
        <w:rPr>
          <w:rFonts w:hint="eastAsia"/>
          <w:sz w:val="22"/>
          <w:rtl/>
        </w:rPr>
        <w:t>ستم‌ها</w:t>
      </w:r>
      <w:r w:rsidRPr="009F0E6F">
        <w:rPr>
          <w:rFonts w:hint="cs"/>
          <w:sz w:val="22"/>
          <w:rtl/>
        </w:rPr>
        <w:t>ی</w:t>
      </w:r>
      <w:r w:rsidRPr="009F0E6F">
        <w:rPr>
          <w:sz w:val="22"/>
          <w:rtl/>
        </w:rPr>
        <w:t xml:space="preserve">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ماش</w:t>
      </w:r>
      <w:r w:rsidRPr="009F0E6F">
        <w:rPr>
          <w:rFonts w:hint="cs"/>
          <w:sz w:val="22"/>
          <w:rtl/>
        </w:rPr>
        <w:t>ی</w:t>
      </w:r>
      <w:r w:rsidRPr="009F0E6F">
        <w:rPr>
          <w:rFonts w:hint="eastAsia"/>
          <w:sz w:val="22"/>
          <w:rtl/>
        </w:rPr>
        <w:t>ن</w:t>
      </w:r>
      <w:r w:rsidRPr="009F0E6F">
        <w:rPr>
          <w:sz w:val="22"/>
          <w:rtl/>
        </w:rPr>
        <w:t xml:space="preserve"> است؛ رابطه‌ا</w:t>
      </w:r>
      <w:r w:rsidRPr="009F0E6F">
        <w:rPr>
          <w:rFonts w:hint="cs"/>
          <w:sz w:val="22"/>
          <w:rtl/>
        </w:rPr>
        <w:t>ی</w:t>
      </w:r>
      <w:r w:rsidRPr="009F0E6F">
        <w:rPr>
          <w:sz w:val="22"/>
          <w:rtl/>
        </w:rPr>
        <w:t xml:space="preserve"> که بتوان</w:t>
      </w:r>
      <w:r w:rsidRPr="009F0E6F">
        <w:rPr>
          <w:rFonts w:hint="eastAsia"/>
          <w:sz w:val="22"/>
          <w:rtl/>
        </w:rPr>
        <w:t>د</w:t>
      </w:r>
      <w:r w:rsidRPr="009F0E6F">
        <w:rPr>
          <w:sz w:val="22"/>
          <w:rtl/>
        </w:rPr>
        <w:t xml:space="preserve"> از توان محاسبات</w:t>
      </w:r>
      <w:r w:rsidRPr="009F0E6F">
        <w:rPr>
          <w:rFonts w:hint="cs"/>
          <w:sz w:val="22"/>
          <w:rtl/>
        </w:rPr>
        <w:t>ی</w:t>
      </w:r>
      <w:r w:rsidRPr="009F0E6F">
        <w:rPr>
          <w:sz w:val="22"/>
          <w:rtl/>
        </w:rPr>
        <w:t xml:space="preserve"> و تحل</w:t>
      </w:r>
      <w:r w:rsidRPr="009F0E6F">
        <w:rPr>
          <w:rFonts w:hint="cs"/>
          <w:sz w:val="22"/>
          <w:rtl/>
        </w:rPr>
        <w:t>ی</w:t>
      </w:r>
      <w:r w:rsidRPr="009F0E6F">
        <w:rPr>
          <w:rFonts w:hint="eastAsia"/>
          <w:sz w:val="22"/>
          <w:rtl/>
        </w:rPr>
        <w:t>ل</w:t>
      </w:r>
      <w:r w:rsidRPr="009F0E6F">
        <w:rPr>
          <w:rFonts w:hint="cs"/>
          <w:sz w:val="22"/>
          <w:rtl/>
        </w:rPr>
        <w:t>ی</w:t>
      </w:r>
      <w:r w:rsidRPr="009F0E6F">
        <w:rPr>
          <w:sz w:val="22"/>
          <w:rtl/>
        </w:rPr>
        <w:t xml:space="preserve"> ماش</w:t>
      </w:r>
      <w:r w:rsidRPr="009F0E6F">
        <w:rPr>
          <w:rFonts w:hint="cs"/>
          <w:sz w:val="22"/>
          <w:rtl/>
        </w:rPr>
        <w:t>ی</w:t>
      </w:r>
      <w:r w:rsidRPr="009F0E6F">
        <w:rPr>
          <w:rFonts w:hint="eastAsia"/>
          <w:sz w:val="22"/>
          <w:rtl/>
        </w:rPr>
        <w:t>ن</w:t>
      </w:r>
      <w:r w:rsidRPr="009F0E6F">
        <w:rPr>
          <w:sz w:val="22"/>
          <w:rtl/>
        </w:rPr>
        <w:t xml:space="preserve"> برا</w:t>
      </w:r>
      <w:r w:rsidRPr="009F0E6F">
        <w:rPr>
          <w:rFonts w:hint="cs"/>
          <w:sz w:val="22"/>
          <w:rtl/>
        </w:rPr>
        <w:t>ی</w:t>
      </w:r>
      <w:r w:rsidRPr="009F0E6F">
        <w:rPr>
          <w:sz w:val="22"/>
          <w:rtl/>
        </w:rPr>
        <w:t xml:space="preserve"> پردازش سر</w:t>
      </w:r>
      <w:r w:rsidRPr="009F0E6F">
        <w:rPr>
          <w:rFonts w:hint="cs"/>
          <w:sz w:val="22"/>
          <w:rtl/>
        </w:rPr>
        <w:t>ی</w:t>
      </w:r>
      <w:r w:rsidRPr="009F0E6F">
        <w:rPr>
          <w:rFonts w:hint="eastAsia"/>
          <w:sz w:val="22"/>
          <w:rtl/>
        </w:rPr>
        <w:t>ع</w:t>
      </w:r>
      <w:r w:rsidRPr="009F0E6F">
        <w:rPr>
          <w:sz w:val="22"/>
          <w:rtl/>
        </w:rPr>
        <w:t xml:space="preserve"> داده‌ها و شناسا</w:t>
      </w:r>
      <w:r w:rsidRPr="009F0E6F">
        <w:rPr>
          <w:rFonts w:hint="cs"/>
          <w:sz w:val="22"/>
          <w:rtl/>
        </w:rPr>
        <w:t>یی</w:t>
      </w:r>
      <w:r w:rsidRPr="009F0E6F">
        <w:rPr>
          <w:sz w:val="22"/>
          <w:rtl/>
        </w:rPr>
        <w:t xml:space="preserve"> الگوها</w:t>
      </w:r>
      <w:r w:rsidRPr="009F0E6F">
        <w:rPr>
          <w:rFonts w:hint="cs"/>
          <w:sz w:val="22"/>
          <w:rtl/>
        </w:rPr>
        <w:t>ی</w:t>
      </w:r>
      <w:r w:rsidRPr="009F0E6F">
        <w:rPr>
          <w:sz w:val="22"/>
          <w:rtl/>
        </w:rPr>
        <w:t xml:space="preserve"> پ</w:t>
      </w:r>
      <w:r w:rsidRPr="009F0E6F">
        <w:rPr>
          <w:rFonts w:hint="cs"/>
          <w:sz w:val="22"/>
          <w:rtl/>
        </w:rPr>
        <w:t>ی</w:t>
      </w:r>
      <w:r w:rsidRPr="009F0E6F">
        <w:rPr>
          <w:rFonts w:hint="eastAsia"/>
          <w:sz w:val="22"/>
          <w:rtl/>
        </w:rPr>
        <w:t>چ</w:t>
      </w:r>
      <w:r w:rsidRPr="009F0E6F">
        <w:rPr>
          <w:rFonts w:hint="cs"/>
          <w:sz w:val="22"/>
          <w:rtl/>
        </w:rPr>
        <w:t>ی</w:t>
      </w:r>
      <w:r w:rsidRPr="009F0E6F">
        <w:rPr>
          <w:rFonts w:hint="eastAsia"/>
          <w:sz w:val="22"/>
          <w:rtl/>
        </w:rPr>
        <w:t>ده</w:t>
      </w:r>
      <w:r w:rsidRPr="009F0E6F">
        <w:rPr>
          <w:sz w:val="22"/>
          <w:rtl/>
        </w:rPr>
        <w:t xml:space="preserve"> استفاده کند و در ع</w:t>
      </w:r>
      <w:r w:rsidRPr="009F0E6F">
        <w:rPr>
          <w:rFonts w:hint="cs"/>
          <w:sz w:val="22"/>
          <w:rtl/>
        </w:rPr>
        <w:t>ی</w:t>
      </w:r>
      <w:r w:rsidRPr="009F0E6F">
        <w:rPr>
          <w:rFonts w:hint="eastAsia"/>
          <w:sz w:val="22"/>
          <w:rtl/>
        </w:rPr>
        <w:t>ن</w:t>
      </w:r>
      <w:r w:rsidRPr="009F0E6F">
        <w:rPr>
          <w:sz w:val="22"/>
          <w:rtl/>
        </w:rPr>
        <w:t xml:space="preserve"> حال قضاوت، تجربه، درک زم</w:t>
      </w:r>
      <w:r w:rsidRPr="009F0E6F">
        <w:rPr>
          <w:rFonts w:hint="cs"/>
          <w:sz w:val="22"/>
          <w:rtl/>
        </w:rPr>
        <w:t>ی</w:t>
      </w:r>
      <w:r w:rsidRPr="009F0E6F">
        <w:rPr>
          <w:rFonts w:hint="eastAsia"/>
          <w:sz w:val="22"/>
          <w:rtl/>
        </w:rPr>
        <w:t>نه‌ا</w:t>
      </w:r>
      <w:r w:rsidRPr="009F0E6F">
        <w:rPr>
          <w:rFonts w:hint="cs"/>
          <w:sz w:val="22"/>
          <w:rtl/>
        </w:rPr>
        <w:t>ی</w:t>
      </w:r>
      <w:r w:rsidRPr="009F0E6F">
        <w:rPr>
          <w:sz w:val="22"/>
          <w:rtl/>
        </w:rPr>
        <w:t xml:space="preserve"> و مسئول</w:t>
      </w:r>
      <w:r w:rsidRPr="009F0E6F">
        <w:rPr>
          <w:rFonts w:hint="cs"/>
          <w:sz w:val="22"/>
          <w:rtl/>
        </w:rPr>
        <w:t>ی</w:t>
      </w:r>
      <w:r w:rsidRPr="009F0E6F">
        <w:rPr>
          <w:rFonts w:hint="eastAsia"/>
          <w:sz w:val="22"/>
          <w:rtl/>
        </w:rPr>
        <w:t>ت‌پذ</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انسان</w:t>
      </w:r>
      <w:r w:rsidRPr="009F0E6F">
        <w:rPr>
          <w:rFonts w:hint="cs"/>
          <w:sz w:val="22"/>
          <w:rtl/>
        </w:rPr>
        <w:t>ی</w:t>
      </w:r>
      <w:r w:rsidRPr="009F0E6F">
        <w:rPr>
          <w:sz w:val="22"/>
          <w:rtl/>
        </w:rPr>
        <w:t xml:space="preserve"> را در فرآ</w:t>
      </w:r>
      <w:r w:rsidRPr="009F0E6F">
        <w:rPr>
          <w:rFonts w:hint="cs"/>
          <w:sz w:val="22"/>
          <w:rtl/>
        </w:rPr>
        <w:t>ی</w:t>
      </w:r>
      <w:r w:rsidRPr="009F0E6F">
        <w:rPr>
          <w:rFonts w:hint="eastAsia"/>
          <w:sz w:val="22"/>
          <w:rtl/>
        </w:rPr>
        <w:t>ند</w:t>
      </w:r>
      <w:r w:rsidRPr="009F0E6F">
        <w:rPr>
          <w:sz w:val="22"/>
          <w:rtl/>
        </w:rPr>
        <w:t xml:space="preserve"> تصم</w:t>
      </w:r>
      <w:r w:rsidRPr="009F0E6F">
        <w:rPr>
          <w:rFonts w:hint="cs"/>
          <w:sz w:val="22"/>
          <w:rtl/>
        </w:rPr>
        <w:t>ی</w:t>
      </w:r>
      <w:r w:rsidRPr="009F0E6F">
        <w:rPr>
          <w:rFonts w:hint="eastAsia"/>
          <w:sz w:val="22"/>
          <w:rtl/>
        </w:rPr>
        <w:t>م‌گ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حفظ نما</w:t>
      </w:r>
      <w:r w:rsidRPr="009F0E6F">
        <w:rPr>
          <w:rFonts w:hint="cs"/>
          <w:sz w:val="22"/>
          <w:rtl/>
        </w:rPr>
        <w:t>ی</w:t>
      </w:r>
      <w:r w:rsidRPr="009F0E6F">
        <w:rPr>
          <w:rFonts w:hint="eastAsia"/>
          <w:sz w:val="22"/>
          <w:rtl/>
        </w:rPr>
        <w:t>د</w:t>
      </w:r>
      <w:r w:rsidRPr="009F0E6F">
        <w:rPr>
          <w:sz w:val="22"/>
          <w:rtl/>
        </w:rPr>
        <w:t>. ادب</w:t>
      </w:r>
      <w:r w:rsidRPr="009F0E6F">
        <w:rPr>
          <w:rFonts w:hint="cs"/>
          <w:sz w:val="22"/>
          <w:rtl/>
        </w:rPr>
        <w:t>ی</w:t>
      </w:r>
      <w:r w:rsidRPr="009F0E6F">
        <w:rPr>
          <w:rFonts w:hint="eastAsia"/>
          <w:sz w:val="22"/>
          <w:rtl/>
        </w:rPr>
        <w:t>ات</w:t>
      </w:r>
      <w:r w:rsidRPr="009F0E6F">
        <w:rPr>
          <w:sz w:val="22"/>
          <w:rtl/>
        </w:rPr>
        <w:t xml:space="preserve"> کلاس</w:t>
      </w:r>
      <w:r w:rsidRPr="009F0E6F">
        <w:rPr>
          <w:rFonts w:hint="cs"/>
          <w:sz w:val="22"/>
          <w:rtl/>
        </w:rPr>
        <w:t>ی</w:t>
      </w:r>
      <w:r w:rsidRPr="009F0E6F">
        <w:rPr>
          <w:rFonts w:hint="eastAsia"/>
          <w:sz w:val="22"/>
          <w:rtl/>
        </w:rPr>
        <w:t>ک</w:t>
      </w:r>
      <w:r w:rsidRPr="009F0E6F">
        <w:rPr>
          <w:sz w:val="22"/>
          <w:rtl/>
        </w:rPr>
        <w:t xml:space="preserve"> تناسب وظ</w:t>
      </w:r>
      <w:r w:rsidRPr="009F0E6F">
        <w:rPr>
          <w:rFonts w:hint="cs"/>
          <w:sz w:val="22"/>
          <w:rtl/>
        </w:rPr>
        <w:t>ی</w:t>
      </w:r>
      <w:r w:rsidRPr="009F0E6F">
        <w:rPr>
          <w:rFonts w:hint="eastAsia"/>
          <w:sz w:val="22"/>
          <w:rtl/>
        </w:rPr>
        <w:t>فه</w:t>
      </w:r>
      <w:r w:rsidRPr="009F0E6F">
        <w:rPr>
          <w:rFonts w:ascii="Arial" w:hAnsi="Arial" w:cs="Arial" w:hint="cs"/>
          <w:sz w:val="22"/>
          <w:rtl/>
        </w:rPr>
        <w:t>–</w:t>
      </w:r>
      <w:r w:rsidRPr="009F0E6F">
        <w:rPr>
          <w:rFonts w:hint="cs"/>
          <w:sz w:val="22"/>
          <w:rtl/>
        </w:rPr>
        <w:t>فناوری</w:t>
      </w:r>
      <w:r w:rsidRPr="009F0E6F">
        <w:rPr>
          <w:sz w:val="22"/>
          <w:rtl/>
        </w:rPr>
        <w:t xml:space="preserve"> نشان م</w:t>
      </w:r>
      <w:r w:rsidRPr="009F0E6F">
        <w:rPr>
          <w:rFonts w:hint="cs"/>
          <w:sz w:val="22"/>
          <w:rtl/>
        </w:rPr>
        <w:t>ی‌</w:t>
      </w:r>
      <w:r w:rsidRPr="009F0E6F">
        <w:rPr>
          <w:rFonts w:hint="eastAsia"/>
          <w:sz w:val="22"/>
          <w:rtl/>
        </w:rPr>
        <w:t>دهد</w:t>
      </w:r>
      <w:r w:rsidRPr="009F0E6F">
        <w:rPr>
          <w:sz w:val="22"/>
          <w:rtl/>
        </w:rPr>
        <w:t xml:space="preserve"> که اثرگذار</w:t>
      </w:r>
      <w:r w:rsidRPr="009F0E6F">
        <w:rPr>
          <w:rFonts w:hint="cs"/>
          <w:sz w:val="22"/>
          <w:rtl/>
        </w:rPr>
        <w:t>ی</w:t>
      </w:r>
      <w:r w:rsidRPr="009F0E6F">
        <w:rPr>
          <w:sz w:val="22"/>
          <w:rtl/>
        </w:rPr>
        <w:t xml:space="preserve"> فناور</w:t>
      </w:r>
      <w:r w:rsidRPr="009F0E6F">
        <w:rPr>
          <w:rFonts w:hint="cs"/>
          <w:sz w:val="22"/>
          <w:rtl/>
        </w:rPr>
        <w:t>ی</w:t>
      </w:r>
      <w:r w:rsidRPr="009F0E6F">
        <w:rPr>
          <w:sz w:val="22"/>
          <w:rtl/>
        </w:rPr>
        <w:t xml:space="preserve"> بر عملکرد فرد</w:t>
      </w:r>
      <w:r w:rsidRPr="009F0E6F">
        <w:rPr>
          <w:rFonts w:hint="cs"/>
          <w:sz w:val="22"/>
          <w:rtl/>
        </w:rPr>
        <w:t>ی</w:t>
      </w:r>
      <w:r w:rsidRPr="009F0E6F">
        <w:rPr>
          <w:sz w:val="22"/>
          <w:rtl/>
        </w:rPr>
        <w:t xml:space="preserve"> زمان</w:t>
      </w:r>
      <w:r w:rsidRPr="009F0E6F">
        <w:rPr>
          <w:rFonts w:hint="cs"/>
          <w:sz w:val="22"/>
          <w:rtl/>
        </w:rPr>
        <w:t>ی</w:t>
      </w:r>
      <w:r w:rsidRPr="009F0E6F">
        <w:rPr>
          <w:sz w:val="22"/>
          <w:rtl/>
        </w:rPr>
        <w:t xml:space="preserve"> ب</w:t>
      </w:r>
      <w:r w:rsidRPr="009F0E6F">
        <w:rPr>
          <w:rFonts w:hint="cs"/>
          <w:sz w:val="22"/>
          <w:rtl/>
        </w:rPr>
        <w:t>ی</w:t>
      </w:r>
      <w:r w:rsidRPr="009F0E6F">
        <w:rPr>
          <w:rFonts w:hint="eastAsia"/>
          <w:sz w:val="22"/>
          <w:rtl/>
        </w:rPr>
        <w:t>ش</w:t>
      </w:r>
      <w:r w:rsidRPr="009F0E6F">
        <w:rPr>
          <w:rFonts w:hint="cs"/>
          <w:sz w:val="22"/>
          <w:rtl/>
        </w:rPr>
        <w:t>ی</w:t>
      </w:r>
      <w:r w:rsidRPr="009F0E6F">
        <w:rPr>
          <w:rFonts w:hint="eastAsia"/>
          <w:sz w:val="22"/>
          <w:rtl/>
        </w:rPr>
        <w:t>نه</w:t>
      </w:r>
      <w:r w:rsidRPr="009F0E6F">
        <w:rPr>
          <w:sz w:val="22"/>
          <w:rtl/>
        </w:rPr>
        <w:t xml:space="preserve"> م</w:t>
      </w:r>
      <w:r w:rsidRPr="009F0E6F">
        <w:rPr>
          <w:rFonts w:hint="cs"/>
          <w:sz w:val="22"/>
          <w:rtl/>
        </w:rPr>
        <w:t>ی‌</w:t>
      </w:r>
      <w:r w:rsidRPr="009F0E6F">
        <w:rPr>
          <w:rFonts w:hint="eastAsia"/>
          <w:sz w:val="22"/>
          <w:rtl/>
        </w:rPr>
        <w:t>شود</w:t>
      </w:r>
      <w:r w:rsidRPr="009F0E6F">
        <w:rPr>
          <w:sz w:val="22"/>
          <w:rtl/>
        </w:rPr>
        <w:t xml:space="preserve"> که قابل</w:t>
      </w:r>
      <w:r w:rsidRPr="009F0E6F">
        <w:rPr>
          <w:rFonts w:hint="cs"/>
          <w:sz w:val="22"/>
          <w:rtl/>
        </w:rPr>
        <w:t>ی</w:t>
      </w:r>
      <w:r w:rsidRPr="009F0E6F">
        <w:rPr>
          <w:rFonts w:hint="eastAsia"/>
          <w:sz w:val="22"/>
          <w:rtl/>
        </w:rPr>
        <w:t>ت‌ها</w:t>
      </w:r>
      <w:r w:rsidRPr="009F0E6F">
        <w:rPr>
          <w:rFonts w:hint="cs"/>
          <w:sz w:val="22"/>
          <w:rtl/>
        </w:rPr>
        <w:t>ی</w:t>
      </w:r>
      <w:r w:rsidRPr="009F0E6F">
        <w:rPr>
          <w:sz w:val="22"/>
          <w:rtl/>
        </w:rPr>
        <w:t xml:space="preserve"> فناور</w:t>
      </w:r>
      <w:r w:rsidRPr="009F0E6F">
        <w:rPr>
          <w:rFonts w:hint="cs"/>
          <w:sz w:val="22"/>
          <w:rtl/>
        </w:rPr>
        <w:t>ی</w:t>
      </w:r>
      <w:r w:rsidRPr="009F0E6F">
        <w:rPr>
          <w:sz w:val="22"/>
          <w:rtl/>
        </w:rPr>
        <w:t xml:space="preserve"> با الزامات و و</w:t>
      </w:r>
      <w:r w:rsidRPr="009F0E6F">
        <w:rPr>
          <w:rFonts w:hint="cs"/>
          <w:sz w:val="22"/>
          <w:rtl/>
        </w:rPr>
        <w:t>ی</w:t>
      </w:r>
      <w:r w:rsidRPr="009F0E6F">
        <w:rPr>
          <w:rFonts w:hint="eastAsia"/>
          <w:sz w:val="22"/>
          <w:rtl/>
        </w:rPr>
        <w:t>ژگ</w:t>
      </w:r>
      <w:r w:rsidRPr="009F0E6F">
        <w:rPr>
          <w:rFonts w:hint="cs"/>
          <w:sz w:val="22"/>
          <w:rtl/>
        </w:rPr>
        <w:t>ی‌</w:t>
      </w:r>
      <w:r w:rsidRPr="009F0E6F">
        <w:rPr>
          <w:rFonts w:hint="eastAsia"/>
          <w:sz w:val="22"/>
          <w:rtl/>
        </w:rPr>
        <w:t>ها</w:t>
      </w:r>
      <w:r w:rsidRPr="009F0E6F">
        <w:rPr>
          <w:rFonts w:hint="cs"/>
          <w:sz w:val="22"/>
          <w:rtl/>
        </w:rPr>
        <w:t>ی</w:t>
      </w:r>
      <w:r w:rsidRPr="009F0E6F">
        <w:rPr>
          <w:sz w:val="22"/>
          <w:rtl/>
        </w:rPr>
        <w:t xml:space="preserve"> وظ</w:t>
      </w:r>
      <w:r w:rsidRPr="009F0E6F">
        <w:rPr>
          <w:rFonts w:hint="cs"/>
          <w:sz w:val="22"/>
          <w:rtl/>
        </w:rPr>
        <w:t>ی</w:t>
      </w:r>
      <w:r w:rsidRPr="009F0E6F">
        <w:rPr>
          <w:rFonts w:hint="eastAsia"/>
          <w:sz w:val="22"/>
          <w:rtl/>
        </w:rPr>
        <w:t>فه</w:t>
      </w:r>
      <w:r w:rsidRPr="009F0E6F">
        <w:rPr>
          <w:sz w:val="22"/>
          <w:rtl/>
        </w:rPr>
        <w:t xml:space="preserve"> تناسب داشته باشد و صرف استفاده از </w:t>
      </w:r>
      <w:r w:rsidRPr="009F0E6F">
        <w:rPr>
          <w:rFonts w:hint="cs"/>
          <w:sz w:val="22"/>
          <w:rtl/>
        </w:rPr>
        <w:t>ی</w:t>
      </w:r>
      <w:r w:rsidRPr="009F0E6F">
        <w:rPr>
          <w:rFonts w:hint="eastAsia"/>
          <w:sz w:val="22"/>
          <w:rtl/>
        </w:rPr>
        <w:t>ک</w:t>
      </w:r>
      <w:r w:rsidRPr="009F0E6F">
        <w:rPr>
          <w:sz w:val="22"/>
          <w:rtl/>
        </w:rPr>
        <w:t xml:space="preserve"> س</w:t>
      </w:r>
      <w:r w:rsidRPr="009F0E6F">
        <w:rPr>
          <w:rFonts w:hint="cs"/>
          <w:sz w:val="22"/>
          <w:rtl/>
        </w:rPr>
        <w:t>ی</w:t>
      </w:r>
      <w:r w:rsidRPr="009F0E6F">
        <w:rPr>
          <w:rFonts w:hint="eastAsia"/>
          <w:sz w:val="22"/>
          <w:rtl/>
        </w:rPr>
        <w:t>ستم،</w:t>
      </w:r>
      <w:r w:rsidRPr="009F0E6F">
        <w:rPr>
          <w:sz w:val="22"/>
          <w:rtl/>
        </w:rPr>
        <w:t xml:space="preserve"> بدون توجه به ماه</w:t>
      </w:r>
      <w:r w:rsidRPr="009F0E6F">
        <w:rPr>
          <w:rFonts w:hint="cs"/>
          <w:sz w:val="22"/>
          <w:rtl/>
        </w:rPr>
        <w:t>ی</w:t>
      </w:r>
      <w:r w:rsidRPr="009F0E6F">
        <w:rPr>
          <w:rFonts w:hint="eastAsia"/>
          <w:sz w:val="22"/>
          <w:rtl/>
        </w:rPr>
        <w:t>ت</w:t>
      </w:r>
      <w:r w:rsidRPr="009F0E6F">
        <w:rPr>
          <w:sz w:val="22"/>
          <w:rtl/>
        </w:rPr>
        <w:t xml:space="preserve"> وظ</w:t>
      </w:r>
      <w:r w:rsidRPr="009F0E6F">
        <w:rPr>
          <w:rFonts w:hint="cs"/>
          <w:sz w:val="22"/>
          <w:rtl/>
        </w:rPr>
        <w:t>ی</w:t>
      </w:r>
      <w:r w:rsidRPr="009F0E6F">
        <w:rPr>
          <w:rFonts w:hint="eastAsia"/>
          <w:sz w:val="22"/>
          <w:rtl/>
        </w:rPr>
        <w:t>فه</w:t>
      </w:r>
      <w:r w:rsidRPr="009F0E6F">
        <w:rPr>
          <w:sz w:val="22"/>
          <w:rtl/>
        </w:rPr>
        <w:t xml:space="preserve"> و شرا</w:t>
      </w:r>
      <w:r w:rsidRPr="009F0E6F">
        <w:rPr>
          <w:rFonts w:hint="cs"/>
          <w:sz w:val="22"/>
          <w:rtl/>
        </w:rPr>
        <w:t>ی</w:t>
      </w:r>
      <w:r w:rsidRPr="009F0E6F">
        <w:rPr>
          <w:rFonts w:hint="eastAsia"/>
          <w:sz w:val="22"/>
          <w:rtl/>
        </w:rPr>
        <w:t>ط</w:t>
      </w:r>
      <w:r w:rsidRPr="009F0E6F">
        <w:rPr>
          <w:sz w:val="22"/>
          <w:rtl/>
        </w:rPr>
        <w:t xml:space="preserve"> استفاده، الزاماً به بهبود عملکرد منجر نم</w:t>
      </w:r>
      <w:r w:rsidRPr="009F0E6F">
        <w:rPr>
          <w:rFonts w:hint="cs"/>
          <w:sz w:val="22"/>
          <w:rtl/>
        </w:rPr>
        <w:t>ی‌</w:t>
      </w:r>
      <w:r w:rsidRPr="009F0E6F">
        <w:rPr>
          <w:rFonts w:hint="eastAsia"/>
          <w:sz w:val="22"/>
          <w:rtl/>
        </w:rPr>
        <w:t>شود</w:t>
      </w:r>
      <w:r w:rsidRPr="009F0E6F">
        <w:rPr>
          <w:sz w:val="22"/>
          <w:rtl/>
        </w:rPr>
        <w:t xml:space="preserve"> </w:t>
      </w:r>
      <w:r w:rsidR="00660673">
        <w:rPr>
          <w:sz w:val="22"/>
          <w:rtl/>
        </w:rPr>
        <w:fldChar w:fldCharType="begin"/>
      </w:r>
      <w:r w:rsidR="00660673">
        <w:rPr>
          <w:sz w:val="22"/>
          <w:rtl/>
        </w:rPr>
        <w:instrText xml:space="preserve"> </w:instrText>
      </w:r>
      <w:r w:rsidR="00660673">
        <w:rPr>
          <w:sz w:val="22"/>
        </w:rPr>
        <w:instrText>ADDIN EN.CITE &lt;EndNote&gt;&lt;Cite&gt;&lt;Author&gt;Goodhue&lt;/Author&gt;&lt;Year&gt;1995&lt;/Year&gt;&lt;RecNum&gt;544933&lt;/RecNum&gt;&lt;DisplayText&gt;(Goodhue &amp;amp; Thompson, 1995)&lt;/DisplayText&gt;&lt;record&gt;&lt;rec-number&gt;544933&lt;/rec-number&gt;&lt;foreign-keys&gt;&lt;key app="EN" db-id="vswp5dpe0aazrbe2zwpvf5aa2wxexerfz2w9" timestamp="1791707122"&gt;544933&lt;/key&gt;&lt;/foreign-keys&gt;&lt;ref-type name="Journal Article"&gt;17&lt;/ref-type&gt;&lt;contributors&gt;&lt;authors&gt;&lt;author&gt;Goodhue, D. L.&lt;/author&gt;&lt;author&gt;Thompson, R. L.&lt;/author&gt;&lt;/authors&gt;&lt;/contributors&gt;&lt;titles&gt;&lt;title&gt;Task-technology fit and individual performance&lt;/title&gt;&lt;secondary-title&gt;MIS Quarterly&lt;/secondary-title&gt;&lt;/titles&gt;&lt;periodical&gt;&lt;full-title&gt;MIS quarterly&lt;/full-title&gt;&lt;/periodical&gt;&lt;pages&gt;213-236&lt;/pages&gt;&lt;volume&gt;19&lt;/volume&gt;&lt;number&gt;2&lt;/number&gt;&lt;dates&gt;&lt;year&gt;1995&lt;/year&gt;&lt;/dates&gt;&lt;urls&gt;&lt;/urls&gt;&lt;electronic-resource-num&gt;10.2307/249689&lt;/electronic-resource-num&gt;&lt;/record&gt;&lt;/Cite&gt;&lt;/EndNote</w:instrText>
      </w:r>
      <w:r w:rsidR="00660673">
        <w:rPr>
          <w:sz w:val="22"/>
          <w:rtl/>
        </w:rPr>
        <w:instrText>&gt;</w:instrText>
      </w:r>
      <w:r w:rsidR="00660673">
        <w:rPr>
          <w:sz w:val="22"/>
          <w:rtl/>
        </w:rPr>
        <w:fldChar w:fldCharType="separate"/>
      </w:r>
      <w:r w:rsidR="00660673">
        <w:rPr>
          <w:noProof/>
          <w:sz w:val="22"/>
          <w:rtl/>
        </w:rPr>
        <w:t>(</w:t>
      </w:r>
      <w:hyperlink w:anchor="_ENREF_6" w:tooltip="Goodhue, 1995 #544933" w:history="1">
        <w:r w:rsidR="00660673" w:rsidRPr="00660673">
          <w:rPr>
            <w:rStyle w:val="Hyperlink"/>
            <w:rFonts w:eastAsia="Times New Roman" w:cs="Times New Roman"/>
            <w:szCs w:val="20"/>
          </w:rPr>
          <w:t>Goodhue &amp; Thompson, 1995</w:t>
        </w:r>
      </w:hyperlink>
      <w:r w:rsidR="00660673">
        <w:rPr>
          <w:noProof/>
          <w:sz w:val="22"/>
          <w:rtl/>
        </w:rPr>
        <w:t>)</w:t>
      </w:r>
      <w:r w:rsidR="00660673">
        <w:rPr>
          <w:sz w:val="22"/>
          <w:rtl/>
        </w:rPr>
        <w:fldChar w:fldCharType="end"/>
      </w:r>
      <w:r w:rsidRPr="009F0E6F">
        <w:rPr>
          <w:sz w:val="22"/>
          <w:rtl/>
        </w:rPr>
        <w:t>. ا</w:t>
      </w:r>
      <w:r w:rsidRPr="009F0E6F">
        <w:rPr>
          <w:rFonts w:hint="cs"/>
          <w:sz w:val="22"/>
          <w:rtl/>
        </w:rPr>
        <w:t>ی</w:t>
      </w:r>
      <w:r w:rsidRPr="009F0E6F">
        <w:rPr>
          <w:rFonts w:hint="eastAsia"/>
          <w:sz w:val="22"/>
          <w:rtl/>
        </w:rPr>
        <w:t>ن</w:t>
      </w:r>
      <w:r w:rsidRPr="009F0E6F">
        <w:rPr>
          <w:sz w:val="22"/>
          <w:rtl/>
        </w:rPr>
        <w:t xml:space="preserve"> د</w:t>
      </w:r>
      <w:r w:rsidRPr="009F0E6F">
        <w:rPr>
          <w:rFonts w:hint="cs"/>
          <w:sz w:val="22"/>
          <w:rtl/>
        </w:rPr>
        <w:t>ی</w:t>
      </w:r>
      <w:r w:rsidRPr="009F0E6F">
        <w:rPr>
          <w:rFonts w:hint="eastAsia"/>
          <w:sz w:val="22"/>
          <w:rtl/>
        </w:rPr>
        <w:t>دگاه</w:t>
      </w:r>
      <w:r w:rsidRPr="009F0E6F">
        <w:rPr>
          <w:sz w:val="22"/>
          <w:rtl/>
        </w:rPr>
        <w:t xml:space="preserve"> در عصر هوش مصنوع</w:t>
      </w:r>
      <w:r w:rsidRPr="009F0E6F">
        <w:rPr>
          <w:rFonts w:hint="cs"/>
          <w:sz w:val="22"/>
          <w:rtl/>
        </w:rPr>
        <w:t>ی</w:t>
      </w:r>
      <w:r w:rsidRPr="009F0E6F">
        <w:rPr>
          <w:sz w:val="22"/>
          <w:rtl/>
        </w:rPr>
        <w:t xml:space="preserve"> اهم</w:t>
      </w:r>
      <w:r w:rsidRPr="009F0E6F">
        <w:rPr>
          <w:rFonts w:hint="cs"/>
          <w:sz w:val="22"/>
          <w:rtl/>
        </w:rPr>
        <w:t>ی</w:t>
      </w:r>
      <w:r w:rsidRPr="009F0E6F">
        <w:rPr>
          <w:rFonts w:hint="eastAsia"/>
          <w:sz w:val="22"/>
          <w:rtl/>
        </w:rPr>
        <w:t>ت</w:t>
      </w:r>
      <w:r w:rsidRPr="009F0E6F">
        <w:rPr>
          <w:sz w:val="22"/>
          <w:rtl/>
        </w:rPr>
        <w:t xml:space="preserve"> ب</w:t>
      </w:r>
      <w:r w:rsidRPr="009F0E6F">
        <w:rPr>
          <w:rFonts w:hint="cs"/>
          <w:sz w:val="22"/>
          <w:rtl/>
        </w:rPr>
        <w:t>ی</w:t>
      </w:r>
      <w:r w:rsidRPr="009F0E6F">
        <w:rPr>
          <w:rFonts w:hint="eastAsia"/>
          <w:sz w:val="22"/>
          <w:rtl/>
        </w:rPr>
        <w:t>شتر</w:t>
      </w:r>
      <w:r w:rsidRPr="009F0E6F">
        <w:rPr>
          <w:rFonts w:hint="cs"/>
          <w:sz w:val="22"/>
          <w:rtl/>
        </w:rPr>
        <w:t>ی</w:t>
      </w:r>
      <w:r w:rsidRPr="009F0E6F">
        <w:rPr>
          <w:sz w:val="22"/>
          <w:rtl/>
        </w:rPr>
        <w:t xml:space="preserve"> </w:t>
      </w:r>
      <w:r w:rsidRPr="009F0E6F">
        <w:rPr>
          <w:rFonts w:hint="cs"/>
          <w:sz w:val="22"/>
          <w:rtl/>
        </w:rPr>
        <w:t>ی</w:t>
      </w:r>
      <w:r w:rsidRPr="009F0E6F">
        <w:rPr>
          <w:rFonts w:hint="eastAsia"/>
          <w:sz w:val="22"/>
          <w:rtl/>
        </w:rPr>
        <w:t>افته</w:t>
      </w:r>
      <w:r w:rsidRPr="009F0E6F">
        <w:rPr>
          <w:sz w:val="22"/>
          <w:rtl/>
        </w:rPr>
        <w:t xml:space="preserve"> است، ز</w:t>
      </w:r>
      <w:r w:rsidRPr="009F0E6F">
        <w:rPr>
          <w:rFonts w:hint="cs"/>
          <w:sz w:val="22"/>
          <w:rtl/>
        </w:rPr>
        <w:t>ی</w:t>
      </w:r>
      <w:r w:rsidRPr="009F0E6F">
        <w:rPr>
          <w:rFonts w:hint="eastAsia"/>
          <w:sz w:val="22"/>
          <w:rtl/>
        </w:rPr>
        <w:t>را</w:t>
      </w:r>
      <w:r w:rsidRPr="009F0E6F">
        <w:rPr>
          <w:sz w:val="22"/>
          <w:rtl/>
        </w:rPr>
        <w:t xml:space="preserve"> س</w:t>
      </w:r>
      <w:r w:rsidRPr="009F0E6F">
        <w:rPr>
          <w:rFonts w:hint="cs"/>
          <w:sz w:val="22"/>
          <w:rtl/>
        </w:rPr>
        <w:t>ی</w:t>
      </w:r>
      <w:r w:rsidRPr="009F0E6F">
        <w:rPr>
          <w:rFonts w:hint="eastAsia"/>
          <w:sz w:val="22"/>
          <w:rtl/>
        </w:rPr>
        <w:t>ستم‌ها</w:t>
      </w:r>
      <w:r w:rsidRPr="009F0E6F">
        <w:rPr>
          <w:rFonts w:hint="cs"/>
          <w:sz w:val="22"/>
          <w:rtl/>
        </w:rPr>
        <w:t>ی</w:t>
      </w:r>
      <w:r w:rsidRPr="009F0E6F">
        <w:rPr>
          <w:sz w:val="22"/>
          <w:rtl/>
        </w:rPr>
        <w:t xml:space="preserve">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ماش</w:t>
      </w:r>
      <w:r w:rsidRPr="009F0E6F">
        <w:rPr>
          <w:rFonts w:hint="cs"/>
          <w:sz w:val="22"/>
          <w:rtl/>
        </w:rPr>
        <w:t>ی</w:t>
      </w:r>
      <w:r w:rsidRPr="009F0E6F">
        <w:rPr>
          <w:rFonts w:hint="eastAsia"/>
          <w:sz w:val="22"/>
          <w:rtl/>
        </w:rPr>
        <w:t>ن</w:t>
      </w:r>
      <w:r w:rsidRPr="009F0E6F">
        <w:rPr>
          <w:sz w:val="22"/>
          <w:rtl/>
        </w:rPr>
        <w:t xml:space="preserve"> قادرند بخش</w:t>
      </w:r>
      <w:r w:rsidRPr="009F0E6F">
        <w:rPr>
          <w:rFonts w:hint="cs"/>
          <w:sz w:val="22"/>
          <w:rtl/>
        </w:rPr>
        <w:t>ی</w:t>
      </w:r>
      <w:r w:rsidRPr="009F0E6F">
        <w:rPr>
          <w:sz w:val="22"/>
          <w:rtl/>
        </w:rPr>
        <w:t xml:space="preserve"> از فعال</w:t>
      </w:r>
      <w:r w:rsidRPr="009F0E6F">
        <w:rPr>
          <w:rFonts w:hint="cs"/>
          <w:sz w:val="22"/>
          <w:rtl/>
        </w:rPr>
        <w:t>ی</w:t>
      </w:r>
      <w:r w:rsidRPr="009F0E6F">
        <w:rPr>
          <w:rFonts w:hint="eastAsia"/>
          <w:sz w:val="22"/>
          <w:rtl/>
        </w:rPr>
        <w:t>ت‌ها</w:t>
      </w:r>
      <w:r w:rsidRPr="009F0E6F">
        <w:rPr>
          <w:rFonts w:hint="cs"/>
          <w:sz w:val="22"/>
          <w:rtl/>
        </w:rPr>
        <w:t>یی</w:t>
      </w:r>
      <w:r w:rsidRPr="009F0E6F">
        <w:rPr>
          <w:sz w:val="22"/>
          <w:rtl/>
        </w:rPr>
        <w:t xml:space="preserve"> را انجام دهند که پ</w:t>
      </w:r>
      <w:r w:rsidRPr="009F0E6F">
        <w:rPr>
          <w:rFonts w:hint="cs"/>
          <w:sz w:val="22"/>
          <w:rtl/>
        </w:rPr>
        <w:t>ی</w:t>
      </w:r>
      <w:r w:rsidRPr="009F0E6F">
        <w:rPr>
          <w:rFonts w:hint="eastAsia"/>
          <w:sz w:val="22"/>
          <w:rtl/>
        </w:rPr>
        <w:t>ش‌تر</w:t>
      </w:r>
      <w:r w:rsidRPr="009F0E6F">
        <w:rPr>
          <w:sz w:val="22"/>
          <w:rtl/>
        </w:rPr>
        <w:t xml:space="preserve"> در انحصار ن</w:t>
      </w:r>
      <w:r w:rsidRPr="009F0E6F">
        <w:rPr>
          <w:rFonts w:hint="cs"/>
          <w:sz w:val="22"/>
          <w:rtl/>
        </w:rPr>
        <w:t>ی</w:t>
      </w:r>
      <w:r w:rsidRPr="009F0E6F">
        <w:rPr>
          <w:rFonts w:hint="eastAsia"/>
          <w:sz w:val="22"/>
          <w:rtl/>
        </w:rPr>
        <w:t>رو</w:t>
      </w:r>
      <w:r w:rsidRPr="009F0E6F">
        <w:rPr>
          <w:rFonts w:hint="cs"/>
          <w:sz w:val="22"/>
          <w:rtl/>
        </w:rPr>
        <w:t>ی</w:t>
      </w:r>
      <w:r w:rsidRPr="009F0E6F">
        <w:rPr>
          <w:sz w:val="22"/>
          <w:rtl/>
        </w:rPr>
        <w:t xml:space="preserve"> انسان</w:t>
      </w:r>
      <w:r w:rsidRPr="009F0E6F">
        <w:rPr>
          <w:rFonts w:hint="cs"/>
          <w:sz w:val="22"/>
          <w:rtl/>
        </w:rPr>
        <w:t>ی</w:t>
      </w:r>
      <w:r w:rsidRPr="009F0E6F">
        <w:rPr>
          <w:sz w:val="22"/>
          <w:rtl/>
        </w:rPr>
        <w:t xml:space="preserve"> بود و از ا</w:t>
      </w:r>
      <w:r w:rsidRPr="009F0E6F">
        <w:rPr>
          <w:rFonts w:hint="cs"/>
          <w:sz w:val="22"/>
          <w:rtl/>
        </w:rPr>
        <w:t>ی</w:t>
      </w:r>
      <w:r w:rsidRPr="009F0E6F">
        <w:rPr>
          <w:rFonts w:hint="eastAsia"/>
          <w:sz w:val="22"/>
          <w:rtl/>
        </w:rPr>
        <w:t>ن</w:t>
      </w:r>
      <w:r w:rsidRPr="009F0E6F">
        <w:rPr>
          <w:sz w:val="22"/>
          <w:rtl/>
        </w:rPr>
        <w:t xml:space="preserve"> رو مرز م</w:t>
      </w:r>
      <w:r w:rsidRPr="009F0E6F">
        <w:rPr>
          <w:rFonts w:hint="cs"/>
          <w:sz w:val="22"/>
          <w:rtl/>
        </w:rPr>
        <w:t>ی</w:t>
      </w:r>
      <w:r w:rsidRPr="009F0E6F">
        <w:rPr>
          <w:rFonts w:hint="eastAsia"/>
          <w:sz w:val="22"/>
          <w:rtl/>
        </w:rPr>
        <w:t>ان</w:t>
      </w:r>
      <w:r w:rsidRPr="009F0E6F">
        <w:rPr>
          <w:sz w:val="22"/>
          <w:rtl/>
        </w:rPr>
        <w:t xml:space="preserve"> «ابزار فناور</w:t>
      </w:r>
      <w:r w:rsidRPr="009F0E6F">
        <w:rPr>
          <w:rFonts w:hint="cs"/>
          <w:sz w:val="22"/>
          <w:rtl/>
        </w:rPr>
        <w:t>ی</w:t>
      </w:r>
      <w:r w:rsidRPr="009F0E6F">
        <w:rPr>
          <w:rFonts w:hint="eastAsia"/>
          <w:sz w:val="22"/>
          <w:rtl/>
        </w:rPr>
        <w:t>»</w:t>
      </w:r>
      <w:r w:rsidRPr="009F0E6F">
        <w:rPr>
          <w:sz w:val="22"/>
          <w:rtl/>
        </w:rPr>
        <w:t xml:space="preserve"> و «عامل مشارکت‌کننده در تصم</w:t>
      </w:r>
      <w:r w:rsidRPr="009F0E6F">
        <w:rPr>
          <w:rFonts w:hint="cs"/>
          <w:sz w:val="22"/>
          <w:rtl/>
        </w:rPr>
        <w:t>ی</w:t>
      </w:r>
      <w:r w:rsidRPr="009F0E6F">
        <w:rPr>
          <w:rFonts w:hint="eastAsia"/>
          <w:sz w:val="22"/>
          <w:rtl/>
        </w:rPr>
        <w:t>م»</w:t>
      </w:r>
      <w:r w:rsidRPr="009F0E6F">
        <w:rPr>
          <w:sz w:val="22"/>
          <w:rtl/>
        </w:rPr>
        <w:t xml:space="preserve"> به‌تدر</w:t>
      </w:r>
      <w:r w:rsidRPr="009F0E6F">
        <w:rPr>
          <w:rFonts w:hint="cs"/>
          <w:sz w:val="22"/>
          <w:rtl/>
        </w:rPr>
        <w:t>ی</w:t>
      </w:r>
      <w:r w:rsidRPr="009F0E6F">
        <w:rPr>
          <w:rFonts w:hint="eastAsia"/>
          <w:sz w:val="22"/>
          <w:rtl/>
        </w:rPr>
        <w:t>ج</w:t>
      </w:r>
      <w:r w:rsidRPr="009F0E6F">
        <w:rPr>
          <w:sz w:val="22"/>
          <w:rtl/>
        </w:rPr>
        <w:t xml:space="preserve"> در حال تغ</w:t>
      </w:r>
      <w:r w:rsidRPr="009F0E6F">
        <w:rPr>
          <w:rFonts w:hint="cs"/>
          <w:sz w:val="22"/>
          <w:rtl/>
        </w:rPr>
        <w:t>یی</w:t>
      </w:r>
      <w:r w:rsidRPr="009F0E6F">
        <w:rPr>
          <w:rFonts w:hint="eastAsia"/>
          <w:sz w:val="22"/>
          <w:rtl/>
        </w:rPr>
        <w:t>ر</w:t>
      </w:r>
      <w:r w:rsidRPr="009F0E6F">
        <w:rPr>
          <w:sz w:val="22"/>
          <w:rtl/>
        </w:rPr>
        <w:t xml:space="preserve"> است. پژوهش‌ها</w:t>
      </w:r>
      <w:r w:rsidRPr="009F0E6F">
        <w:rPr>
          <w:rFonts w:hint="cs"/>
          <w:sz w:val="22"/>
          <w:rtl/>
        </w:rPr>
        <w:t>ی</w:t>
      </w:r>
      <w:r w:rsidRPr="009F0E6F">
        <w:rPr>
          <w:sz w:val="22"/>
          <w:rtl/>
        </w:rPr>
        <w:t xml:space="preserve"> جد</w:t>
      </w:r>
      <w:r w:rsidRPr="009F0E6F">
        <w:rPr>
          <w:rFonts w:hint="cs"/>
          <w:sz w:val="22"/>
          <w:rtl/>
        </w:rPr>
        <w:t>ی</w:t>
      </w:r>
      <w:r w:rsidRPr="009F0E6F">
        <w:rPr>
          <w:rFonts w:hint="eastAsia"/>
          <w:sz w:val="22"/>
          <w:rtl/>
        </w:rPr>
        <w:t>د</w:t>
      </w:r>
      <w:r w:rsidRPr="009F0E6F">
        <w:rPr>
          <w:sz w:val="22"/>
          <w:rtl/>
        </w:rPr>
        <w:t xml:space="preserve"> ن</w:t>
      </w:r>
      <w:r w:rsidRPr="009F0E6F">
        <w:rPr>
          <w:rFonts w:hint="cs"/>
          <w:sz w:val="22"/>
          <w:rtl/>
        </w:rPr>
        <w:t>ی</w:t>
      </w:r>
      <w:r w:rsidRPr="009F0E6F">
        <w:rPr>
          <w:rFonts w:hint="eastAsia"/>
          <w:sz w:val="22"/>
          <w:rtl/>
        </w:rPr>
        <w:t>ز</w:t>
      </w:r>
      <w:r w:rsidRPr="009F0E6F">
        <w:rPr>
          <w:sz w:val="22"/>
          <w:rtl/>
        </w:rPr>
        <w:t xml:space="preserve"> بر م</w:t>
      </w:r>
      <w:r w:rsidRPr="009F0E6F">
        <w:rPr>
          <w:rFonts w:hint="eastAsia"/>
          <w:sz w:val="22"/>
          <w:rtl/>
        </w:rPr>
        <w:t>فهوم</w:t>
      </w:r>
      <w:r w:rsidRPr="009F0E6F">
        <w:rPr>
          <w:sz w:val="22"/>
          <w:rtl/>
        </w:rPr>
        <w:t xml:space="preserve"> همز</w:t>
      </w:r>
      <w:r w:rsidRPr="009F0E6F">
        <w:rPr>
          <w:rFonts w:hint="cs"/>
          <w:sz w:val="22"/>
          <w:rtl/>
        </w:rPr>
        <w:t>ی</w:t>
      </w:r>
      <w:r w:rsidRPr="009F0E6F">
        <w:rPr>
          <w:rFonts w:hint="eastAsia"/>
          <w:sz w:val="22"/>
          <w:rtl/>
        </w:rPr>
        <w:t>ست</w:t>
      </w:r>
      <w:r w:rsidRPr="009F0E6F">
        <w:rPr>
          <w:rFonts w:hint="cs"/>
          <w:sz w:val="22"/>
          <w:rtl/>
        </w:rPr>
        <w:t>ی</w:t>
      </w:r>
      <w:r w:rsidRPr="009F0E6F">
        <w:rPr>
          <w:sz w:val="22"/>
          <w:rtl/>
        </w:rPr>
        <w:t xml:space="preserve"> انسان و هوش مصنوع</w:t>
      </w:r>
      <w:r w:rsidRPr="009F0E6F">
        <w:rPr>
          <w:rFonts w:hint="cs"/>
          <w:sz w:val="22"/>
          <w:rtl/>
        </w:rPr>
        <w:t>ی</w:t>
      </w:r>
      <w:r w:rsidRPr="009F0E6F">
        <w:rPr>
          <w:sz w:val="22"/>
          <w:rtl/>
        </w:rPr>
        <w:t xml:space="preserve"> و گذار از دست</w:t>
      </w:r>
      <w:r w:rsidRPr="009F0E6F">
        <w:rPr>
          <w:rFonts w:hint="cs"/>
          <w:sz w:val="22"/>
          <w:rtl/>
        </w:rPr>
        <w:t>ی</w:t>
      </w:r>
      <w:r w:rsidRPr="009F0E6F">
        <w:rPr>
          <w:rFonts w:hint="eastAsia"/>
          <w:sz w:val="22"/>
          <w:rtl/>
        </w:rPr>
        <w:t>ارها</w:t>
      </w:r>
      <w:r w:rsidRPr="009F0E6F">
        <w:rPr>
          <w:rFonts w:hint="cs"/>
          <w:sz w:val="22"/>
          <w:rtl/>
        </w:rPr>
        <w:t>ی</w:t>
      </w:r>
      <w:r w:rsidRPr="009F0E6F">
        <w:rPr>
          <w:sz w:val="22"/>
          <w:rtl/>
        </w:rPr>
        <w:t xml:space="preserve"> د</w:t>
      </w:r>
      <w:r w:rsidRPr="009F0E6F">
        <w:rPr>
          <w:rFonts w:hint="cs"/>
          <w:sz w:val="22"/>
          <w:rtl/>
        </w:rPr>
        <w:t>ی</w:t>
      </w:r>
      <w:r w:rsidRPr="009F0E6F">
        <w:rPr>
          <w:rFonts w:hint="eastAsia"/>
          <w:sz w:val="22"/>
          <w:rtl/>
        </w:rPr>
        <w:t>ج</w:t>
      </w:r>
      <w:r w:rsidRPr="009F0E6F">
        <w:rPr>
          <w:rFonts w:hint="cs"/>
          <w:sz w:val="22"/>
          <w:rtl/>
        </w:rPr>
        <w:t>ی</w:t>
      </w:r>
      <w:r w:rsidRPr="009F0E6F">
        <w:rPr>
          <w:rFonts w:hint="eastAsia"/>
          <w:sz w:val="22"/>
          <w:rtl/>
        </w:rPr>
        <w:t>تال</w:t>
      </w:r>
      <w:r w:rsidRPr="009F0E6F">
        <w:rPr>
          <w:sz w:val="22"/>
          <w:rtl/>
        </w:rPr>
        <w:t xml:space="preserve"> ساده به همکاران هوشمند تأک</w:t>
      </w:r>
      <w:r w:rsidRPr="009F0E6F">
        <w:rPr>
          <w:rFonts w:hint="cs"/>
          <w:sz w:val="22"/>
          <w:rtl/>
        </w:rPr>
        <w:t>ی</w:t>
      </w:r>
      <w:r w:rsidRPr="009F0E6F">
        <w:rPr>
          <w:rFonts w:hint="eastAsia"/>
          <w:sz w:val="22"/>
          <w:rtl/>
        </w:rPr>
        <w:t>د</w:t>
      </w:r>
      <w:r w:rsidRPr="009F0E6F">
        <w:rPr>
          <w:sz w:val="22"/>
          <w:rtl/>
        </w:rPr>
        <w:t xml:space="preserve"> دارند و نشان م</w:t>
      </w:r>
      <w:r w:rsidRPr="009F0E6F">
        <w:rPr>
          <w:rFonts w:hint="cs"/>
          <w:sz w:val="22"/>
          <w:rtl/>
        </w:rPr>
        <w:t>ی‌</w:t>
      </w:r>
      <w:r w:rsidRPr="009F0E6F">
        <w:rPr>
          <w:rFonts w:hint="eastAsia"/>
          <w:sz w:val="22"/>
          <w:rtl/>
        </w:rPr>
        <w:t>دهند</w:t>
      </w:r>
      <w:r w:rsidRPr="009F0E6F">
        <w:rPr>
          <w:sz w:val="22"/>
          <w:rtl/>
        </w:rPr>
        <w:t xml:space="preserve"> که ارزش واقع</w:t>
      </w:r>
      <w:r w:rsidRPr="009F0E6F">
        <w:rPr>
          <w:rFonts w:hint="cs"/>
          <w:sz w:val="22"/>
          <w:rtl/>
        </w:rPr>
        <w:t>ی</w:t>
      </w:r>
      <w:r w:rsidRPr="009F0E6F">
        <w:rPr>
          <w:sz w:val="22"/>
          <w:rtl/>
        </w:rPr>
        <w:t xml:space="preserve"> فناور</w:t>
      </w:r>
      <w:r w:rsidRPr="009F0E6F">
        <w:rPr>
          <w:rFonts w:hint="cs"/>
          <w:sz w:val="22"/>
          <w:rtl/>
        </w:rPr>
        <w:t>ی</w:t>
      </w:r>
      <w:r w:rsidRPr="009F0E6F">
        <w:rPr>
          <w:sz w:val="22"/>
          <w:rtl/>
        </w:rPr>
        <w:t xml:space="preserve"> هنگام</w:t>
      </w:r>
      <w:r w:rsidRPr="009F0E6F">
        <w:rPr>
          <w:rFonts w:hint="cs"/>
          <w:sz w:val="22"/>
          <w:rtl/>
        </w:rPr>
        <w:t>ی</w:t>
      </w:r>
      <w:r w:rsidRPr="009F0E6F">
        <w:rPr>
          <w:sz w:val="22"/>
          <w:rtl/>
        </w:rPr>
        <w:t xml:space="preserve"> آشکار م</w:t>
      </w:r>
      <w:r w:rsidRPr="009F0E6F">
        <w:rPr>
          <w:rFonts w:hint="cs"/>
          <w:sz w:val="22"/>
          <w:rtl/>
        </w:rPr>
        <w:t>ی‌</w:t>
      </w:r>
      <w:r w:rsidRPr="009F0E6F">
        <w:rPr>
          <w:rFonts w:hint="eastAsia"/>
          <w:sz w:val="22"/>
          <w:rtl/>
        </w:rPr>
        <w:t>شود</w:t>
      </w:r>
      <w:r w:rsidRPr="009F0E6F">
        <w:rPr>
          <w:sz w:val="22"/>
          <w:rtl/>
        </w:rPr>
        <w:t xml:space="preserve"> که نقش ماش</w:t>
      </w:r>
      <w:r w:rsidRPr="009F0E6F">
        <w:rPr>
          <w:rFonts w:hint="cs"/>
          <w:sz w:val="22"/>
          <w:rtl/>
        </w:rPr>
        <w:t>ی</w:t>
      </w:r>
      <w:r w:rsidRPr="009F0E6F">
        <w:rPr>
          <w:rFonts w:hint="eastAsia"/>
          <w:sz w:val="22"/>
          <w:rtl/>
        </w:rPr>
        <w:t>ن</w:t>
      </w:r>
      <w:r w:rsidRPr="009F0E6F">
        <w:rPr>
          <w:sz w:val="22"/>
          <w:rtl/>
        </w:rPr>
        <w:t xml:space="preserve"> در چارچوب </w:t>
      </w:r>
      <w:r w:rsidRPr="009F0E6F">
        <w:rPr>
          <w:rFonts w:hint="cs"/>
          <w:sz w:val="22"/>
          <w:rtl/>
        </w:rPr>
        <w:t>ی</w:t>
      </w:r>
      <w:r w:rsidRPr="009F0E6F">
        <w:rPr>
          <w:rFonts w:hint="eastAsia"/>
          <w:sz w:val="22"/>
          <w:rtl/>
        </w:rPr>
        <w:t>ک</w:t>
      </w:r>
      <w:r w:rsidRPr="009F0E6F">
        <w:rPr>
          <w:sz w:val="22"/>
          <w:rtl/>
        </w:rPr>
        <w:t xml:space="preserve"> معمار</w:t>
      </w:r>
      <w:r w:rsidRPr="009F0E6F">
        <w:rPr>
          <w:rFonts w:hint="cs"/>
          <w:sz w:val="22"/>
          <w:rtl/>
        </w:rPr>
        <w:t>ی</w:t>
      </w:r>
      <w:r w:rsidRPr="009F0E6F">
        <w:rPr>
          <w:sz w:val="22"/>
          <w:rtl/>
        </w:rPr>
        <w:t xml:space="preserve"> همکار</w:t>
      </w:r>
      <w:r w:rsidRPr="009F0E6F">
        <w:rPr>
          <w:rFonts w:hint="cs"/>
          <w:sz w:val="22"/>
          <w:rtl/>
        </w:rPr>
        <w:t>ی</w:t>
      </w:r>
      <w:r w:rsidRPr="009F0E6F">
        <w:rPr>
          <w:sz w:val="22"/>
          <w:rtl/>
        </w:rPr>
        <w:t xml:space="preserve"> با انسان تعر</w:t>
      </w:r>
      <w:r w:rsidRPr="009F0E6F">
        <w:rPr>
          <w:rFonts w:hint="cs"/>
          <w:sz w:val="22"/>
          <w:rtl/>
        </w:rPr>
        <w:t>ی</w:t>
      </w:r>
      <w:r w:rsidRPr="009F0E6F">
        <w:rPr>
          <w:rFonts w:hint="eastAsia"/>
          <w:sz w:val="22"/>
          <w:rtl/>
        </w:rPr>
        <w:t>ف</w:t>
      </w:r>
      <w:r w:rsidRPr="009F0E6F">
        <w:rPr>
          <w:sz w:val="22"/>
          <w:rtl/>
        </w:rPr>
        <w:t xml:space="preserve"> شود، نه آنکه صرفاً به‌عنوان جا</w:t>
      </w:r>
      <w:r w:rsidRPr="009F0E6F">
        <w:rPr>
          <w:rFonts w:hint="cs"/>
          <w:sz w:val="22"/>
          <w:rtl/>
        </w:rPr>
        <w:t>ی</w:t>
      </w:r>
      <w:r w:rsidRPr="009F0E6F">
        <w:rPr>
          <w:rFonts w:hint="eastAsia"/>
          <w:sz w:val="22"/>
          <w:rtl/>
        </w:rPr>
        <w:t>گز</w:t>
      </w:r>
      <w:r w:rsidRPr="009F0E6F">
        <w:rPr>
          <w:rFonts w:hint="cs"/>
          <w:sz w:val="22"/>
          <w:rtl/>
        </w:rPr>
        <w:t>ی</w:t>
      </w:r>
      <w:r w:rsidRPr="009F0E6F">
        <w:rPr>
          <w:rFonts w:hint="eastAsia"/>
          <w:sz w:val="22"/>
          <w:rtl/>
        </w:rPr>
        <w:t>ن</w:t>
      </w:r>
      <w:r w:rsidRPr="009F0E6F">
        <w:rPr>
          <w:rFonts w:hint="cs"/>
          <w:sz w:val="22"/>
          <w:rtl/>
        </w:rPr>
        <w:t>ی</w:t>
      </w:r>
      <w:r w:rsidRPr="009F0E6F">
        <w:rPr>
          <w:sz w:val="22"/>
          <w:rtl/>
        </w:rPr>
        <w:t xml:space="preserve"> برا</w:t>
      </w:r>
      <w:r w:rsidRPr="009F0E6F">
        <w:rPr>
          <w:rFonts w:hint="cs"/>
          <w:sz w:val="22"/>
          <w:rtl/>
        </w:rPr>
        <w:t>ی</w:t>
      </w:r>
      <w:r w:rsidRPr="009F0E6F">
        <w:rPr>
          <w:sz w:val="22"/>
          <w:rtl/>
        </w:rPr>
        <w:t xml:space="preserve"> ن</w:t>
      </w:r>
      <w:r w:rsidRPr="009F0E6F">
        <w:rPr>
          <w:rFonts w:hint="cs"/>
          <w:sz w:val="22"/>
          <w:rtl/>
        </w:rPr>
        <w:t>ی</w:t>
      </w:r>
      <w:r w:rsidRPr="009F0E6F">
        <w:rPr>
          <w:rFonts w:hint="eastAsia"/>
          <w:sz w:val="22"/>
          <w:rtl/>
        </w:rPr>
        <w:t>رو</w:t>
      </w:r>
      <w:r w:rsidRPr="009F0E6F">
        <w:rPr>
          <w:rFonts w:hint="cs"/>
          <w:sz w:val="22"/>
          <w:rtl/>
        </w:rPr>
        <w:t>ی</w:t>
      </w:r>
      <w:r w:rsidRPr="009F0E6F">
        <w:rPr>
          <w:sz w:val="22"/>
          <w:rtl/>
        </w:rPr>
        <w:t xml:space="preserve"> ان</w:t>
      </w:r>
      <w:r w:rsidRPr="009F0E6F">
        <w:rPr>
          <w:rFonts w:hint="eastAsia"/>
          <w:sz w:val="22"/>
          <w:rtl/>
        </w:rPr>
        <w:t>سان</w:t>
      </w:r>
      <w:r w:rsidRPr="009F0E6F">
        <w:rPr>
          <w:rFonts w:hint="cs"/>
          <w:sz w:val="22"/>
          <w:rtl/>
        </w:rPr>
        <w:t>ی</w:t>
      </w:r>
      <w:r w:rsidRPr="009F0E6F">
        <w:rPr>
          <w:sz w:val="22"/>
          <w:rtl/>
        </w:rPr>
        <w:t xml:space="preserve"> تلق</w:t>
      </w:r>
      <w:r w:rsidRPr="009F0E6F">
        <w:rPr>
          <w:rFonts w:hint="cs"/>
          <w:sz w:val="22"/>
          <w:rtl/>
        </w:rPr>
        <w:t>ی</w:t>
      </w:r>
      <w:r w:rsidRPr="009F0E6F">
        <w:rPr>
          <w:sz w:val="22"/>
          <w:rtl/>
        </w:rPr>
        <w:t xml:space="preserve"> گردد </w:t>
      </w:r>
      <w:r w:rsidR="00660673">
        <w:rPr>
          <w:sz w:val="22"/>
          <w:rtl/>
        </w:rPr>
        <w:fldChar w:fldCharType="begin"/>
      </w:r>
      <w:r w:rsidR="00660673">
        <w:rPr>
          <w:sz w:val="22"/>
          <w:rtl/>
        </w:rPr>
        <w:instrText xml:space="preserve"> </w:instrText>
      </w:r>
      <w:r w:rsidR="00660673">
        <w:rPr>
          <w:sz w:val="22"/>
        </w:rPr>
        <w:instrText>ADDIN EN.CITE &lt;EndNote&gt;&lt;Cite&gt;&lt;Author&gt;Jamshidi Zarmehri&lt;/Author&gt;&lt;Year&gt;2025&lt;/Year&gt;&lt;RecNum&gt;544919&lt;/RecNum&gt;&lt;DisplayText&gt;(Jamshidi Zarmehri, 2025)&lt;/DisplayText&gt;&lt;record&gt;&lt;rec-number&gt;544919&lt;/rec-number&gt;&lt;foreign-keys&gt;&lt;key app="EN" db-id="vswp5dpe0aazrbe2zwpvf5aa2wxexerfz2w9" timestamp="1791707121"&gt;544919&lt;/key&gt;&lt;/foreign-keys&gt;&lt;ref-type name="Conference Paper"&gt;47&lt;/ref-type&gt;&lt;contributors&gt;&lt;authors&gt;&lt;author&gt;Jamshidi Zarmehri, M.&lt;/author&gt;&lt;/authors&gt;&lt;/contributors&gt;&lt;titles&gt;&lt;title&gt;Human–artificial intelligence coexistence: From personal assistants to intelligent colleagues&lt;/title&gt;&lt;secondary-title&gt;12th International Conference on Applied Research in Basic Sciences, Engineering and Technology&lt;/secondary-title&gt;&lt;/titles&gt;&lt;dates&gt;&lt;year&gt;2025&lt;/year&gt;&lt;/dates&gt;&lt;urls&gt;&lt;/urls&gt;&lt;language&gt;Persian&lt;/language&gt;&lt;/record&gt;&lt;/Cite&gt;&lt;/EndNote</w:instrText>
      </w:r>
      <w:r w:rsidR="00660673">
        <w:rPr>
          <w:sz w:val="22"/>
          <w:rtl/>
        </w:rPr>
        <w:instrText>&gt;</w:instrText>
      </w:r>
      <w:r w:rsidR="00660673">
        <w:rPr>
          <w:sz w:val="22"/>
          <w:rtl/>
        </w:rPr>
        <w:fldChar w:fldCharType="separate"/>
      </w:r>
      <w:r w:rsidR="00660673">
        <w:rPr>
          <w:noProof/>
          <w:sz w:val="22"/>
          <w:rtl/>
        </w:rPr>
        <w:t>(</w:t>
      </w:r>
      <w:hyperlink w:anchor="_ENREF_10" w:tooltip="Jamshidi Zarmehri, 2025 #544919" w:history="1">
        <w:r w:rsidR="00660673" w:rsidRPr="00660673">
          <w:rPr>
            <w:rStyle w:val="Hyperlink"/>
            <w:rFonts w:eastAsia="Times New Roman" w:cs="Times New Roman"/>
            <w:szCs w:val="20"/>
          </w:rPr>
          <w:t>Jamshidi Zarmehri, 2025</w:t>
        </w:r>
      </w:hyperlink>
      <w:r w:rsidR="00660673">
        <w:rPr>
          <w:noProof/>
          <w:sz w:val="22"/>
          <w:rtl/>
        </w:rPr>
        <w:t>)</w:t>
      </w:r>
      <w:r w:rsidR="00660673">
        <w:rPr>
          <w:sz w:val="22"/>
          <w:rtl/>
        </w:rPr>
        <w:fldChar w:fldCharType="end"/>
      </w:r>
      <w:r w:rsidRPr="009F0E6F">
        <w:rPr>
          <w:sz w:val="22"/>
          <w:rtl/>
        </w:rPr>
        <w:t>. در هم</w:t>
      </w:r>
      <w:r w:rsidRPr="009F0E6F">
        <w:rPr>
          <w:rFonts w:hint="cs"/>
          <w:sz w:val="22"/>
          <w:rtl/>
        </w:rPr>
        <w:t>ی</w:t>
      </w:r>
      <w:r w:rsidRPr="009F0E6F">
        <w:rPr>
          <w:rFonts w:hint="eastAsia"/>
          <w:sz w:val="22"/>
          <w:rtl/>
        </w:rPr>
        <w:t>ن</w:t>
      </w:r>
      <w:r w:rsidRPr="009F0E6F">
        <w:rPr>
          <w:sz w:val="22"/>
          <w:rtl/>
        </w:rPr>
        <w:t xml:space="preserve"> راستا، رو</w:t>
      </w:r>
      <w:r w:rsidRPr="009F0E6F">
        <w:rPr>
          <w:rFonts w:hint="cs"/>
          <w:sz w:val="22"/>
          <w:rtl/>
        </w:rPr>
        <w:t>ی</w:t>
      </w:r>
      <w:r w:rsidRPr="009F0E6F">
        <w:rPr>
          <w:rFonts w:hint="eastAsia"/>
          <w:sz w:val="22"/>
          <w:rtl/>
        </w:rPr>
        <w:t>کرد</w:t>
      </w:r>
      <w:r w:rsidRPr="009F0E6F">
        <w:rPr>
          <w:sz w:val="22"/>
          <w:rtl/>
        </w:rPr>
        <w:t xml:space="preserve"> هوش مصنوع</w:t>
      </w:r>
      <w:r w:rsidRPr="009F0E6F">
        <w:rPr>
          <w:rFonts w:hint="cs"/>
          <w:sz w:val="22"/>
          <w:rtl/>
        </w:rPr>
        <w:t>ی</w:t>
      </w:r>
      <w:r w:rsidRPr="009F0E6F">
        <w:rPr>
          <w:sz w:val="22"/>
          <w:rtl/>
        </w:rPr>
        <w:t xml:space="preserve"> انسان‌محور بر طراح</w:t>
      </w:r>
      <w:r w:rsidRPr="009F0E6F">
        <w:rPr>
          <w:rFonts w:hint="cs"/>
          <w:sz w:val="22"/>
          <w:rtl/>
        </w:rPr>
        <w:t>ی</w:t>
      </w:r>
      <w:r w:rsidRPr="009F0E6F">
        <w:rPr>
          <w:sz w:val="22"/>
          <w:rtl/>
        </w:rPr>
        <w:t xml:space="preserve"> س</w:t>
      </w:r>
      <w:r w:rsidRPr="009F0E6F">
        <w:rPr>
          <w:rFonts w:hint="cs"/>
          <w:sz w:val="22"/>
          <w:rtl/>
        </w:rPr>
        <w:t>ی</w:t>
      </w:r>
      <w:r w:rsidRPr="009F0E6F">
        <w:rPr>
          <w:rFonts w:hint="eastAsia"/>
          <w:sz w:val="22"/>
          <w:rtl/>
        </w:rPr>
        <w:t>ستم‌ها</w:t>
      </w:r>
      <w:r w:rsidRPr="009F0E6F">
        <w:rPr>
          <w:rFonts w:hint="cs"/>
          <w:sz w:val="22"/>
          <w:rtl/>
        </w:rPr>
        <w:t>یی</w:t>
      </w:r>
      <w:r w:rsidRPr="009F0E6F">
        <w:rPr>
          <w:sz w:val="22"/>
          <w:rtl/>
        </w:rPr>
        <w:t xml:space="preserve"> تأک</w:t>
      </w:r>
      <w:r w:rsidRPr="009F0E6F">
        <w:rPr>
          <w:rFonts w:hint="cs"/>
          <w:sz w:val="22"/>
          <w:rtl/>
        </w:rPr>
        <w:t>ی</w:t>
      </w:r>
      <w:r w:rsidRPr="009F0E6F">
        <w:rPr>
          <w:rFonts w:hint="eastAsia"/>
          <w:sz w:val="22"/>
          <w:rtl/>
        </w:rPr>
        <w:t>د</w:t>
      </w:r>
      <w:r w:rsidRPr="009F0E6F">
        <w:rPr>
          <w:sz w:val="22"/>
          <w:rtl/>
        </w:rPr>
        <w:t xml:space="preserve"> دارد که ضمن برخوردار</w:t>
      </w:r>
      <w:r w:rsidRPr="009F0E6F">
        <w:rPr>
          <w:rFonts w:hint="cs"/>
          <w:sz w:val="22"/>
          <w:rtl/>
        </w:rPr>
        <w:t>ی</w:t>
      </w:r>
      <w:r w:rsidRPr="009F0E6F">
        <w:rPr>
          <w:sz w:val="22"/>
          <w:rtl/>
        </w:rPr>
        <w:t xml:space="preserve"> از قابل</w:t>
      </w:r>
      <w:r w:rsidRPr="009F0E6F">
        <w:rPr>
          <w:rFonts w:hint="cs"/>
          <w:sz w:val="22"/>
          <w:rtl/>
        </w:rPr>
        <w:t>ی</w:t>
      </w:r>
      <w:r w:rsidRPr="009F0E6F">
        <w:rPr>
          <w:rFonts w:hint="eastAsia"/>
          <w:sz w:val="22"/>
          <w:rtl/>
        </w:rPr>
        <w:t>ت‌ها</w:t>
      </w:r>
      <w:r w:rsidRPr="009F0E6F">
        <w:rPr>
          <w:rFonts w:hint="cs"/>
          <w:sz w:val="22"/>
          <w:rtl/>
        </w:rPr>
        <w:t>ی</w:t>
      </w:r>
      <w:r w:rsidRPr="009F0E6F">
        <w:rPr>
          <w:sz w:val="22"/>
          <w:rtl/>
        </w:rPr>
        <w:t xml:space="preserve"> پ</w:t>
      </w:r>
      <w:r w:rsidRPr="009F0E6F">
        <w:rPr>
          <w:rFonts w:hint="cs"/>
          <w:sz w:val="22"/>
          <w:rtl/>
        </w:rPr>
        <w:t>ی</w:t>
      </w:r>
      <w:r w:rsidRPr="009F0E6F">
        <w:rPr>
          <w:rFonts w:hint="eastAsia"/>
          <w:sz w:val="22"/>
          <w:rtl/>
        </w:rPr>
        <w:t>ش‌ب</w:t>
      </w:r>
      <w:r w:rsidRPr="009F0E6F">
        <w:rPr>
          <w:rFonts w:hint="cs"/>
          <w:sz w:val="22"/>
          <w:rtl/>
        </w:rPr>
        <w:t>ی</w:t>
      </w:r>
      <w:r w:rsidRPr="009F0E6F">
        <w:rPr>
          <w:rFonts w:hint="eastAsia"/>
          <w:sz w:val="22"/>
          <w:rtl/>
        </w:rPr>
        <w:t>ن</w:t>
      </w:r>
      <w:r w:rsidRPr="009F0E6F">
        <w:rPr>
          <w:rFonts w:hint="cs"/>
          <w:sz w:val="22"/>
          <w:rtl/>
        </w:rPr>
        <w:t>ی</w:t>
      </w:r>
      <w:r w:rsidRPr="009F0E6F">
        <w:rPr>
          <w:sz w:val="22"/>
          <w:rtl/>
        </w:rPr>
        <w:t xml:space="preserve"> و خودکارساز</w:t>
      </w:r>
      <w:r w:rsidRPr="009F0E6F">
        <w:rPr>
          <w:rFonts w:hint="cs"/>
          <w:sz w:val="22"/>
          <w:rtl/>
        </w:rPr>
        <w:t>ی</w:t>
      </w:r>
      <w:r w:rsidRPr="009F0E6F">
        <w:rPr>
          <w:rFonts w:hint="eastAsia"/>
          <w:sz w:val="22"/>
          <w:rtl/>
        </w:rPr>
        <w:t>،</w:t>
      </w:r>
      <w:r w:rsidRPr="009F0E6F">
        <w:rPr>
          <w:sz w:val="22"/>
          <w:rtl/>
        </w:rPr>
        <w:t xml:space="preserve"> ن</w:t>
      </w:r>
      <w:r w:rsidRPr="009F0E6F">
        <w:rPr>
          <w:rFonts w:hint="cs"/>
          <w:sz w:val="22"/>
          <w:rtl/>
        </w:rPr>
        <w:t>ی</w:t>
      </w:r>
      <w:r w:rsidRPr="009F0E6F">
        <w:rPr>
          <w:rFonts w:hint="eastAsia"/>
          <w:sz w:val="22"/>
          <w:rtl/>
        </w:rPr>
        <w:t>ازها</w:t>
      </w:r>
      <w:r w:rsidRPr="009F0E6F">
        <w:rPr>
          <w:rFonts w:hint="cs"/>
          <w:sz w:val="22"/>
          <w:rtl/>
        </w:rPr>
        <w:t>ی</w:t>
      </w:r>
      <w:r w:rsidRPr="009F0E6F">
        <w:rPr>
          <w:sz w:val="22"/>
          <w:rtl/>
        </w:rPr>
        <w:t xml:space="preserve"> کاربران، قابل</w:t>
      </w:r>
      <w:r w:rsidRPr="009F0E6F">
        <w:rPr>
          <w:rFonts w:hint="cs"/>
          <w:sz w:val="22"/>
          <w:rtl/>
        </w:rPr>
        <w:t>ی</w:t>
      </w:r>
      <w:r w:rsidRPr="009F0E6F">
        <w:rPr>
          <w:rFonts w:hint="eastAsia"/>
          <w:sz w:val="22"/>
          <w:rtl/>
        </w:rPr>
        <w:t>ت</w:t>
      </w:r>
      <w:r w:rsidRPr="009F0E6F">
        <w:rPr>
          <w:sz w:val="22"/>
          <w:rtl/>
        </w:rPr>
        <w:t xml:space="preserve"> توض</w:t>
      </w:r>
      <w:r w:rsidRPr="009F0E6F">
        <w:rPr>
          <w:rFonts w:hint="cs"/>
          <w:sz w:val="22"/>
          <w:rtl/>
        </w:rPr>
        <w:t>ی</w:t>
      </w:r>
      <w:r w:rsidRPr="009F0E6F">
        <w:rPr>
          <w:rFonts w:hint="eastAsia"/>
          <w:sz w:val="22"/>
          <w:rtl/>
        </w:rPr>
        <w:t>ح‌پذ</w:t>
      </w:r>
      <w:r w:rsidRPr="009F0E6F">
        <w:rPr>
          <w:rFonts w:hint="cs"/>
          <w:sz w:val="22"/>
          <w:rtl/>
        </w:rPr>
        <w:t>ی</w:t>
      </w:r>
      <w:r w:rsidRPr="009F0E6F">
        <w:rPr>
          <w:rFonts w:hint="eastAsia"/>
          <w:sz w:val="22"/>
          <w:rtl/>
        </w:rPr>
        <w:t>ر</w:t>
      </w:r>
      <w:r w:rsidRPr="009F0E6F">
        <w:rPr>
          <w:rFonts w:hint="cs"/>
          <w:sz w:val="22"/>
          <w:rtl/>
        </w:rPr>
        <w:t>ی</w:t>
      </w:r>
      <w:r w:rsidRPr="009F0E6F">
        <w:rPr>
          <w:rFonts w:hint="eastAsia"/>
          <w:sz w:val="22"/>
          <w:rtl/>
        </w:rPr>
        <w:t>،</w:t>
      </w:r>
      <w:r w:rsidRPr="009F0E6F">
        <w:rPr>
          <w:sz w:val="22"/>
          <w:rtl/>
        </w:rPr>
        <w:t xml:space="preserve"> شفاف</w:t>
      </w:r>
      <w:r w:rsidRPr="009F0E6F">
        <w:rPr>
          <w:rFonts w:hint="cs"/>
          <w:sz w:val="22"/>
          <w:rtl/>
        </w:rPr>
        <w:t>ی</w:t>
      </w:r>
      <w:r w:rsidRPr="009F0E6F">
        <w:rPr>
          <w:rFonts w:hint="eastAsia"/>
          <w:sz w:val="22"/>
          <w:rtl/>
        </w:rPr>
        <w:t>ت،</w:t>
      </w:r>
      <w:r w:rsidRPr="009F0E6F">
        <w:rPr>
          <w:sz w:val="22"/>
          <w:rtl/>
        </w:rPr>
        <w:t xml:space="preserve"> امکان مداخله، مسئول</w:t>
      </w:r>
      <w:r w:rsidRPr="009F0E6F">
        <w:rPr>
          <w:rFonts w:hint="cs"/>
          <w:sz w:val="22"/>
          <w:rtl/>
        </w:rPr>
        <w:t>ی</w:t>
      </w:r>
      <w:r w:rsidRPr="009F0E6F">
        <w:rPr>
          <w:rFonts w:hint="eastAsia"/>
          <w:sz w:val="22"/>
          <w:rtl/>
        </w:rPr>
        <w:t>ت‌پذ</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و حف</w:t>
      </w:r>
      <w:r w:rsidRPr="009F0E6F">
        <w:rPr>
          <w:rFonts w:hint="eastAsia"/>
          <w:sz w:val="22"/>
          <w:rtl/>
        </w:rPr>
        <w:t>ظ</w:t>
      </w:r>
      <w:r w:rsidRPr="009F0E6F">
        <w:rPr>
          <w:sz w:val="22"/>
          <w:rtl/>
        </w:rPr>
        <w:t xml:space="preserve"> کنترل انسان</w:t>
      </w:r>
      <w:r w:rsidRPr="009F0E6F">
        <w:rPr>
          <w:rFonts w:hint="cs"/>
          <w:sz w:val="22"/>
          <w:rtl/>
        </w:rPr>
        <w:t>ی</w:t>
      </w:r>
      <w:r w:rsidRPr="009F0E6F">
        <w:rPr>
          <w:sz w:val="22"/>
          <w:rtl/>
        </w:rPr>
        <w:t xml:space="preserve"> را در مرکز طراح</w:t>
      </w:r>
      <w:r w:rsidRPr="009F0E6F">
        <w:rPr>
          <w:rFonts w:hint="cs"/>
          <w:sz w:val="22"/>
          <w:rtl/>
        </w:rPr>
        <w:t>ی</w:t>
      </w:r>
      <w:r w:rsidRPr="009F0E6F">
        <w:rPr>
          <w:sz w:val="22"/>
          <w:rtl/>
        </w:rPr>
        <w:t xml:space="preserve"> قرار م</w:t>
      </w:r>
      <w:r w:rsidRPr="009F0E6F">
        <w:rPr>
          <w:rFonts w:hint="cs"/>
          <w:sz w:val="22"/>
          <w:rtl/>
        </w:rPr>
        <w:t>ی‌</w:t>
      </w:r>
      <w:r w:rsidRPr="009F0E6F">
        <w:rPr>
          <w:rFonts w:hint="eastAsia"/>
          <w:sz w:val="22"/>
          <w:rtl/>
        </w:rPr>
        <w:t>دهند</w:t>
      </w:r>
      <w:r w:rsidRPr="009F0E6F">
        <w:rPr>
          <w:sz w:val="22"/>
          <w:rtl/>
        </w:rPr>
        <w:t xml:space="preserve"> </w:t>
      </w:r>
      <w:r w:rsidR="00660673">
        <w:rPr>
          <w:sz w:val="22"/>
          <w:rtl/>
        </w:rPr>
        <w:fldChar w:fldCharType="begin"/>
      </w:r>
      <w:r w:rsidR="00660673">
        <w:rPr>
          <w:sz w:val="22"/>
          <w:rtl/>
        </w:rPr>
        <w:instrText xml:space="preserve"> </w:instrText>
      </w:r>
      <w:r w:rsidR="00660673">
        <w:rPr>
          <w:sz w:val="22"/>
        </w:rPr>
        <w:instrText>ADDIN EN.CITE &lt;EndNote&gt;&lt;Cite&gt;&lt;Author&gt;Schmager&lt;/Author&gt;&lt;Year&gt;2025&lt;/Year&gt;&lt;RecNum&gt;544939&lt;/RecNum&gt;&lt;DisplayText&gt;(Schmager et al., 2025)&lt;/DisplayText&gt;&lt;record&gt;&lt;rec-number&gt;544939&lt;/rec-number&gt;&lt;foreign-keys&gt;&lt;key app="EN" db-id="vswp5dpe0aazrbe2zwpvf5aa2wxexerfz2w9</w:instrText>
      </w:r>
      <w:r w:rsidR="00660673">
        <w:rPr>
          <w:sz w:val="22"/>
          <w:rtl/>
        </w:rPr>
        <w:instrText xml:space="preserve">" </w:instrText>
      </w:r>
      <w:r w:rsidR="00660673">
        <w:rPr>
          <w:sz w:val="22"/>
        </w:rPr>
        <w:instrText>timestamp="1791707122"&gt;544939&lt;/key&gt;&lt;/foreign-keys&gt;&lt;ref-type name="Journal Article"&gt;17&lt;/ref-type&gt;&lt;contributors&gt;&lt;authors&gt;&lt;author&gt;Schmager, S.&lt;/author&gt;&lt;author&gt;Pappas, I. O.&lt;/author&gt;&lt;author&gt;Vassilakopoulou, P.&lt;/author&gt;&lt;/authors&gt;&lt;/contributors&gt;&lt;titles&gt;&lt;title</w:instrText>
      </w:r>
      <w:r w:rsidR="00660673">
        <w:rPr>
          <w:sz w:val="22"/>
          <w:rtl/>
        </w:rPr>
        <w:instrText>&gt;</w:instrText>
      </w:r>
      <w:r w:rsidR="00660673">
        <w:rPr>
          <w:sz w:val="22"/>
        </w:rPr>
        <w:instrText>Understanding human-centred AI: A review of its defining elements and a research agenda&lt;/title&gt;&lt;secondary-title&gt;Behaviour &amp;amp; Information Technology&lt;/secondary-title&gt;&lt;/titles&gt;&lt;periodical&gt;&lt;full-title&gt;Behaviour &amp;amp; Information Technology&lt;/full-title</w:instrText>
      </w:r>
      <w:r w:rsidR="00660673">
        <w:rPr>
          <w:sz w:val="22"/>
          <w:rtl/>
        </w:rPr>
        <w:instrText>&gt;&lt;/</w:instrText>
      </w:r>
      <w:r w:rsidR="00660673">
        <w:rPr>
          <w:sz w:val="22"/>
        </w:rPr>
        <w:instrText>periodical&gt;&lt;pages&gt;1-40&lt;/pages&gt;&lt;dates&gt;&lt;year&gt;2025&lt;/year&gt;&lt;/dates&gt;&lt;urls&gt;&lt;/urls&gt;&lt;electronic-resource-num&gt;10.1080/0144929X.2024.2448719&lt;/electronic-resource-num&gt;&lt;/record&gt;&lt;/Cite&gt;&lt;/EndNote</w:instrText>
      </w:r>
      <w:r w:rsidR="00660673">
        <w:rPr>
          <w:sz w:val="22"/>
          <w:rtl/>
        </w:rPr>
        <w:instrText>&gt;</w:instrText>
      </w:r>
      <w:r w:rsidR="00660673">
        <w:rPr>
          <w:sz w:val="22"/>
          <w:rtl/>
        </w:rPr>
        <w:fldChar w:fldCharType="separate"/>
      </w:r>
      <w:r w:rsidR="00660673">
        <w:rPr>
          <w:noProof/>
          <w:sz w:val="22"/>
          <w:rtl/>
        </w:rPr>
        <w:t>(</w:t>
      </w:r>
      <w:hyperlink w:anchor="_ENREF_22" w:tooltip="Schmager, 2025 #544939" w:history="1">
        <w:r w:rsidR="00660673" w:rsidRPr="00660673">
          <w:rPr>
            <w:rStyle w:val="Hyperlink"/>
            <w:rFonts w:eastAsia="Times New Roman" w:cs="Times New Roman"/>
            <w:szCs w:val="20"/>
          </w:rPr>
          <w:t>Schmager et al., 2025</w:t>
        </w:r>
      </w:hyperlink>
      <w:r w:rsidR="00660673">
        <w:rPr>
          <w:noProof/>
          <w:sz w:val="22"/>
          <w:rtl/>
        </w:rPr>
        <w:t>)</w:t>
      </w:r>
      <w:r w:rsidR="00660673">
        <w:rPr>
          <w:sz w:val="22"/>
          <w:rtl/>
        </w:rPr>
        <w:fldChar w:fldCharType="end"/>
      </w:r>
      <w:r w:rsidRPr="009F0E6F">
        <w:rPr>
          <w:sz w:val="22"/>
          <w:rtl/>
        </w:rPr>
        <w:t>. بنابرا</w:t>
      </w:r>
      <w:r w:rsidRPr="009F0E6F">
        <w:rPr>
          <w:rFonts w:hint="cs"/>
          <w:sz w:val="22"/>
          <w:rtl/>
        </w:rPr>
        <w:t>ی</w:t>
      </w:r>
      <w:r w:rsidRPr="009F0E6F">
        <w:rPr>
          <w:rFonts w:hint="eastAsia"/>
          <w:sz w:val="22"/>
          <w:rtl/>
        </w:rPr>
        <w:t>ن،</w:t>
      </w:r>
      <w:r w:rsidRPr="009F0E6F">
        <w:rPr>
          <w:sz w:val="22"/>
          <w:rtl/>
        </w:rPr>
        <w:t xml:space="preserve"> مسئله تعامل انسان و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ماش</w:t>
      </w:r>
      <w:r w:rsidRPr="009F0E6F">
        <w:rPr>
          <w:rFonts w:hint="cs"/>
          <w:sz w:val="22"/>
          <w:rtl/>
        </w:rPr>
        <w:t>ی</w:t>
      </w:r>
      <w:r w:rsidRPr="009F0E6F">
        <w:rPr>
          <w:rFonts w:hint="eastAsia"/>
          <w:sz w:val="22"/>
          <w:rtl/>
        </w:rPr>
        <w:t>ن</w:t>
      </w:r>
      <w:r w:rsidRPr="009F0E6F">
        <w:rPr>
          <w:sz w:val="22"/>
          <w:rtl/>
        </w:rPr>
        <w:t xml:space="preserve"> را با</w:t>
      </w:r>
      <w:r w:rsidRPr="009F0E6F">
        <w:rPr>
          <w:rFonts w:hint="cs"/>
          <w:sz w:val="22"/>
          <w:rtl/>
        </w:rPr>
        <w:t>ی</w:t>
      </w:r>
      <w:r w:rsidRPr="009F0E6F">
        <w:rPr>
          <w:rFonts w:hint="eastAsia"/>
          <w:sz w:val="22"/>
          <w:rtl/>
        </w:rPr>
        <w:t>د</w:t>
      </w:r>
      <w:r w:rsidRPr="009F0E6F">
        <w:rPr>
          <w:sz w:val="22"/>
          <w:rtl/>
        </w:rPr>
        <w:t xml:space="preserve"> نه به‌عنوان </w:t>
      </w:r>
      <w:r w:rsidRPr="009F0E6F">
        <w:rPr>
          <w:rFonts w:hint="cs"/>
          <w:sz w:val="22"/>
          <w:rtl/>
        </w:rPr>
        <w:t>ی</w:t>
      </w:r>
      <w:r w:rsidRPr="009F0E6F">
        <w:rPr>
          <w:rFonts w:hint="eastAsia"/>
          <w:sz w:val="22"/>
          <w:rtl/>
        </w:rPr>
        <w:t>ک</w:t>
      </w:r>
      <w:r w:rsidRPr="009F0E6F">
        <w:rPr>
          <w:sz w:val="22"/>
          <w:rtl/>
        </w:rPr>
        <w:t xml:space="preserve"> مسئله صرفاً فناورانه، بلکه به‌عنوان مسئله‌ا</w:t>
      </w:r>
      <w:r w:rsidRPr="009F0E6F">
        <w:rPr>
          <w:rFonts w:hint="cs"/>
          <w:sz w:val="22"/>
          <w:rtl/>
        </w:rPr>
        <w:t>ی</w:t>
      </w:r>
      <w:r w:rsidRPr="009F0E6F">
        <w:rPr>
          <w:sz w:val="22"/>
          <w:rtl/>
        </w:rPr>
        <w:t xml:space="preserve"> سازمان</w:t>
      </w:r>
      <w:r w:rsidRPr="009F0E6F">
        <w:rPr>
          <w:rFonts w:hint="cs"/>
          <w:sz w:val="22"/>
          <w:rtl/>
        </w:rPr>
        <w:t>ی</w:t>
      </w:r>
      <w:r w:rsidRPr="009F0E6F">
        <w:rPr>
          <w:rFonts w:hint="eastAsia"/>
          <w:sz w:val="22"/>
          <w:rtl/>
        </w:rPr>
        <w:t>،</w:t>
      </w:r>
      <w:r w:rsidRPr="009F0E6F">
        <w:rPr>
          <w:sz w:val="22"/>
          <w:rtl/>
        </w:rPr>
        <w:t xml:space="preserve"> شناخت</w:t>
      </w:r>
      <w:r w:rsidRPr="009F0E6F">
        <w:rPr>
          <w:rFonts w:hint="cs"/>
          <w:sz w:val="22"/>
          <w:rtl/>
        </w:rPr>
        <w:t>ی</w:t>
      </w:r>
      <w:r w:rsidRPr="009F0E6F">
        <w:rPr>
          <w:sz w:val="22"/>
          <w:rtl/>
        </w:rPr>
        <w:t xml:space="preserve"> و مد</w:t>
      </w:r>
      <w:r w:rsidRPr="009F0E6F">
        <w:rPr>
          <w:rFonts w:hint="cs"/>
          <w:sz w:val="22"/>
          <w:rtl/>
        </w:rPr>
        <w:t>ی</w:t>
      </w:r>
      <w:r w:rsidRPr="009F0E6F">
        <w:rPr>
          <w:rFonts w:hint="eastAsia"/>
          <w:sz w:val="22"/>
          <w:rtl/>
        </w:rPr>
        <w:t>ر</w:t>
      </w:r>
      <w:r w:rsidRPr="009F0E6F">
        <w:rPr>
          <w:rFonts w:hint="cs"/>
          <w:sz w:val="22"/>
          <w:rtl/>
        </w:rPr>
        <w:t>ی</w:t>
      </w:r>
      <w:r w:rsidRPr="009F0E6F">
        <w:rPr>
          <w:rFonts w:hint="eastAsia"/>
          <w:sz w:val="22"/>
          <w:rtl/>
        </w:rPr>
        <w:t>ت</w:t>
      </w:r>
      <w:r w:rsidRPr="009F0E6F">
        <w:rPr>
          <w:rFonts w:hint="cs"/>
          <w:sz w:val="22"/>
          <w:rtl/>
        </w:rPr>
        <w:t>ی</w:t>
      </w:r>
      <w:r w:rsidRPr="009F0E6F">
        <w:rPr>
          <w:sz w:val="22"/>
          <w:rtl/>
        </w:rPr>
        <w:t xml:space="preserve"> در نظر گرفت که پ</w:t>
      </w:r>
      <w:r w:rsidRPr="009F0E6F">
        <w:rPr>
          <w:rFonts w:hint="cs"/>
          <w:sz w:val="22"/>
          <w:rtl/>
        </w:rPr>
        <w:t>ی</w:t>
      </w:r>
      <w:r w:rsidRPr="009F0E6F">
        <w:rPr>
          <w:rFonts w:hint="eastAsia"/>
          <w:sz w:val="22"/>
          <w:rtl/>
        </w:rPr>
        <w:t>امدها</w:t>
      </w:r>
      <w:r w:rsidRPr="009F0E6F">
        <w:rPr>
          <w:rFonts w:hint="cs"/>
          <w:sz w:val="22"/>
          <w:rtl/>
        </w:rPr>
        <w:t>ی</w:t>
      </w:r>
      <w:r w:rsidRPr="009F0E6F">
        <w:rPr>
          <w:sz w:val="22"/>
          <w:rtl/>
        </w:rPr>
        <w:t xml:space="preserve"> آن مستق</w:t>
      </w:r>
      <w:r w:rsidRPr="009F0E6F">
        <w:rPr>
          <w:rFonts w:hint="cs"/>
          <w:sz w:val="22"/>
          <w:rtl/>
        </w:rPr>
        <w:t>ی</w:t>
      </w:r>
      <w:r w:rsidRPr="009F0E6F">
        <w:rPr>
          <w:rFonts w:hint="eastAsia"/>
          <w:sz w:val="22"/>
          <w:rtl/>
        </w:rPr>
        <w:t>ماً</w:t>
      </w:r>
      <w:r w:rsidRPr="009F0E6F">
        <w:rPr>
          <w:sz w:val="22"/>
          <w:rtl/>
        </w:rPr>
        <w:t xml:space="preserve"> با ک</w:t>
      </w:r>
      <w:r w:rsidRPr="009F0E6F">
        <w:rPr>
          <w:rFonts w:hint="cs"/>
          <w:sz w:val="22"/>
          <w:rtl/>
        </w:rPr>
        <w:t>ی</w:t>
      </w:r>
      <w:r w:rsidRPr="009F0E6F">
        <w:rPr>
          <w:rFonts w:hint="eastAsia"/>
          <w:sz w:val="22"/>
          <w:rtl/>
        </w:rPr>
        <w:t>ف</w:t>
      </w:r>
      <w:r w:rsidRPr="009F0E6F">
        <w:rPr>
          <w:rFonts w:hint="cs"/>
          <w:sz w:val="22"/>
          <w:rtl/>
        </w:rPr>
        <w:t>ی</w:t>
      </w:r>
      <w:r w:rsidRPr="009F0E6F">
        <w:rPr>
          <w:rFonts w:hint="eastAsia"/>
          <w:sz w:val="22"/>
          <w:rtl/>
        </w:rPr>
        <w:t>ت</w:t>
      </w:r>
      <w:r w:rsidRPr="009F0E6F">
        <w:rPr>
          <w:sz w:val="22"/>
          <w:rtl/>
        </w:rPr>
        <w:t xml:space="preserve"> عم</w:t>
      </w:r>
      <w:r w:rsidRPr="009F0E6F">
        <w:rPr>
          <w:rFonts w:hint="eastAsia"/>
          <w:sz w:val="22"/>
          <w:rtl/>
        </w:rPr>
        <w:t>لکرد</w:t>
      </w:r>
      <w:r w:rsidRPr="009F0E6F">
        <w:rPr>
          <w:sz w:val="22"/>
          <w:rtl/>
        </w:rPr>
        <w:t xml:space="preserve"> فرد</w:t>
      </w:r>
      <w:r w:rsidRPr="009F0E6F">
        <w:rPr>
          <w:rFonts w:hint="cs"/>
          <w:sz w:val="22"/>
          <w:rtl/>
        </w:rPr>
        <w:t>ی</w:t>
      </w:r>
      <w:r w:rsidRPr="009F0E6F">
        <w:rPr>
          <w:sz w:val="22"/>
          <w:rtl/>
        </w:rPr>
        <w:t xml:space="preserve"> و اثربخش</w:t>
      </w:r>
      <w:r w:rsidRPr="009F0E6F">
        <w:rPr>
          <w:rFonts w:hint="cs"/>
          <w:sz w:val="22"/>
          <w:rtl/>
        </w:rPr>
        <w:t>ی</w:t>
      </w:r>
      <w:r w:rsidRPr="009F0E6F">
        <w:rPr>
          <w:sz w:val="22"/>
          <w:rtl/>
        </w:rPr>
        <w:t xml:space="preserve"> سازمان مرتبط است.</w:t>
      </w:r>
    </w:p>
    <w:p w14:paraId="71D49CE9" w14:textId="77777777" w:rsidR="009F0E6F" w:rsidRPr="009F0E6F" w:rsidRDefault="009F0E6F" w:rsidP="009F0E6F">
      <w:pPr>
        <w:pStyle w:val="BodyStyle"/>
        <w:rPr>
          <w:sz w:val="22"/>
          <w:rtl/>
        </w:rPr>
      </w:pPr>
    </w:p>
    <w:p w14:paraId="049477FB" w14:textId="2EED9448" w:rsidR="009F0E6F" w:rsidRPr="009F0E6F" w:rsidRDefault="009F0E6F" w:rsidP="00660673">
      <w:pPr>
        <w:pStyle w:val="BodyStyle"/>
        <w:rPr>
          <w:sz w:val="22"/>
          <w:rtl/>
        </w:rPr>
      </w:pPr>
      <w:r w:rsidRPr="009F0E6F">
        <w:rPr>
          <w:rFonts w:hint="eastAsia"/>
          <w:sz w:val="22"/>
          <w:rtl/>
        </w:rPr>
        <w:t>گسترش</w:t>
      </w:r>
      <w:r w:rsidRPr="009F0E6F">
        <w:rPr>
          <w:sz w:val="22"/>
          <w:rtl/>
        </w:rPr>
        <w:t xml:space="preserve"> استفاده از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ماش</w:t>
      </w:r>
      <w:r w:rsidRPr="009F0E6F">
        <w:rPr>
          <w:rFonts w:hint="cs"/>
          <w:sz w:val="22"/>
          <w:rtl/>
        </w:rPr>
        <w:t>ی</w:t>
      </w:r>
      <w:r w:rsidRPr="009F0E6F">
        <w:rPr>
          <w:rFonts w:hint="eastAsia"/>
          <w:sz w:val="22"/>
          <w:rtl/>
        </w:rPr>
        <w:t>ن</w:t>
      </w:r>
      <w:r w:rsidRPr="009F0E6F">
        <w:rPr>
          <w:sz w:val="22"/>
          <w:rtl/>
        </w:rPr>
        <w:t xml:space="preserve"> در مح</w:t>
      </w:r>
      <w:r w:rsidRPr="009F0E6F">
        <w:rPr>
          <w:rFonts w:hint="cs"/>
          <w:sz w:val="22"/>
          <w:rtl/>
        </w:rPr>
        <w:t>ی</w:t>
      </w:r>
      <w:r w:rsidRPr="009F0E6F">
        <w:rPr>
          <w:rFonts w:hint="eastAsia"/>
          <w:sz w:val="22"/>
          <w:rtl/>
        </w:rPr>
        <w:t>ط‌ها</w:t>
      </w:r>
      <w:r w:rsidRPr="009F0E6F">
        <w:rPr>
          <w:rFonts w:hint="cs"/>
          <w:sz w:val="22"/>
          <w:rtl/>
        </w:rPr>
        <w:t>ی</w:t>
      </w:r>
      <w:r w:rsidRPr="009F0E6F">
        <w:rPr>
          <w:sz w:val="22"/>
          <w:rtl/>
        </w:rPr>
        <w:t xml:space="preserve"> کار</w:t>
      </w:r>
      <w:r w:rsidRPr="009F0E6F">
        <w:rPr>
          <w:rFonts w:hint="cs"/>
          <w:sz w:val="22"/>
          <w:rtl/>
        </w:rPr>
        <w:t>ی</w:t>
      </w:r>
      <w:r w:rsidRPr="009F0E6F">
        <w:rPr>
          <w:rFonts w:hint="eastAsia"/>
          <w:sz w:val="22"/>
          <w:rtl/>
        </w:rPr>
        <w:t>،</w:t>
      </w:r>
      <w:r w:rsidRPr="009F0E6F">
        <w:rPr>
          <w:sz w:val="22"/>
          <w:rtl/>
        </w:rPr>
        <w:t xml:space="preserve"> نوع</w:t>
      </w:r>
      <w:r w:rsidRPr="009F0E6F">
        <w:rPr>
          <w:rFonts w:hint="cs"/>
          <w:sz w:val="22"/>
          <w:rtl/>
        </w:rPr>
        <w:t>ی</w:t>
      </w:r>
      <w:r w:rsidRPr="009F0E6F">
        <w:rPr>
          <w:sz w:val="22"/>
          <w:rtl/>
        </w:rPr>
        <w:t xml:space="preserve"> دوگانگ</w:t>
      </w:r>
      <w:r w:rsidRPr="009F0E6F">
        <w:rPr>
          <w:rFonts w:hint="cs"/>
          <w:sz w:val="22"/>
          <w:rtl/>
        </w:rPr>
        <w:t>ی</w:t>
      </w:r>
      <w:r w:rsidRPr="009F0E6F">
        <w:rPr>
          <w:sz w:val="22"/>
          <w:rtl/>
        </w:rPr>
        <w:t xml:space="preserve"> م</w:t>
      </w:r>
      <w:r w:rsidRPr="009F0E6F">
        <w:rPr>
          <w:rFonts w:hint="cs"/>
          <w:sz w:val="22"/>
          <w:rtl/>
        </w:rPr>
        <w:t>ی</w:t>
      </w:r>
      <w:r w:rsidRPr="009F0E6F">
        <w:rPr>
          <w:rFonts w:hint="eastAsia"/>
          <w:sz w:val="22"/>
          <w:rtl/>
        </w:rPr>
        <w:t>ان</w:t>
      </w:r>
      <w:r w:rsidRPr="009F0E6F">
        <w:rPr>
          <w:sz w:val="22"/>
          <w:rtl/>
        </w:rPr>
        <w:t xml:space="preserve"> خودکارساز</w:t>
      </w:r>
      <w:r w:rsidRPr="009F0E6F">
        <w:rPr>
          <w:rFonts w:hint="cs"/>
          <w:sz w:val="22"/>
          <w:rtl/>
        </w:rPr>
        <w:t>ی</w:t>
      </w:r>
      <w:r w:rsidRPr="009F0E6F">
        <w:rPr>
          <w:sz w:val="22"/>
          <w:rtl/>
        </w:rPr>
        <w:t xml:space="preserve"> و تقو</w:t>
      </w:r>
      <w:r w:rsidRPr="009F0E6F">
        <w:rPr>
          <w:rFonts w:hint="cs"/>
          <w:sz w:val="22"/>
          <w:rtl/>
        </w:rPr>
        <w:t>ی</w:t>
      </w:r>
      <w:r w:rsidRPr="009F0E6F">
        <w:rPr>
          <w:rFonts w:hint="eastAsia"/>
          <w:sz w:val="22"/>
          <w:rtl/>
        </w:rPr>
        <w:t>ت</w:t>
      </w:r>
      <w:r w:rsidRPr="009F0E6F">
        <w:rPr>
          <w:sz w:val="22"/>
          <w:rtl/>
        </w:rPr>
        <w:t xml:space="preserve"> توانمند</w:t>
      </w:r>
      <w:r w:rsidRPr="009F0E6F">
        <w:rPr>
          <w:rFonts w:hint="cs"/>
          <w:sz w:val="22"/>
          <w:rtl/>
        </w:rPr>
        <w:t>ی</w:t>
      </w:r>
      <w:r w:rsidRPr="009F0E6F">
        <w:rPr>
          <w:sz w:val="22"/>
          <w:rtl/>
        </w:rPr>
        <w:t xml:space="preserve"> انسان</w:t>
      </w:r>
      <w:r w:rsidRPr="009F0E6F">
        <w:rPr>
          <w:rFonts w:hint="cs"/>
          <w:sz w:val="22"/>
          <w:rtl/>
        </w:rPr>
        <w:t>ی</w:t>
      </w:r>
      <w:r w:rsidRPr="009F0E6F">
        <w:rPr>
          <w:sz w:val="22"/>
          <w:rtl/>
        </w:rPr>
        <w:t xml:space="preserve"> ا</w:t>
      </w:r>
      <w:r w:rsidRPr="009F0E6F">
        <w:rPr>
          <w:rFonts w:hint="cs"/>
          <w:sz w:val="22"/>
          <w:rtl/>
        </w:rPr>
        <w:t>ی</w:t>
      </w:r>
      <w:r w:rsidRPr="009F0E6F">
        <w:rPr>
          <w:rFonts w:hint="eastAsia"/>
          <w:sz w:val="22"/>
          <w:rtl/>
        </w:rPr>
        <w:t>جاد</w:t>
      </w:r>
      <w:r w:rsidRPr="009F0E6F">
        <w:rPr>
          <w:sz w:val="22"/>
          <w:rtl/>
        </w:rPr>
        <w:t xml:space="preserve"> کرده است. از </w:t>
      </w:r>
      <w:r w:rsidRPr="009F0E6F">
        <w:rPr>
          <w:rFonts w:hint="cs"/>
          <w:sz w:val="22"/>
          <w:rtl/>
        </w:rPr>
        <w:t>ی</w:t>
      </w:r>
      <w:r w:rsidRPr="009F0E6F">
        <w:rPr>
          <w:rFonts w:hint="eastAsia"/>
          <w:sz w:val="22"/>
          <w:rtl/>
        </w:rPr>
        <w:t>ک</w:t>
      </w:r>
      <w:r w:rsidRPr="009F0E6F">
        <w:rPr>
          <w:sz w:val="22"/>
          <w:rtl/>
        </w:rPr>
        <w:t xml:space="preserve"> سو، الگور</w:t>
      </w:r>
      <w:r w:rsidRPr="009F0E6F">
        <w:rPr>
          <w:rFonts w:hint="cs"/>
          <w:sz w:val="22"/>
          <w:rtl/>
        </w:rPr>
        <w:t>ی</w:t>
      </w:r>
      <w:r w:rsidRPr="009F0E6F">
        <w:rPr>
          <w:rFonts w:hint="eastAsia"/>
          <w:sz w:val="22"/>
          <w:rtl/>
        </w:rPr>
        <w:t>تم‌ها</w:t>
      </w:r>
      <w:r w:rsidRPr="009F0E6F">
        <w:rPr>
          <w:sz w:val="22"/>
          <w:rtl/>
        </w:rPr>
        <w:t xml:space="preserve"> م</w:t>
      </w:r>
      <w:r w:rsidRPr="009F0E6F">
        <w:rPr>
          <w:rFonts w:hint="cs"/>
          <w:sz w:val="22"/>
          <w:rtl/>
        </w:rPr>
        <w:t>ی‌</w:t>
      </w:r>
      <w:r w:rsidRPr="009F0E6F">
        <w:rPr>
          <w:rFonts w:hint="eastAsia"/>
          <w:sz w:val="22"/>
          <w:rtl/>
        </w:rPr>
        <w:t>توانند</w:t>
      </w:r>
      <w:r w:rsidRPr="009F0E6F">
        <w:rPr>
          <w:sz w:val="22"/>
          <w:rtl/>
        </w:rPr>
        <w:t xml:space="preserve"> بس</w:t>
      </w:r>
      <w:r w:rsidRPr="009F0E6F">
        <w:rPr>
          <w:rFonts w:hint="cs"/>
          <w:sz w:val="22"/>
          <w:rtl/>
        </w:rPr>
        <w:t>ی</w:t>
      </w:r>
      <w:r w:rsidRPr="009F0E6F">
        <w:rPr>
          <w:rFonts w:hint="eastAsia"/>
          <w:sz w:val="22"/>
          <w:rtl/>
        </w:rPr>
        <w:t>ار</w:t>
      </w:r>
      <w:r w:rsidRPr="009F0E6F">
        <w:rPr>
          <w:rFonts w:hint="cs"/>
          <w:sz w:val="22"/>
          <w:rtl/>
        </w:rPr>
        <w:t>ی</w:t>
      </w:r>
      <w:r w:rsidRPr="009F0E6F">
        <w:rPr>
          <w:sz w:val="22"/>
          <w:rtl/>
        </w:rPr>
        <w:t xml:space="preserve"> از وظا</w:t>
      </w:r>
      <w:r w:rsidRPr="009F0E6F">
        <w:rPr>
          <w:rFonts w:hint="cs"/>
          <w:sz w:val="22"/>
          <w:rtl/>
        </w:rPr>
        <w:t>ی</w:t>
      </w:r>
      <w:r w:rsidRPr="009F0E6F">
        <w:rPr>
          <w:rFonts w:hint="eastAsia"/>
          <w:sz w:val="22"/>
          <w:rtl/>
        </w:rPr>
        <w:t>ف</w:t>
      </w:r>
      <w:r w:rsidRPr="009F0E6F">
        <w:rPr>
          <w:sz w:val="22"/>
          <w:rtl/>
        </w:rPr>
        <w:t xml:space="preserve"> تکرار</w:t>
      </w:r>
      <w:r w:rsidRPr="009F0E6F">
        <w:rPr>
          <w:rFonts w:hint="cs"/>
          <w:sz w:val="22"/>
          <w:rtl/>
        </w:rPr>
        <w:t>ی</w:t>
      </w:r>
      <w:r w:rsidRPr="009F0E6F">
        <w:rPr>
          <w:rFonts w:hint="eastAsia"/>
          <w:sz w:val="22"/>
          <w:rtl/>
        </w:rPr>
        <w:t>،</w:t>
      </w:r>
      <w:r w:rsidRPr="009F0E6F">
        <w:rPr>
          <w:sz w:val="22"/>
          <w:rtl/>
        </w:rPr>
        <w:t xml:space="preserve"> مبتن</w:t>
      </w:r>
      <w:r w:rsidRPr="009F0E6F">
        <w:rPr>
          <w:rFonts w:hint="cs"/>
          <w:sz w:val="22"/>
          <w:rtl/>
        </w:rPr>
        <w:t>ی</w:t>
      </w:r>
      <w:r w:rsidRPr="009F0E6F">
        <w:rPr>
          <w:sz w:val="22"/>
          <w:rtl/>
        </w:rPr>
        <w:t xml:space="preserve"> بر داده و قابل الگوساز</w:t>
      </w:r>
      <w:r w:rsidRPr="009F0E6F">
        <w:rPr>
          <w:rFonts w:hint="cs"/>
          <w:sz w:val="22"/>
          <w:rtl/>
        </w:rPr>
        <w:t>ی</w:t>
      </w:r>
      <w:r w:rsidRPr="009F0E6F">
        <w:rPr>
          <w:sz w:val="22"/>
          <w:rtl/>
        </w:rPr>
        <w:t xml:space="preserve"> را با سرعت و ثبات ب</w:t>
      </w:r>
      <w:r w:rsidRPr="009F0E6F">
        <w:rPr>
          <w:rFonts w:hint="cs"/>
          <w:sz w:val="22"/>
          <w:rtl/>
        </w:rPr>
        <w:t>ی</w:t>
      </w:r>
      <w:r w:rsidRPr="009F0E6F">
        <w:rPr>
          <w:rFonts w:hint="eastAsia"/>
          <w:sz w:val="22"/>
          <w:rtl/>
        </w:rPr>
        <w:t>شتر</w:t>
      </w:r>
      <w:r w:rsidRPr="009F0E6F">
        <w:rPr>
          <w:rFonts w:hint="cs"/>
          <w:sz w:val="22"/>
          <w:rtl/>
        </w:rPr>
        <w:t>ی</w:t>
      </w:r>
      <w:r w:rsidRPr="009F0E6F">
        <w:rPr>
          <w:sz w:val="22"/>
          <w:rtl/>
        </w:rPr>
        <w:t xml:space="preserve"> انجام دهند و از سو</w:t>
      </w:r>
      <w:r w:rsidRPr="009F0E6F">
        <w:rPr>
          <w:rFonts w:hint="cs"/>
          <w:sz w:val="22"/>
          <w:rtl/>
        </w:rPr>
        <w:t>ی</w:t>
      </w:r>
      <w:r w:rsidRPr="009F0E6F">
        <w:rPr>
          <w:sz w:val="22"/>
          <w:rtl/>
        </w:rPr>
        <w:t xml:space="preserve"> د</w:t>
      </w:r>
      <w:r w:rsidRPr="009F0E6F">
        <w:rPr>
          <w:rFonts w:hint="cs"/>
          <w:sz w:val="22"/>
          <w:rtl/>
        </w:rPr>
        <w:t>ی</w:t>
      </w:r>
      <w:r w:rsidRPr="009F0E6F">
        <w:rPr>
          <w:rFonts w:hint="eastAsia"/>
          <w:sz w:val="22"/>
          <w:rtl/>
        </w:rPr>
        <w:t>گر،</w:t>
      </w:r>
      <w:r w:rsidRPr="009F0E6F">
        <w:rPr>
          <w:sz w:val="22"/>
          <w:rtl/>
        </w:rPr>
        <w:t xml:space="preserve"> ا</w:t>
      </w:r>
      <w:r w:rsidRPr="009F0E6F">
        <w:rPr>
          <w:rFonts w:hint="eastAsia"/>
          <w:sz w:val="22"/>
          <w:rtl/>
        </w:rPr>
        <w:t>فزا</w:t>
      </w:r>
      <w:r w:rsidRPr="009F0E6F">
        <w:rPr>
          <w:rFonts w:hint="cs"/>
          <w:sz w:val="22"/>
          <w:rtl/>
        </w:rPr>
        <w:t>ی</w:t>
      </w:r>
      <w:r w:rsidRPr="009F0E6F">
        <w:rPr>
          <w:rFonts w:hint="eastAsia"/>
          <w:sz w:val="22"/>
          <w:rtl/>
        </w:rPr>
        <w:t>ش</w:t>
      </w:r>
      <w:r w:rsidRPr="009F0E6F">
        <w:rPr>
          <w:sz w:val="22"/>
          <w:rtl/>
        </w:rPr>
        <w:t xml:space="preserve"> اتکا به تصم</w:t>
      </w:r>
      <w:r w:rsidRPr="009F0E6F">
        <w:rPr>
          <w:rFonts w:hint="cs"/>
          <w:sz w:val="22"/>
          <w:rtl/>
        </w:rPr>
        <w:t>ی</w:t>
      </w:r>
      <w:r w:rsidRPr="009F0E6F">
        <w:rPr>
          <w:rFonts w:hint="eastAsia"/>
          <w:sz w:val="22"/>
          <w:rtl/>
        </w:rPr>
        <w:t>م‌ها</w:t>
      </w:r>
      <w:r w:rsidRPr="009F0E6F">
        <w:rPr>
          <w:rFonts w:hint="cs"/>
          <w:sz w:val="22"/>
          <w:rtl/>
        </w:rPr>
        <w:t>ی</w:t>
      </w:r>
      <w:r w:rsidRPr="009F0E6F">
        <w:rPr>
          <w:sz w:val="22"/>
          <w:rtl/>
        </w:rPr>
        <w:t xml:space="preserve"> ماش</w:t>
      </w:r>
      <w:r w:rsidRPr="009F0E6F">
        <w:rPr>
          <w:rFonts w:hint="cs"/>
          <w:sz w:val="22"/>
          <w:rtl/>
        </w:rPr>
        <w:t>ی</w:t>
      </w:r>
      <w:r w:rsidRPr="009F0E6F">
        <w:rPr>
          <w:rFonts w:hint="eastAsia"/>
          <w:sz w:val="22"/>
          <w:rtl/>
        </w:rPr>
        <w:t>ن</w:t>
      </w:r>
      <w:r w:rsidRPr="009F0E6F">
        <w:rPr>
          <w:rFonts w:hint="cs"/>
          <w:sz w:val="22"/>
          <w:rtl/>
        </w:rPr>
        <w:t>ی</w:t>
      </w:r>
      <w:r w:rsidRPr="009F0E6F">
        <w:rPr>
          <w:sz w:val="22"/>
          <w:rtl/>
        </w:rPr>
        <w:t xml:space="preserve"> ممکن است به کاهش کنترل انسان</w:t>
      </w:r>
      <w:r w:rsidRPr="009F0E6F">
        <w:rPr>
          <w:rFonts w:hint="cs"/>
          <w:sz w:val="22"/>
          <w:rtl/>
        </w:rPr>
        <w:t>ی</w:t>
      </w:r>
      <w:r w:rsidRPr="009F0E6F">
        <w:rPr>
          <w:rFonts w:hint="eastAsia"/>
          <w:sz w:val="22"/>
          <w:rtl/>
        </w:rPr>
        <w:t>،</w:t>
      </w:r>
      <w:r w:rsidRPr="009F0E6F">
        <w:rPr>
          <w:sz w:val="22"/>
          <w:rtl/>
        </w:rPr>
        <w:t xml:space="preserve"> شکل‌گ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وابستگ</w:t>
      </w:r>
      <w:r w:rsidRPr="009F0E6F">
        <w:rPr>
          <w:rFonts w:hint="cs"/>
          <w:sz w:val="22"/>
          <w:rtl/>
        </w:rPr>
        <w:t>ی</w:t>
      </w:r>
      <w:r w:rsidRPr="009F0E6F">
        <w:rPr>
          <w:sz w:val="22"/>
          <w:rtl/>
        </w:rPr>
        <w:t xml:space="preserve"> ب</w:t>
      </w:r>
      <w:r w:rsidRPr="009F0E6F">
        <w:rPr>
          <w:rFonts w:hint="cs"/>
          <w:sz w:val="22"/>
          <w:rtl/>
        </w:rPr>
        <w:t>ی</w:t>
      </w:r>
      <w:r w:rsidRPr="009F0E6F">
        <w:rPr>
          <w:rFonts w:hint="eastAsia"/>
          <w:sz w:val="22"/>
          <w:rtl/>
        </w:rPr>
        <w:t>ش</w:t>
      </w:r>
      <w:r w:rsidRPr="009F0E6F">
        <w:rPr>
          <w:sz w:val="22"/>
          <w:rtl/>
        </w:rPr>
        <w:t xml:space="preserve"> از حد به الگور</w:t>
      </w:r>
      <w:r w:rsidRPr="009F0E6F">
        <w:rPr>
          <w:rFonts w:hint="cs"/>
          <w:sz w:val="22"/>
          <w:rtl/>
        </w:rPr>
        <w:t>ی</w:t>
      </w:r>
      <w:r w:rsidRPr="009F0E6F">
        <w:rPr>
          <w:rFonts w:hint="eastAsia"/>
          <w:sz w:val="22"/>
          <w:rtl/>
        </w:rPr>
        <w:t>تم</w:t>
      </w:r>
      <w:r w:rsidRPr="009F0E6F">
        <w:rPr>
          <w:sz w:val="22"/>
          <w:rtl/>
        </w:rPr>
        <w:t xml:space="preserve"> </w:t>
      </w:r>
      <w:r w:rsidRPr="009F0E6F">
        <w:rPr>
          <w:rFonts w:hint="cs"/>
          <w:sz w:val="22"/>
          <w:rtl/>
        </w:rPr>
        <w:t>ی</w:t>
      </w:r>
      <w:r w:rsidRPr="009F0E6F">
        <w:rPr>
          <w:rFonts w:hint="eastAsia"/>
          <w:sz w:val="22"/>
          <w:rtl/>
        </w:rPr>
        <w:t>ا</w:t>
      </w:r>
      <w:r w:rsidRPr="009F0E6F">
        <w:rPr>
          <w:sz w:val="22"/>
          <w:rtl/>
        </w:rPr>
        <w:t xml:space="preserve"> ناد</w:t>
      </w:r>
      <w:r w:rsidRPr="009F0E6F">
        <w:rPr>
          <w:rFonts w:hint="cs"/>
          <w:sz w:val="22"/>
          <w:rtl/>
        </w:rPr>
        <w:t>ی</w:t>
      </w:r>
      <w:r w:rsidRPr="009F0E6F">
        <w:rPr>
          <w:rFonts w:hint="eastAsia"/>
          <w:sz w:val="22"/>
          <w:rtl/>
        </w:rPr>
        <w:t>ده‌گرفتن</w:t>
      </w:r>
      <w:r w:rsidRPr="009F0E6F">
        <w:rPr>
          <w:sz w:val="22"/>
          <w:rtl/>
        </w:rPr>
        <w:t xml:space="preserve"> دانش ضمن</w:t>
      </w:r>
      <w:r w:rsidRPr="009F0E6F">
        <w:rPr>
          <w:rFonts w:hint="cs"/>
          <w:sz w:val="22"/>
          <w:rtl/>
        </w:rPr>
        <w:t>ی</w:t>
      </w:r>
      <w:r w:rsidRPr="009F0E6F">
        <w:rPr>
          <w:sz w:val="22"/>
          <w:rtl/>
        </w:rPr>
        <w:t xml:space="preserve"> کارکنان ب</w:t>
      </w:r>
      <w:r w:rsidRPr="009F0E6F">
        <w:rPr>
          <w:rFonts w:hint="cs"/>
          <w:sz w:val="22"/>
          <w:rtl/>
        </w:rPr>
        <w:t>ی</w:t>
      </w:r>
      <w:r w:rsidRPr="009F0E6F">
        <w:rPr>
          <w:rFonts w:hint="eastAsia"/>
          <w:sz w:val="22"/>
          <w:rtl/>
        </w:rPr>
        <w:t>نجامد</w:t>
      </w:r>
      <w:r w:rsidRPr="009F0E6F">
        <w:rPr>
          <w:sz w:val="22"/>
          <w:rtl/>
        </w:rPr>
        <w:t>. ا</w:t>
      </w:r>
      <w:r w:rsidRPr="009F0E6F">
        <w:rPr>
          <w:rFonts w:hint="cs"/>
          <w:sz w:val="22"/>
          <w:rtl/>
        </w:rPr>
        <w:t>ی</w:t>
      </w:r>
      <w:r w:rsidRPr="009F0E6F">
        <w:rPr>
          <w:rFonts w:hint="eastAsia"/>
          <w:sz w:val="22"/>
          <w:rtl/>
        </w:rPr>
        <w:t>ن</w:t>
      </w:r>
      <w:r w:rsidRPr="009F0E6F">
        <w:rPr>
          <w:sz w:val="22"/>
          <w:rtl/>
        </w:rPr>
        <w:t xml:space="preserve"> وضع</w:t>
      </w:r>
      <w:r w:rsidRPr="009F0E6F">
        <w:rPr>
          <w:rFonts w:hint="cs"/>
          <w:sz w:val="22"/>
          <w:rtl/>
        </w:rPr>
        <w:t>ی</w:t>
      </w:r>
      <w:r w:rsidRPr="009F0E6F">
        <w:rPr>
          <w:rFonts w:hint="eastAsia"/>
          <w:sz w:val="22"/>
          <w:rtl/>
        </w:rPr>
        <w:t>ت</w:t>
      </w:r>
      <w:r w:rsidRPr="009F0E6F">
        <w:rPr>
          <w:sz w:val="22"/>
          <w:rtl/>
        </w:rPr>
        <w:t xml:space="preserve"> در ادب</w:t>
      </w:r>
      <w:r w:rsidRPr="009F0E6F">
        <w:rPr>
          <w:rFonts w:hint="cs"/>
          <w:sz w:val="22"/>
          <w:rtl/>
        </w:rPr>
        <w:t>ی</w:t>
      </w:r>
      <w:r w:rsidRPr="009F0E6F">
        <w:rPr>
          <w:rFonts w:hint="eastAsia"/>
          <w:sz w:val="22"/>
          <w:rtl/>
        </w:rPr>
        <w:t>ات</w:t>
      </w:r>
      <w:r w:rsidRPr="009F0E6F">
        <w:rPr>
          <w:sz w:val="22"/>
          <w:rtl/>
        </w:rPr>
        <w:t xml:space="preserve"> مد</w:t>
      </w:r>
      <w:r w:rsidRPr="009F0E6F">
        <w:rPr>
          <w:rFonts w:hint="cs"/>
          <w:sz w:val="22"/>
          <w:rtl/>
        </w:rPr>
        <w:t>ی</w:t>
      </w:r>
      <w:r w:rsidRPr="009F0E6F">
        <w:rPr>
          <w:rFonts w:hint="eastAsia"/>
          <w:sz w:val="22"/>
          <w:rtl/>
        </w:rPr>
        <w:t>ر</w:t>
      </w:r>
      <w:r w:rsidRPr="009F0E6F">
        <w:rPr>
          <w:rFonts w:hint="cs"/>
          <w:sz w:val="22"/>
          <w:rtl/>
        </w:rPr>
        <w:t>ی</w:t>
      </w:r>
      <w:r w:rsidRPr="009F0E6F">
        <w:rPr>
          <w:rFonts w:hint="eastAsia"/>
          <w:sz w:val="22"/>
          <w:rtl/>
        </w:rPr>
        <w:t>ت</w:t>
      </w:r>
      <w:r w:rsidRPr="009F0E6F">
        <w:rPr>
          <w:sz w:val="22"/>
          <w:rtl/>
        </w:rPr>
        <w:t xml:space="preserve"> با عنوان پارادوکس خودکارساز</w:t>
      </w:r>
      <w:r w:rsidRPr="009F0E6F">
        <w:rPr>
          <w:rFonts w:hint="cs"/>
          <w:sz w:val="22"/>
          <w:rtl/>
        </w:rPr>
        <w:t>ی</w:t>
      </w:r>
      <w:r w:rsidRPr="009F0E6F">
        <w:rPr>
          <w:rFonts w:ascii="Arial" w:hAnsi="Arial" w:cs="Arial" w:hint="cs"/>
          <w:sz w:val="22"/>
          <w:rtl/>
        </w:rPr>
        <w:t>–</w:t>
      </w:r>
      <w:r w:rsidRPr="009F0E6F">
        <w:rPr>
          <w:rFonts w:hint="cs"/>
          <w:sz w:val="22"/>
          <w:rtl/>
        </w:rPr>
        <w:t>تقوی</w:t>
      </w:r>
      <w:r w:rsidRPr="009F0E6F">
        <w:rPr>
          <w:rFonts w:hint="eastAsia"/>
          <w:sz w:val="22"/>
          <w:rtl/>
        </w:rPr>
        <w:t>ت</w:t>
      </w:r>
      <w:r w:rsidRPr="009F0E6F">
        <w:rPr>
          <w:sz w:val="22"/>
          <w:rtl/>
        </w:rPr>
        <w:t xml:space="preserve"> مطرح شده است؛ بد</w:t>
      </w:r>
      <w:r w:rsidRPr="009F0E6F">
        <w:rPr>
          <w:rFonts w:hint="cs"/>
          <w:sz w:val="22"/>
          <w:rtl/>
        </w:rPr>
        <w:t>ی</w:t>
      </w:r>
      <w:r w:rsidRPr="009F0E6F">
        <w:rPr>
          <w:rFonts w:hint="eastAsia"/>
          <w:sz w:val="22"/>
          <w:rtl/>
        </w:rPr>
        <w:t>ن</w:t>
      </w:r>
      <w:r w:rsidRPr="009F0E6F">
        <w:rPr>
          <w:sz w:val="22"/>
          <w:rtl/>
        </w:rPr>
        <w:t xml:space="preserve"> معنا که هوش مصنوع</w:t>
      </w:r>
      <w:r w:rsidRPr="009F0E6F">
        <w:rPr>
          <w:rFonts w:hint="cs"/>
          <w:sz w:val="22"/>
          <w:rtl/>
        </w:rPr>
        <w:t>ی</w:t>
      </w:r>
      <w:r w:rsidRPr="009F0E6F">
        <w:rPr>
          <w:sz w:val="22"/>
          <w:rtl/>
        </w:rPr>
        <w:t xml:space="preserve"> م</w:t>
      </w:r>
      <w:r w:rsidRPr="009F0E6F">
        <w:rPr>
          <w:rFonts w:hint="cs"/>
          <w:sz w:val="22"/>
          <w:rtl/>
        </w:rPr>
        <w:t>ی‌</w:t>
      </w:r>
      <w:r w:rsidRPr="009F0E6F">
        <w:rPr>
          <w:rFonts w:hint="eastAsia"/>
          <w:sz w:val="22"/>
          <w:rtl/>
        </w:rPr>
        <w:t>تواند</w:t>
      </w:r>
      <w:r w:rsidRPr="009F0E6F">
        <w:rPr>
          <w:sz w:val="22"/>
          <w:rtl/>
        </w:rPr>
        <w:t xml:space="preserve"> هم </w:t>
      </w:r>
      <w:r w:rsidRPr="009F0E6F">
        <w:rPr>
          <w:rFonts w:hint="eastAsia"/>
          <w:sz w:val="22"/>
          <w:rtl/>
        </w:rPr>
        <w:t>جا</w:t>
      </w:r>
      <w:r w:rsidRPr="009F0E6F">
        <w:rPr>
          <w:rFonts w:hint="cs"/>
          <w:sz w:val="22"/>
          <w:rtl/>
        </w:rPr>
        <w:t>ی</w:t>
      </w:r>
      <w:r w:rsidRPr="009F0E6F">
        <w:rPr>
          <w:rFonts w:hint="eastAsia"/>
          <w:sz w:val="22"/>
          <w:rtl/>
        </w:rPr>
        <w:t>گز</w:t>
      </w:r>
      <w:r w:rsidRPr="009F0E6F">
        <w:rPr>
          <w:rFonts w:hint="cs"/>
          <w:sz w:val="22"/>
          <w:rtl/>
        </w:rPr>
        <w:t>ی</w:t>
      </w:r>
      <w:r w:rsidRPr="009F0E6F">
        <w:rPr>
          <w:rFonts w:hint="eastAsia"/>
          <w:sz w:val="22"/>
          <w:rtl/>
        </w:rPr>
        <w:t>ن</w:t>
      </w:r>
      <w:r w:rsidRPr="009F0E6F">
        <w:rPr>
          <w:sz w:val="22"/>
          <w:rtl/>
        </w:rPr>
        <w:t xml:space="preserve"> بخش</w:t>
      </w:r>
      <w:r w:rsidRPr="009F0E6F">
        <w:rPr>
          <w:rFonts w:hint="cs"/>
          <w:sz w:val="22"/>
          <w:rtl/>
        </w:rPr>
        <w:t>ی</w:t>
      </w:r>
      <w:r w:rsidRPr="009F0E6F">
        <w:rPr>
          <w:sz w:val="22"/>
          <w:rtl/>
        </w:rPr>
        <w:t xml:space="preserve"> از فعال</w:t>
      </w:r>
      <w:r w:rsidRPr="009F0E6F">
        <w:rPr>
          <w:rFonts w:hint="cs"/>
          <w:sz w:val="22"/>
          <w:rtl/>
        </w:rPr>
        <w:t>ی</w:t>
      </w:r>
      <w:r w:rsidRPr="009F0E6F">
        <w:rPr>
          <w:rFonts w:hint="eastAsia"/>
          <w:sz w:val="22"/>
          <w:rtl/>
        </w:rPr>
        <w:t>ت</w:t>
      </w:r>
      <w:r w:rsidRPr="009F0E6F">
        <w:rPr>
          <w:sz w:val="22"/>
          <w:rtl/>
        </w:rPr>
        <w:t xml:space="preserve"> انسان</w:t>
      </w:r>
      <w:r w:rsidRPr="009F0E6F">
        <w:rPr>
          <w:rFonts w:hint="cs"/>
          <w:sz w:val="22"/>
          <w:rtl/>
        </w:rPr>
        <w:t>ی</w:t>
      </w:r>
      <w:r w:rsidRPr="009F0E6F">
        <w:rPr>
          <w:sz w:val="22"/>
          <w:rtl/>
        </w:rPr>
        <w:t xml:space="preserve"> شود و هم ظرف</w:t>
      </w:r>
      <w:r w:rsidRPr="009F0E6F">
        <w:rPr>
          <w:rFonts w:hint="cs"/>
          <w:sz w:val="22"/>
          <w:rtl/>
        </w:rPr>
        <w:t>ی</w:t>
      </w:r>
      <w:r w:rsidRPr="009F0E6F">
        <w:rPr>
          <w:rFonts w:hint="eastAsia"/>
          <w:sz w:val="22"/>
          <w:rtl/>
        </w:rPr>
        <w:t>ت</w:t>
      </w:r>
      <w:r w:rsidRPr="009F0E6F">
        <w:rPr>
          <w:sz w:val="22"/>
          <w:rtl/>
        </w:rPr>
        <w:t xml:space="preserve"> تصم</w:t>
      </w:r>
      <w:r w:rsidRPr="009F0E6F">
        <w:rPr>
          <w:rFonts w:hint="cs"/>
          <w:sz w:val="22"/>
          <w:rtl/>
        </w:rPr>
        <w:t>ی</w:t>
      </w:r>
      <w:r w:rsidRPr="009F0E6F">
        <w:rPr>
          <w:rFonts w:hint="eastAsia"/>
          <w:sz w:val="22"/>
          <w:rtl/>
        </w:rPr>
        <w:t>م‌گ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انسان را افزا</w:t>
      </w:r>
      <w:r w:rsidRPr="009F0E6F">
        <w:rPr>
          <w:rFonts w:hint="cs"/>
          <w:sz w:val="22"/>
          <w:rtl/>
        </w:rPr>
        <w:t>ی</w:t>
      </w:r>
      <w:r w:rsidRPr="009F0E6F">
        <w:rPr>
          <w:rFonts w:hint="eastAsia"/>
          <w:sz w:val="22"/>
          <w:rtl/>
        </w:rPr>
        <w:t>ش</w:t>
      </w:r>
      <w:r w:rsidRPr="009F0E6F">
        <w:rPr>
          <w:sz w:val="22"/>
          <w:rtl/>
        </w:rPr>
        <w:t xml:space="preserve"> دهد و موفق</w:t>
      </w:r>
      <w:r w:rsidRPr="009F0E6F">
        <w:rPr>
          <w:rFonts w:hint="cs"/>
          <w:sz w:val="22"/>
          <w:rtl/>
        </w:rPr>
        <w:t>ی</w:t>
      </w:r>
      <w:r w:rsidRPr="009F0E6F">
        <w:rPr>
          <w:rFonts w:hint="eastAsia"/>
          <w:sz w:val="22"/>
          <w:rtl/>
        </w:rPr>
        <w:t>ت</w:t>
      </w:r>
      <w:r w:rsidRPr="009F0E6F">
        <w:rPr>
          <w:sz w:val="22"/>
          <w:rtl/>
        </w:rPr>
        <w:t xml:space="preserve"> سازمان به توان آن در ا</w:t>
      </w:r>
      <w:r w:rsidRPr="009F0E6F">
        <w:rPr>
          <w:rFonts w:hint="cs"/>
          <w:sz w:val="22"/>
          <w:rtl/>
        </w:rPr>
        <w:t>ی</w:t>
      </w:r>
      <w:r w:rsidRPr="009F0E6F">
        <w:rPr>
          <w:rFonts w:hint="eastAsia"/>
          <w:sz w:val="22"/>
          <w:rtl/>
        </w:rPr>
        <w:t>جاد</w:t>
      </w:r>
      <w:r w:rsidRPr="009F0E6F">
        <w:rPr>
          <w:sz w:val="22"/>
          <w:rtl/>
        </w:rPr>
        <w:t xml:space="preserve"> تعادل م</w:t>
      </w:r>
      <w:r w:rsidRPr="009F0E6F">
        <w:rPr>
          <w:rFonts w:hint="cs"/>
          <w:sz w:val="22"/>
          <w:rtl/>
        </w:rPr>
        <w:t>ی</w:t>
      </w:r>
      <w:r w:rsidRPr="009F0E6F">
        <w:rPr>
          <w:rFonts w:hint="eastAsia"/>
          <w:sz w:val="22"/>
          <w:rtl/>
        </w:rPr>
        <w:t>ان</w:t>
      </w:r>
      <w:r w:rsidRPr="009F0E6F">
        <w:rPr>
          <w:sz w:val="22"/>
          <w:rtl/>
        </w:rPr>
        <w:t xml:space="preserve"> ا</w:t>
      </w:r>
      <w:r w:rsidRPr="009F0E6F">
        <w:rPr>
          <w:rFonts w:hint="cs"/>
          <w:sz w:val="22"/>
          <w:rtl/>
        </w:rPr>
        <w:t>ی</w:t>
      </w:r>
      <w:r w:rsidRPr="009F0E6F">
        <w:rPr>
          <w:rFonts w:hint="eastAsia"/>
          <w:sz w:val="22"/>
          <w:rtl/>
        </w:rPr>
        <w:t>ن</w:t>
      </w:r>
      <w:r w:rsidRPr="009F0E6F">
        <w:rPr>
          <w:sz w:val="22"/>
          <w:rtl/>
        </w:rPr>
        <w:t xml:space="preserve"> دو منطق وابسته است </w:t>
      </w:r>
      <w:r w:rsidR="00660673">
        <w:rPr>
          <w:sz w:val="22"/>
          <w:rtl/>
        </w:rPr>
        <w:fldChar w:fldCharType="begin"/>
      </w:r>
      <w:r w:rsidR="00660673">
        <w:rPr>
          <w:sz w:val="22"/>
          <w:rtl/>
        </w:rPr>
        <w:instrText xml:space="preserve"> </w:instrText>
      </w:r>
      <w:r w:rsidR="00660673">
        <w:rPr>
          <w:sz w:val="22"/>
        </w:rPr>
        <w:instrText>ADDIN EN.CITE &lt;EndNote&gt;&lt;Cite&gt;&lt;Author&gt;Raisch&lt;/Author&gt;&lt;Year&gt;2021&lt;/Year&gt;&lt;RecNum&gt;544938&lt;/RecNum&gt;&lt;DisplayText&gt;(Raisch &amp;amp; Krakowski, 2021)&lt;/DisplayText&gt;&lt;record&gt;&lt;rec-number&gt;544938&lt;/rec-number&gt;&lt;foreign-keys&gt;&lt;key app="EN" db-id="vswp5dpe0aazrbe2zwpvf5aa2wxexerfz2w9" timestamp="1791707122"&gt;544938&lt;/key&gt;&lt;/foreign-keys&gt;&lt;ref-type name="Journal Article"&gt;17&lt;/ref-type&gt;&lt;contributors&gt;&lt;authors&gt;&lt;author&gt;Raisch, S.&lt;/author&gt;&lt;author&gt;Krakowski, S.&lt;/author&gt;&lt;/authors&gt;&lt;/contributors&gt;&lt;titles&gt;&lt;title&gt;Artificial intelligence and management: The automation-augmentation paradox&lt;/title&gt;&lt;secondary-title&gt;Academy of Management Review&lt;/secondary-title&gt;&lt;/titles&gt;&lt;periodical&gt;&lt;full-title&gt;Academy of Management Review&lt;/full-title&gt;&lt;/periodical&gt;&lt;pages&gt;192-210&lt;/pages&gt;&lt;volume&gt;46&lt;/volume&gt;&lt;number&gt;1&lt;/number&gt;&lt;dates&gt;&lt;year&gt;2021&lt;/year&gt;&lt;/dates&gt;&lt;urls&gt;&lt;/urls&gt;&lt;electronic-resource-num&gt;10.5465/amr.2018.0072&lt;/electronic-resource-num&gt;&lt;/record&gt;&lt;/Cite&gt;&lt;/EndNote</w:instrText>
      </w:r>
      <w:r w:rsidR="00660673">
        <w:rPr>
          <w:sz w:val="22"/>
          <w:rtl/>
        </w:rPr>
        <w:instrText>&gt;</w:instrText>
      </w:r>
      <w:r w:rsidR="00660673">
        <w:rPr>
          <w:sz w:val="22"/>
          <w:rtl/>
        </w:rPr>
        <w:fldChar w:fldCharType="separate"/>
      </w:r>
      <w:r w:rsidR="00660673">
        <w:rPr>
          <w:noProof/>
          <w:sz w:val="22"/>
          <w:rtl/>
        </w:rPr>
        <w:t>(</w:t>
      </w:r>
      <w:hyperlink w:anchor="_ENREF_20" w:tooltip="Raisch, 2021 #544938" w:history="1">
        <w:r w:rsidR="00660673" w:rsidRPr="00660673">
          <w:rPr>
            <w:rStyle w:val="Hyperlink"/>
            <w:rFonts w:eastAsia="Times New Roman" w:cs="Times New Roman"/>
            <w:szCs w:val="20"/>
          </w:rPr>
          <w:t>Raisch &amp; Krakowski, 2021</w:t>
        </w:r>
      </w:hyperlink>
      <w:r w:rsidR="00660673">
        <w:rPr>
          <w:noProof/>
          <w:sz w:val="22"/>
          <w:rtl/>
        </w:rPr>
        <w:t>)</w:t>
      </w:r>
      <w:r w:rsidR="00660673">
        <w:rPr>
          <w:sz w:val="22"/>
          <w:rtl/>
        </w:rPr>
        <w:fldChar w:fldCharType="end"/>
      </w:r>
      <w:r w:rsidRPr="009F0E6F">
        <w:rPr>
          <w:sz w:val="22"/>
          <w:rtl/>
        </w:rPr>
        <w:t>. بر هم</w:t>
      </w:r>
      <w:r w:rsidRPr="009F0E6F">
        <w:rPr>
          <w:rFonts w:hint="cs"/>
          <w:sz w:val="22"/>
          <w:rtl/>
        </w:rPr>
        <w:t>ی</w:t>
      </w:r>
      <w:r w:rsidRPr="009F0E6F">
        <w:rPr>
          <w:rFonts w:hint="eastAsia"/>
          <w:sz w:val="22"/>
          <w:rtl/>
        </w:rPr>
        <w:t>ن</w:t>
      </w:r>
      <w:r w:rsidRPr="009F0E6F">
        <w:rPr>
          <w:sz w:val="22"/>
          <w:rtl/>
        </w:rPr>
        <w:t xml:space="preserve"> اساس، تعامل انسان و ماش</w:t>
      </w:r>
      <w:r w:rsidRPr="009F0E6F">
        <w:rPr>
          <w:rFonts w:hint="cs"/>
          <w:sz w:val="22"/>
          <w:rtl/>
        </w:rPr>
        <w:t>ی</w:t>
      </w:r>
      <w:r w:rsidRPr="009F0E6F">
        <w:rPr>
          <w:rFonts w:hint="eastAsia"/>
          <w:sz w:val="22"/>
          <w:rtl/>
        </w:rPr>
        <w:t>ن</w:t>
      </w:r>
      <w:r w:rsidRPr="009F0E6F">
        <w:rPr>
          <w:sz w:val="22"/>
          <w:rtl/>
        </w:rPr>
        <w:t xml:space="preserve"> زمان</w:t>
      </w:r>
      <w:r w:rsidRPr="009F0E6F">
        <w:rPr>
          <w:rFonts w:hint="cs"/>
          <w:sz w:val="22"/>
          <w:rtl/>
        </w:rPr>
        <w:t>ی</w:t>
      </w:r>
      <w:r w:rsidRPr="009F0E6F">
        <w:rPr>
          <w:sz w:val="22"/>
          <w:rtl/>
        </w:rPr>
        <w:t xml:space="preserve"> ب</w:t>
      </w:r>
      <w:r w:rsidRPr="009F0E6F">
        <w:rPr>
          <w:rFonts w:hint="cs"/>
          <w:sz w:val="22"/>
          <w:rtl/>
        </w:rPr>
        <w:t>ی</w:t>
      </w:r>
      <w:r w:rsidRPr="009F0E6F">
        <w:rPr>
          <w:rFonts w:hint="eastAsia"/>
          <w:sz w:val="22"/>
          <w:rtl/>
        </w:rPr>
        <w:t>شتر</w:t>
      </w:r>
      <w:r w:rsidRPr="009F0E6F">
        <w:rPr>
          <w:rFonts w:hint="cs"/>
          <w:sz w:val="22"/>
          <w:rtl/>
        </w:rPr>
        <w:t>ی</w:t>
      </w:r>
      <w:r w:rsidRPr="009F0E6F">
        <w:rPr>
          <w:rFonts w:hint="eastAsia"/>
          <w:sz w:val="22"/>
          <w:rtl/>
        </w:rPr>
        <w:t>ن</w:t>
      </w:r>
      <w:r w:rsidRPr="009F0E6F">
        <w:rPr>
          <w:sz w:val="22"/>
          <w:rtl/>
        </w:rPr>
        <w:t xml:space="preserve"> ارزش را تول</w:t>
      </w:r>
      <w:r w:rsidRPr="009F0E6F">
        <w:rPr>
          <w:rFonts w:hint="cs"/>
          <w:sz w:val="22"/>
          <w:rtl/>
        </w:rPr>
        <w:t>ی</w:t>
      </w:r>
      <w:r w:rsidRPr="009F0E6F">
        <w:rPr>
          <w:rFonts w:hint="eastAsia"/>
          <w:sz w:val="22"/>
          <w:rtl/>
        </w:rPr>
        <w:t>د</w:t>
      </w:r>
      <w:r w:rsidRPr="009F0E6F">
        <w:rPr>
          <w:sz w:val="22"/>
          <w:rtl/>
        </w:rPr>
        <w:t xml:space="preserve"> م</w:t>
      </w:r>
      <w:r w:rsidRPr="009F0E6F">
        <w:rPr>
          <w:rFonts w:hint="cs"/>
          <w:sz w:val="22"/>
          <w:rtl/>
        </w:rPr>
        <w:t>ی‌</w:t>
      </w:r>
      <w:r w:rsidRPr="009F0E6F">
        <w:rPr>
          <w:rFonts w:hint="eastAsia"/>
          <w:sz w:val="22"/>
          <w:rtl/>
        </w:rPr>
        <w:t>کند</w:t>
      </w:r>
      <w:r w:rsidRPr="009F0E6F">
        <w:rPr>
          <w:sz w:val="22"/>
          <w:rtl/>
        </w:rPr>
        <w:t xml:space="preserve"> که وظا</w:t>
      </w:r>
      <w:r w:rsidRPr="009F0E6F">
        <w:rPr>
          <w:rFonts w:hint="cs"/>
          <w:sz w:val="22"/>
          <w:rtl/>
        </w:rPr>
        <w:t>ی</w:t>
      </w:r>
      <w:r w:rsidRPr="009F0E6F">
        <w:rPr>
          <w:rFonts w:hint="eastAsia"/>
          <w:sz w:val="22"/>
          <w:rtl/>
        </w:rPr>
        <w:t>ف</w:t>
      </w:r>
      <w:r w:rsidRPr="009F0E6F">
        <w:rPr>
          <w:sz w:val="22"/>
          <w:rtl/>
        </w:rPr>
        <w:t xml:space="preserve"> نه به‌صو</w:t>
      </w:r>
      <w:r w:rsidRPr="009F0E6F">
        <w:rPr>
          <w:rFonts w:hint="eastAsia"/>
          <w:sz w:val="22"/>
          <w:rtl/>
        </w:rPr>
        <w:t>رت</w:t>
      </w:r>
      <w:r w:rsidRPr="009F0E6F">
        <w:rPr>
          <w:sz w:val="22"/>
          <w:rtl/>
        </w:rPr>
        <w:t xml:space="preserve"> ثابت، بلکه بر اساس پ</w:t>
      </w:r>
      <w:r w:rsidRPr="009F0E6F">
        <w:rPr>
          <w:rFonts w:hint="cs"/>
          <w:sz w:val="22"/>
          <w:rtl/>
        </w:rPr>
        <w:t>ی</w:t>
      </w:r>
      <w:r w:rsidRPr="009F0E6F">
        <w:rPr>
          <w:rFonts w:hint="eastAsia"/>
          <w:sz w:val="22"/>
          <w:rtl/>
        </w:rPr>
        <w:t>چ</w:t>
      </w:r>
      <w:r w:rsidRPr="009F0E6F">
        <w:rPr>
          <w:rFonts w:hint="cs"/>
          <w:sz w:val="22"/>
          <w:rtl/>
        </w:rPr>
        <w:t>ی</w:t>
      </w:r>
      <w:r w:rsidRPr="009F0E6F">
        <w:rPr>
          <w:rFonts w:hint="eastAsia"/>
          <w:sz w:val="22"/>
          <w:rtl/>
        </w:rPr>
        <w:t>دگ</w:t>
      </w:r>
      <w:r w:rsidRPr="009F0E6F">
        <w:rPr>
          <w:rFonts w:hint="cs"/>
          <w:sz w:val="22"/>
          <w:rtl/>
        </w:rPr>
        <w:t>ی</w:t>
      </w:r>
      <w:r w:rsidRPr="009F0E6F">
        <w:rPr>
          <w:rFonts w:hint="eastAsia"/>
          <w:sz w:val="22"/>
          <w:rtl/>
        </w:rPr>
        <w:t>،</w:t>
      </w:r>
      <w:r w:rsidRPr="009F0E6F">
        <w:rPr>
          <w:sz w:val="22"/>
          <w:rtl/>
        </w:rPr>
        <w:t xml:space="preserve"> عدم قطع</w:t>
      </w:r>
      <w:r w:rsidRPr="009F0E6F">
        <w:rPr>
          <w:rFonts w:hint="cs"/>
          <w:sz w:val="22"/>
          <w:rtl/>
        </w:rPr>
        <w:t>ی</w:t>
      </w:r>
      <w:r w:rsidRPr="009F0E6F">
        <w:rPr>
          <w:rFonts w:hint="eastAsia"/>
          <w:sz w:val="22"/>
          <w:rtl/>
        </w:rPr>
        <w:t>ت،</w:t>
      </w:r>
      <w:r w:rsidRPr="009F0E6F">
        <w:rPr>
          <w:sz w:val="22"/>
          <w:rtl/>
        </w:rPr>
        <w:t xml:space="preserve"> ن</w:t>
      </w:r>
      <w:r w:rsidRPr="009F0E6F">
        <w:rPr>
          <w:rFonts w:hint="cs"/>
          <w:sz w:val="22"/>
          <w:rtl/>
        </w:rPr>
        <w:t>ی</w:t>
      </w:r>
      <w:r w:rsidRPr="009F0E6F">
        <w:rPr>
          <w:rFonts w:hint="eastAsia"/>
          <w:sz w:val="22"/>
          <w:rtl/>
        </w:rPr>
        <w:t>از</w:t>
      </w:r>
      <w:r w:rsidRPr="009F0E6F">
        <w:rPr>
          <w:sz w:val="22"/>
          <w:rtl/>
        </w:rPr>
        <w:t xml:space="preserve"> به قضاوت و قابل</w:t>
      </w:r>
      <w:r w:rsidRPr="009F0E6F">
        <w:rPr>
          <w:rFonts w:hint="cs"/>
          <w:sz w:val="22"/>
          <w:rtl/>
        </w:rPr>
        <w:t>ی</w:t>
      </w:r>
      <w:r w:rsidRPr="009F0E6F">
        <w:rPr>
          <w:rFonts w:hint="eastAsia"/>
          <w:sz w:val="22"/>
          <w:rtl/>
        </w:rPr>
        <w:t>ت</w:t>
      </w:r>
      <w:r w:rsidRPr="009F0E6F">
        <w:rPr>
          <w:sz w:val="22"/>
          <w:rtl/>
        </w:rPr>
        <w:t xml:space="preserve"> س</w:t>
      </w:r>
      <w:r w:rsidRPr="009F0E6F">
        <w:rPr>
          <w:rFonts w:hint="cs"/>
          <w:sz w:val="22"/>
          <w:rtl/>
        </w:rPr>
        <w:t>ی</w:t>
      </w:r>
      <w:r w:rsidRPr="009F0E6F">
        <w:rPr>
          <w:rFonts w:hint="eastAsia"/>
          <w:sz w:val="22"/>
          <w:rtl/>
        </w:rPr>
        <w:t>ستم</w:t>
      </w:r>
      <w:r w:rsidRPr="009F0E6F">
        <w:rPr>
          <w:sz w:val="22"/>
          <w:rtl/>
        </w:rPr>
        <w:t xml:space="preserve"> به‌صورت پو</w:t>
      </w:r>
      <w:r w:rsidRPr="009F0E6F">
        <w:rPr>
          <w:rFonts w:hint="cs"/>
          <w:sz w:val="22"/>
          <w:rtl/>
        </w:rPr>
        <w:t>ی</w:t>
      </w:r>
      <w:r w:rsidRPr="009F0E6F">
        <w:rPr>
          <w:rFonts w:hint="eastAsia"/>
          <w:sz w:val="22"/>
          <w:rtl/>
        </w:rPr>
        <w:t>ا</w:t>
      </w:r>
      <w:r w:rsidRPr="009F0E6F">
        <w:rPr>
          <w:sz w:val="22"/>
          <w:rtl/>
        </w:rPr>
        <w:t xml:space="preserve"> م</w:t>
      </w:r>
      <w:r w:rsidRPr="009F0E6F">
        <w:rPr>
          <w:rFonts w:hint="cs"/>
          <w:sz w:val="22"/>
          <w:rtl/>
        </w:rPr>
        <w:t>ی</w:t>
      </w:r>
      <w:r w:rsidRPr="009F0E6F">
        <w:rPr>
          <w:rFonts w:hint="eastAsia"/>
          <w:sz w:val="22"/>
          <w:rtl/>
        </w:rPr>
        <w:t>ان</w:t>
      </w:r>
      <w:r w:rsidRPr="009F0E6F">
        <w:rPr>
          <w:sz w:val="22"/>
          <w:rtl/>
        </w:rPr>
        <w:t xml:space="preserve"> انسان و ماش</w:t>
      </w:r>
      <w:r w:rsidRPr="009F0E6F">
        <w:rPr>
          <w:rFonts w:hint="cs"/>
          <w:sz w:val="22"/>
          <w:rtl/>
        </w:rPr>
        <w:t>ی</w:t>
      </w:r>
      <w:r w:rsidRPr="009F0E6F">
        <w:rPr>
          <w:rFonts w:hint="eastAsia"/>
          <w:sz w:val="22"/>
          <w:rtl/>
        </w:rPr>
        <w:t>ن</w:t>
      </w:r>
      <w:r w:rsidRPr="009F0E6F">
        <w:rPr>
          <w:sz w:val="22"/>
          <w:rtl/>
        </w:rPr>
        <w:t xml:space="preserve"> توز</w:t>
      </w:r>
      <w:r w:rsidRPr="009F0E6F">
        <w:rPr>
          <w:rFonts w:hint="cs"/>
          <w:sz w:val="22"/>
          <w:rtl/>
        </w:rPr>
        <w:t>ی</w:t>
      </w:r>
      <w:r w:rsidRPr="009F0E6F">
        <w:rPr>
          <w:rFonts w:hint="eastAsia"/>
          <w:sz w:val="22"/>
          <w:rtl/>
        </w:rPr>
        <w:t>ع</w:t>
      </w:r>
      <w:r w:rsidRPr="009F0E6F">
        <w:rPr>
          <w:sz w:val="22"/>
          <w:rtl/>
        </w:rPr>
        <w:t xml:space="preserve"> شوند. مطالعات مرتبط با کاربردها</w:t>
      </w:r>
      <w:r w:rsidRPr="009F0E6F">
        <w:rPr>
          <w:rFonts w:hint="cs"/>
          <w:sz w:val="22"/>
          <w:rtl/>
        </w:rPr>
        <w:t>ی</w:t>
      </w:r>
      <w:r w:rsidRPr="009F0E6F">
        <w:rPr>
          <w:sz w:val="22"/>
          <w:rtl/>
        </w:rPr>
        <w:t xml:space="preserve"> خدمات</w:t>
      </w:r>
      <w:r w:rsidRPr="009F0E6F">
        <w:rPr>
          <w:rFonts w:hint="cs"/>
          <w:sz w:val="22"/>
          <w:rtl/>
        </w:rPr>
        <w:t>ی</w:t>
      </w:r>
      <w:r w:rsidRPr="009F0E6F">
        <w:rPr>
          <w:sz w:val="22"/>
          <w:rtl/>
        </w:rPr>
        <w:t xml:space="preserve"> هوش مصنوع</w:t>
      </w:r>
      <w:r w:rsidRPr="009F0E6F">
        <w:rPr>
          <w:rFonts w:hint="cs"/>
          <w:sz w:val="22"/>
          <w:rtl/>
        </w:rPr>
        <w:t>ی</w:t>
      </w:r>
      <w:r w:rsidRPr="009F0E6F">
        <w:rPr>
          <w:sz w:val="22"/>
          <w:rtl/>
        </w:rPr>
        <w:t xml:space="preserve"> ن</w:t>
      </w:r>
      <w:r w:rsidRPr="009F0E6F">
        <w:rPr>
          <w:rFonts w:hint="cs"/>
          <w:sz w:val="22"/>
          <w:rtl/>
        </w:rPr>
        <w:t>ی</w:t>
      </w:r>
      <w:r w:rsidRPr="009F0E6F">
        <w:rPr>
          <w:rFonts w:hint="eastAsia"/>
          <w:sz w:val="22"/>
          <w:rtl/>
        </w:rPr>
        <w:t>ز</w:t>
      </w:r>
      <w:r w:rsidRPr="009F0E6F">
        <w:rPr>
          <w:sz w:val="22"/>
          <w:rtl/>
        </w:rPr>
        <w:t xml:space="preserve"> نشان داده‌اند که تعامل انسان</w:t>
      </w:r>
      <w:r w:rsidRPr="009F0E6F">
        <w:rPr>
          <w:rFonts w:ascii="Arial" w:hAnsi="Arial" w:cs="Arial" w:hint="cs"/>
          <w:sz w:val="22"/>
          <w:rtl/>
        </w:rPr>
        <w:t>–</w:t>
      </w:r>
      <w:r w:rsidRPr="009F0E6F">
        <w:rPr>
          <w:rFonts w:hint="cs"/>
          <w:sz w:val="22"/>
          <w:rtl/>
        </w:rPr>
        <w:t>هوش</w:t>
      </w:r>
      <w:r w:rsidRPr="009F0E6F">
        <w:rPr>
          <w:sz w:val="22"/>
          <w:rtl/>
        </w:rPr>
        <w:t xml:space="preserve"> </w:t>
      </w:r>
      <w:r w:rsidRPr="009F0E6F">
        <w:rPr>
          <w:rFonts w:hint="cs"/>
          <w:sz w:val="22"/>
          <w:rtl/>
        </w:rPr>
        <w:t>مصنوعی</w:t>
      </w:r>
      <w:r w:rsidRPr="009F0E6F">
        <w:rPr>
          <w:sz w:val="22"/>
          <w:rtl/>
        </w:rPr>
        <w:t xml:space="preserve"> دارا</w:t>
      </w:r>
      <w:r w:rsidRPr="009F0E6F">
        <w:rPr>
          <w:rFonts w:hint="cs"/>
          <w:sz w:val="22"/>
          <w:rtl/>
        </w:rPr>
        <w:t>ی</w:t>
      </w:r>
      <w:r w:rsidRPr="009F0E6F">
        <w:rPr>
          <w:sz w:val="22"/>
          <w:rtl/>
        </w:rPr>
        <w:t xml:space="preserve"> ابعاد</w:t>
      </w:r>
      <w:r w:rsidRPr="009F0E6F">
        <w:rPr>
          <w:rFonts w:hint="cs"/>
          <w:sz w:val="22"/>
          <w:rtl/>
        </w:rPr>
        <w:t>ی</w:t>
      </w:r>
      <w:r w:rsidRPr="009F0E6F">
        <w:rPr>
          <w:sz w:val="22"/>
          <w:rtl/>
        </w:rPr>
        <w:t xml:space="preserve"> همچون سطح خودمختار</w:t>
      </w:r>
      <w:r w:rsidRPr="009F0E6F">
        <w:rPr>
          <w:rFonts w:hint="cs"/>
          <w:sz w:val="22"/>
          <w:rtl/>
        </w:rPr>
        <w:t>ی</w:t>
      </w:r>
      <w:r w:rsidRPr="009F0E6F">
        <w:rPr>
          <w:sz w:val="22"/>
          <w:rtl/>
        </w:rPr>
        <w:t xml:space="preserve"> س</w:t>
      </w:r>
      <w:r w:rsidRPr="009F0E6F">
        <w:rPr>
          <w:rFonts w:hint="cs"/>
          <w:sz w:val="22"/>
          <w:rtl/>
        </w:rPr>
        <w:t>ی</w:t>
      </w:r>
      <w:r w:rsidRPr="009F0E6F">
        <w:rPr>
          <w:rFonts w:hint="eastAsia"/>
          <w:sz w:val="22"/>
          <w:rtl/>
        </w:rPr>
        <w:t>ستم،</w:t>
      </w:r>
      <w:r w:rsidRPr="009F0E6F">
        <w:rPr>
          <w:sz w:val="22"/>
          <w:rtl/>
        </w:rPr>
        <w:t xml:space="preserve"> نقش انسان در کنترل و اصلاح تصم</w:t>
      </w:r>
      <w:r w:rsidRPr="009F0E6F">
        <w:rPr>
          <w:rFonts w:hint="cs"/>
          <w:sz w:val="22"/>
          <w:rtl/>
        </w:rPr>
        <w:t>ی</w:t>
      </w:r>
      <w:r w:rsidRPr="009F0E6F">
        <w:rPr>
          <w:rFonts w:hint="eastAsia"/>
          <w:sz w:val="22"/>
          <w:rtl/>
        </w:rPr>
        <w:t>م،</w:t>
      </w:r>
      <w:r w:rsidRPr="009F0E6F">
        <w:rPr>
          <w:sz w:val="22"/>
          <w:rtl/>
        </w:rPr>
        <w:t xml:space="preserve"> قابل</w:t>
      </w:r>
      <w:r w:rsidRPr="009F0E6F">
        <w:rPr>
          <w:rFonts w:hint="cs"/>
          <w:sz w:val="22"/>
          <w:rtl/>
        </w:rPr>
        <w:t>ی</w:t>
      </w:r>
      <w:r w:rsidRPr="009F0E6F">
        <w:rPr>
          <w:rFonts w:hint="eastAsia"/>
          <w:sz w:val="22"/>
          <w:rtl/>
        </w:rPr>
        <w:t>ت</w:t>
      </w:r>
      <w:r w:rsidRPr="009F0E6F">
        <w:rPr>
          <w:sz w:val="22"/>
          <w:rtl/>
        </w:rPr>
        <w:t xml:space="preserve"> توض</w:t>
      </w:r>
      <w:r w:rsidRPr="009F0E6F">
        <w:rPr>
          <w:rFonts w:hint="cs"/>
          <w:sz w:val="22"/>
          <w:rtl/>
        </w:rPr>
        <w:t>ی</w:t>
      </w:r>
      <w:r w:rsidRPr="009F0E6F">
        <w:rPr>
          <w:rFonts w:hint="eastAsia"/>
          <w:sz w:val="22"/>
          <w:rtl/>
        </w:rPr>
        <w:t>ح</w:t>
      </w:r>
      <w:r w:rsidRPr="009F0E6F">
        <w:rPr>
          <w:sz w:val="22"/>
          <w:rtl/>
        </w:rPr>
        <w:t xml:space="preserve"> نتا</w:t>
      </w:r>
      <w:r w:rsidRPr="009F0E6F">
        <w:rPr>
          <w:rFonts w:hint="cs"/>
          <w:sz w:val="22"/>
          <w:rtl/>
        </w:rPr>
        <w:t>ی</w:t>
      </w:r>
      <w:r w:rsidRPr="009F0E6F">
        <w:rPr>
          <w:rFonts w:hint="eastAsia"/>
          <w:sz w:val="22"/>
          <w:rtl/>
        </w:rPr>
        <w:t>ج</w:t>
      </w:r>
      <w:r w:rsidRPr="009F0E6F">
        <w:rPr>
          <w:sz w:val="22"/>
          <w:rtl/>
        </w:rPr>
        <w:t xml:space="preserve"> و نوع بازخورد م</w:t>
      </w:r>
      <w:r w:rsidRPr="009F0E6F">
        <w:rPr>
          <w:rFonts w:hint="cs"/>
          <w:sz w:val="22"/>
          <w:rtl/>
        </w:rPr>
        <w:t>ی</w:t>
      </w:r>
      <w:r w:rsidRPr="009F0E6F">
        <w:rPr>
          <w:rFonts w:hint="eastAsia"/>
          <w:sz w:val="22"/>
          <w:rtl/>
        </w:rPr>
        <w:t>ان</w:t>
      </w:r>
      <w:r w:rsidRPr="009F0E6F">
        <w:rPr>
          <w:sz w:val="22"/>
          <w:rtl/>
        </w:rPr>
        <w:t xml:space="preserve"> کاربر و س</w:t>
      </w:r>
      <w:r w:rsidRPr="009F0E6F">
        <w:rPr>
          <w:rFonts w:hint="cs"/>
          <w:sz w:val="22"/>
          <w:rtl/>
        </w:rPr>
        <w:t>ی</w:t>
      </w:r>
      <w:r w:rsidRPr="009F0E6F">
        <w:rPr>
          <w:rFonts w:hint="eastAsia"/>
          <w:sz w:val="22"/>
          <w:rtl/>
        </w:rPr>
        <w:t>ستم</w:t>
      </w:r>
      <w:r w:rsidRPr="009F0E6F">
        <w:rPr>
          <w:sz w:val="22"/>
          <w:rtl/>
        </w:rPr>
        <w:t xml:space="preserve"> است و طراح</w:t>
      </w:r>
      <w:r w:rsidRPr="009F0E6F">
        <w:rPr>
          <w:rFonts w:hint="cs"/>
          <w:sz w:val="22"/>
          <w:rtl/>
        </w:rPr>
        <w:t>ی</w:t>
      </w:r>
      <w:r w:rsidRPr="009F0E6F">
        <w:rPr>
          <w:sz w:val="22"/>
          <w:rtl/>
        </w:rPr>
        <w:t xml:space="preserve"> اثربخش چن</w:t>
      </w:r>
      <w:r w:rsidRPr="009F0E6F">
        <w:rPr>
          <w:rFonts w:hint="cs"/>
          <w:sz w:val="22"/>
          <w:rtl/>
        </w:rPr>
        <w:t>ی</w:t>
      </w:r>
      <w:r w:rsidRPr="009F0E6F">
        <w:rPr>
          <w:rFonts w:hint="eastAsia"/>
          <w:sz w:val="22"/>
          <w:rtl/>
        </w:rPr>
        <w:t>ن</w:t>
      </w:r>
      <w:r w:rsidRPr="009F0E6F">
        <w:rPr>
          <w:sz w:val="22"/>
          <w:rtl/>
        </w:rPr>
        <w:t xml:space="preserve"> تعامل</w:t>
      </w:r>
      <w:r w:rsidRPr="009F0E6F">
        <w:rPr>
          <w:rFonts w:hint="cs"/>
          <w:sz w:val="22"/>
          <w:rtl/>
        </w:rPr>
        <w:t>ی</w:t>
      </w:r>
      <w:r w:rsidRPr="009F0E6F">
        <w:rPr>
          <w:sz w:val="22"/>
          <w:rtl/>
        </w:rPr>
        <w:t xml:space="preserve"> ن</w:t>
      </w:r>
      <w:r w:rsidRPr="009F0E6F">
        <w:rPr>
          <w:rFonts w:hint="cs"/>
          <w:sz w:val="22"/>
          <w:rtl/>
        </w:rPr>
        <w:t>ی</w:t>
      </w:r>
      <w:r w:rsidRPr="009F0E6F">
        <w:rPr>
          <w:rFonts w:hint="eastAsia"/>
          <w:sz w:val="22"/>
          <w:rtl/>
        </w:rPr>
        <w:t>ازمند</w:t>
      </w:r>
      <w:r w:rsidRPr="009F0E6F">
        <w:rPr>
          <w:sz w:val="22"/>
          <w:rtl/>
        </w:rPr>
        <w:t xml:space="preserve"> درنظرگرفتن هم‌زمان و</w:t>
      </w:r>
      <w:r w:rsidRPr="009F0E6F">
        <w:rPr>
          <w:rFonts w:hint="cs"/>
          <w:sz w:val="22"/>
          <w:rtl/>
        </w:rPr>
        <w:t>ی</w:t>
      </w:r>
      <w:r w:rsidRPr="009F0E6F">
        <w:rPr>
          <w:rFonts w:hint="eastAsia"/>
          <w:sz w:val="22"/>
          <w:rtl/>
        </w:rPr>
        <w:t>ژگ</w:t>
      </w:r>
      <w:r w:rsidRPr="009F0E6F">
        <w:rPr>
          <w:rFonts w:hint="cs"/>
          <w:sz w:val="22"/>
          <w:rtl/>
        </w:rPr>
        <w:t>ی‌</w:t>
      </w:r>
      <w:r w:rsidRPr="009F0E6F">
        <w:rPr>
          <w:rFonts w:hint="eastAsia"/>
          <w:sz w:val="22"/>
          <w:rtl/>
        </w:rPr>
        <w:t>ها</w:t>
      </w:r>
      <w:r w:rsidRPr="009F0E6F">
        <w:rPr>
          <w:rFonts w:hint="cs"/>
          <w:sz w:val="22"/>
          <w:rtl/>
        </w:rPr>
        <w:t>ی</w:t>
      </w:r>
      <w:r w:rsidRPr="009F0E6F">
        <w:rPr>
          <w:sz w:val="22"/>
          <w:rtl/>
        </w:rPr>
        <w:t xml:space="preserve"> فناورانه و زم</w:t>
      </w:r>
      <w:r w:rsidRPr="009F0E6F">
        <w:rPr>
          <w:rFonts w:hint="cs"/>
          <w:sz w:val="22"/>
          <w:rtl/>
        </w:rPr>
        <w:t>ی</w:t>
      </w:r>
      <w:r w:rsidRPr="009F0E6F">
        <w:rPr>
          <w:rFonts w:hint="eastAsia"/>
          <w:sz w:val="22"/>
          <w:rtl/>
        </w:rPr>
        <w:t>نه</w:t>
      </w:r>
      <w:r w:rsidRPr="009F0E6F">
        <w:rPr>
          <w:sz w:val="22"/>
          <w:rtl/>
        </w:rPr>
        <w:t xml:space="preserve"> استفاده است </w:t>
      </w:r>
      <w:r w:rsidR="00660673">
        <w:rPr>
          <w:sz w:val="22"/>
          <w:rtl/>
        </w:rPr>
        <w:fldChar w:fldCharType="begin"/>
      </w:r>
      <w:r w:rsidR="00660673">
        <w:rPr>
          <w:sz w:val="22"/>
          <w:rtl/>
        </w:rPr>
        <w:instrText xml:space="preserve"> </w:instrText>
      </w:r>
      <w:r w:rsidR="00660673">
        <w:rPr>
          <w:sz w:val="22"/>
        </w:rPr>
        <w:instrText>ADDIN EN.CITE &lt;EndNote&gt;&lt;Cite&gt;&lt;Author&gt;Tugarin&lt;/Author&gt;&lt;Year&gt;2025&lt;/Year&gt;&lt;RecNum&gt;544941&lt;/RecNum&gt;&lt;DisplayText&gt;(Tugarin &amp;amp; van Husen, 2025)&lt;/DisplayText&gt;&lt;record&gt;&lt;rec-number&gt;544941&lt;/rec-number&gt;&lt;foreign-keys&gt;&lt;key app="EN" db-id="vswp5dpe0aazrbe2zwpvf5aa2wxexerfz2w9" timestamp="1791707122"&gt;544941&lt;/key&gt;&lt;/foreign-keys&gt;&lt;ref-type name="Journal Article"&gt;17&lt;/ref-type&gt;&lt;contributors&gt;&lt;authors&gt;&lt;author&gt;Tugarin, N.&lt;/author&gt;&lt;author&gt;van Husen, C.&lt;/author&gt;&lt;/authors&gt;&lt;/contributors&gt;&lt;titles&gt;&lt;title&gt;Development and integration of human-AI interactions in service applications: Conceptual framework and review&lt;/title&gt;&lt;secondary-title&gt;International Journal of Information Management Data Insights&lt;/secondary-title&gt;&lt;/titles&gt;&lt;periodical&gt;&lt;full-title&gt;International Journal of Information Management Data Insights&lt;/full-title&gt;&lt;/periodical&gt;&lt;pages&gt;100357&lt;/pages&gt;&lt;volume&gt;5&lt;/volume&gt;&lt;number&gt;2&lt;/number&gt;&lt;dates&gt;&lt;year&gt;2025&lt;/year&gt;&lt;/dates&gt;&lt;urls&gt;&lt;/urls&gt;&lt;electronic-resource-num&gt;10.1016/j.jjimei.2025.100357&lt;/electronic-resource-num&gt;&lt;/record&gt;&lt;/Cite&gt;&lt;/EndNote</w:instrText>
      </w:r>
      <w:r w:rsidR="00660673">
        <w:rPr>
          <w:sz w:val="22"/>
          <w:rtl/>
        </w:rPr>
        <w:instrText>&gt;</w:instrText>
      </w:r>
      <w:r w:rsidR="00660673">
        <w:rPr>
          <w:sz w:val="22"/>
          <w:rtl/>
        </w:rPr>
        <w:fldChar w:fldCharType="separate"/>
      </w:r>
      <w:r w:rsidR="00660673">
        <w:rPr>
          <w:noProof/>
          <w:sz w:val="22"/>
          <w:rtl/>
        </w:rPr>
        <w:t>(</w:t>
      </w:r>
      <w:hyperlink w:anchor="_ENREF_24" w:tooltip="Tugarin, 2025 #544941" w:history="1">
        <w:r w:rsidR="00660673" w:rsidRPr="00660673">
          <w:rPr>
            <w:rStyle w:val="Hyperlink"/>
            <w:rFonts w:eastAsia="Times New Roman" w:cs="Times New Roman"/>
            <w:szCs w:val="20"/>
          </w:rPr>
          <w:t xml:space="preserve">Tugarin &amp; van </w:t>
        </w:r>
        <w:r w:rsidR="00660673" w:rsidRPr="00660673">
          <w:rPr>
            <w:rStyle w:val="Hyperlink"/>
            <w:rFonts w:eastAsia="Times New Roman" w:cs="Times New Roman"/>
            <w:szCs w:val="20"/>
          </w:rPr>
          <w:lastRenderedPageBreak/>
          <w:t>Husen, 2025</w:t>
        </w:r>
      </w:hyperlink>
      <w:r w:rsidR="00660673">
        <w:rPr>
          <w:noProof/>
          <w:sz w:val="22"/>
          <w:rtl/>
        </w:rPr>
        <w:t>)</w:t>
      </w:r>
      <w:r w:rsidR="00660673">
        <w:rPr>
          <w:sz w:val="22"/>
          <w:rtl/>
        </w:rPr>
        <w:fldChar w:fldCharType="end"/>
      </w:r>
      <w:r w:rsidRPr="009F0E6F">
        <w:rPr>
          <w:sz w:val="22"/>
          <w:rtl/>
        </w:rPr>
        <w:t>. همچن</w:t>
      </w:r>
      <w:r w:rsidRPr="009F0E6F">
        <w:rPr>
          <w:rFonts w:hint="cs"/>
          <w:sz w:val="22"/>
          <w:rtl/>
        </w:rPr>
        <w:t>ی</w:t>
      </w:r>
      <w:r w:rsidRPr="009F0E6F">
        <w:rPr>
          <w:rFonts w:hint="eastAsia"/>
          <w:sz w:val="22"/>
          <w:rtl/>
        </w:rPr>
        <w:t>ن</w:t>
      </w:r>
      <w:r w:rsidRPr="009F0E6F">
        <w:rPr>
          <w:sz w:val="22"/>
          <w:rtl/>
        </w:rPr>
        <w:t xml:space="preserve"> پژوهش‌ها</w:t>
      </w:r>
      <w:r w:rsidRPr="009F0E6F">
        <w:rPr>
          <w:rFonts w:hint="cs"/>
          <w:sz w:val="22"/>
          <w:rtl/>
        </w:rPr>
        <w:t>ی</w:t>
      </w:r>
      <w:r w:rsidRPr="009F0E6F">
        <w:rPr>
          <w:sz w:val="22"/>
          <w:rtl/>
        </w:rPr>
        <w:t xml:space="preserve"> سازمان</w:t>
      </w:r>
      <w:r w:rsidRPr="009F0E6F">
        <w:rPr>
          <w:rFonts w:hint="cs"/>
          <w:sz w:val="22"/>
          <w:rtl/>
        </w:rPr>
        <w:t>ی</w:t>
      </w:r>
      <w:r w:rsidRPr="009F0E6F">
        <w:rPr>
          <w:sz w:val="22"/>
          <w:rtl/>
        </w:rPr>
        <w:t xml:space="preserve"> نشان م</w:t>
      </w:r>
      <w:r w:rsidRPr="009F0E6F">
        <w:rPr>
          <w:rFonts w:hint="cs"/>
          <w:sz w:val="22"/>
          <w:rtl/>
        </w:rPr>
        <w:t>ی‌</w:t>
      </w:r>
      <w:r w:rsidRPr="009F0E6F">
        <w:rPr>
          <w:rFonts w:hint="eastAsia"/>
          <w:sz w:val="22"/>
          <w:rtl/>
        </w:rPr>
        <w:t>دهند</w:t>
      </w:r>
      <w:r w:rsidRPr="009F0E6F">
        <w:rPr>
          <w:sz w:val="22"/>
          <w:rtl/>
        </w:rPr>
        <w:t xml:space="preserve"> که اثربخش</w:t>
      </w:r>
      <w:r w:rsidRPr="009F0E6F">
        <w:rPr>
          <w:rFonts w:hint="cs"/>
          <w:sz w:val="22"/>
          <w:rtl/>
        </w:rPr>
        <w:t>ی</w:t>
      </w:r>
      <w:r w:rsidRPr="009F0E6F">
        <w:rPr>
          <w:sz w:val="22"/>
          <w:rtl/>
        </w:rPr>
        <w:t xml:space="preserve"> تعامل انسان و ماش</w:t>
      </w:r>
      <w:r w:rsidRPr="009F0E6F">
        <w:rPr>
          <w:rFonts w:hint="cs"/>
          <w:sz w:val="22"/>
          <w:rtl/>
        </w:rPr>
        <w:t>ی</w:t>
      </w:r>
      <w:r w:rsidRPr="009F0E6F">
        <w:rPr>
          <w:rFonts w:hint="eastAsia"/>
          <w:sz w:val="22"/>
          <w:rtl/>
        </w:rPr>
        <w:t>ن</w:t>
      </w:r>
      <w:r w:rsidRPr="009F0E6F">
        <w:rPr>
          <w:sz w:val="22"/>
          <w:rtl/>
        </w:rPr>
        <w:t xml:space="preserve"> تنها تابع دقت فن</w:t>
      </w:r>
      <w:r w:rsidRPr="009F0E6F">
        <w:rPr>
          <w:rFonts w:hint="cs"/>
          <w:sz w:val="22"/>
          <w:rtl/>
        </w:rPr>
        <w:t>ی</w:t>
      </w:r>
      <w:r w:rsidRPr="009F0E6F">
        <w:rPr>
          <w:sz w:val="22"/>
          <w:rtl/>
        </w:rPr>
        <w:t xml:space="preserve"> الگور</w:t>
      </w:r>
      <w:r w:rsidRPr="009F0E6F">
        <w:rPr>
          <w:rFonts w:hint="cs"/>
          <w:sz w:val="22"/>
          <w:rtl/>
        </w:rPr>
        <w:t>ی</w:t>
      </w:r>
      <w:r w:rsidRPr="009F0E6F">
        <w:rPr>
          <w:rFonts w:hint="eastAsia"/>
          <w:sz w:val="22"/>
          <w:rtl/>
        </w:rPr>
        <w:t>تم</w:t>
      </w:r>
      <w:r w:rsidRPr="009F0E6F">
        <w:rPr>
          <w:sz w:val="22"/>
          <w:rtl/>
        </w:rPr>
        <w:t xml:space="preserve"> ن</w:t>
      </w:r>
      <w:r w:rsidRPr="009F0E6F">
        <w:rPr>
          <w:rFonts w:hint="cs"/>
          <w:sz w:val="22"/>
          <w:rtl/>
        </w:rPr>
        <w:t>ی</w:t>
      </w:r>
      <w:r w:rsidRPr="009F0E6F">
        <w:rPr>
          <w:rFonts w:hint="eastAsia"/>
          <w:sz w:val="22"/>
          <w:rtl/>
        </w:rPr>
        <w:t>ست،</w:t>
      </w:r>
      <w:r w:rsidRPr="009F0E6F">
        <w:rPr>
          <w:sz w:val="22"/>
          <w:rtl/>
        </w:rPr>
        <w:t xml:space="preserve"> بلکه نحوه هماهنگ</w:t>
      </w:r>
      <w:r w:rsidRPr="009F0E6F">
        <w:rPr>
          <w:rFonts w:hint="cs"/>
          <w:sz w:val="22"/>
          <w:rtl/>
        </w:rPr>
        <w:t>ی</w:t>
      </w:r>
      <w:r w:rsidRPr="009F0E6F">
        <w:rPr>
          <w:sz w:val="22"/>
          <w:rtl/>
        </w:rPr>
        <w:t xml:space="preserve"> فرا</w:t>
      </w:r>
      <w:r w:rsidRPr="009F0E6F">
        <w:rPr>
          <w:rFonts w:hint="cs"/>
          <w:sz w:val="22"/>
          <w:rtl/>
        </w:rPr>
        <w:t>ی</w:t>
      </w:r>
      <w:r w:rsidRPr="009F0E6F">
        <w:rPr>
          <w:rFonts w:hint="eastAsia"/>
          <w:sz w:val="22"/>
          <w:rtl/>
        </w:rPr>
        <w:t>ند</w:t>
      </w:r>
      <w:r w:rsidRPr="009F0E6F">
        <w:rPr>
          <w:sz w:val="22"/>
          <w:rtl/>
        </w:rPr>
        <w:t xml:space="preserve">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انسان</w:t>
      </w:r>
      <w:r w:rsidRPr="009F0E6F">
        <w:rPr>
          <w:rFonts w:hint="cs"/>
          <w:sz w:val="22"/>
          <w:rtl/>
        </w:rPr>
        <w:t>ی</w:t>
      </w:r>
      <w:r w:rsidRPr="009F0E6F">
        <w:rPr>
          <w:sz w:val="22"/>
          <w:rtl/>
        </w:rPr>
        <w:t xml:space="preserve"> با فرا</w:t>
      </w:r>
      <w:r w:rsidRPr="009F0E6F">
        <w:rPr>
          <w:rFonts w:hint="cs"/>
          <w:sz w:val="22"/>
          <w:rtl/>
        </w:rPr>
        <w:t>ی</w:t>
      </w:r>
      <w:r w:rsidRPr="009F0E6F">
        <w:rPr>
          <w:rFonts w:hint="eastAsia"/>
          <w:sz w:val="22"/>
          <w:rtl/>
        </w:rPr>
        <w:t>ند</w:t>
      </w:r>
      <w:r w:rsidRPr="009F0E6F">
        <w:rPr>
          <w:sz w:val="22"/>
          <w:rtl/>
        </w:rPr>
        <w:t xml:space="preserve">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ماش</w:t>
      </w:r>
      <w:r w:rsidRPr="009F0E6F">
        <w:rPr>
          <w:rFonts w:hint="cs"/>
          <w:sz w:val="22"/>
          <w:rtl/>
        </w:rPr>
        <w:t>ی</w:t>
      </w:r>
      <w:r w:rsidRPr="009F0E6F">
        <w:rPr>
          <w:rFonts w:hint="eastAsia"/>
          <w:sz w:val="22"/>
          <w:rtl/>
        </w:rPr>
        <w:t>ن</w:t>
      </w:r>
      <w:r w:rsidRPr="009F0E6F">
        <w:rPr>
          <w:rFonts w:hint="cs"/>
          <w:sz w:val="22"/>
          <w:rtl/>
        </w:rPr>
        <w:t>ی</w:t>
      </w:r>
      <w:r w:rsidRPr="009F0E6F">
        <w:rPr>
          <w:sz w:val="22"/>
          <w:rtl/>
        </w:rPr>
        <w:t xml:space="preserve"> اهم</w:t>
      </w:r>
      <w:r w:rsidRPr="009F0E6F">
        <w:rPr>
          <w:rFonts w:hint="cs"/>
          <w:sz w:val="22"/>
          <w:rtl/>
        </w:rPr>
        <w:t>ی</w:t>
      </w:r>
      <w:r w:rsidRPr="009F0E6F">
        <w:rPr>
          <w:rFonts w:hint="eastAsia"/>
          <w:sz w:val="22"/>
          <w:rtl/>
        </w:rPr>
        <w:t>ت</w:t>
      </w:r>
      <w:r w:rsidRPr="009F0E6F">
        <w:rPr>
          <w:sz w:val="22"/>
          <w:rtl/>
        </w:rPr>
        <w:t xml:space="preserve"> تع</w:t>
      </w:r>
      <w:r w:rsidRPr="009F0E6F">
        <w:rPr>
          <w:rFonts w:hint="cs"/>
          <w:sz w:val="22"/>
          <w:rtl/>
        </w:rPr>
        <w:t>یی</w:t>
      </w:r>
      <w:r w:rsidRPr="009F0E6F">
        <w:rPr>
          <w:rFonts w:hint="eastAsia"/>
          <w:sz w:val="22"/>
          <w:rtl/>
        </w:rPr>
        <w:t>ن‌کننده</w:t>
      </w:r>
      <w:r w:rsidRPr="009F0E6F">
        <w:rPr>
          <w:sz w:val="22"/>
          <w:rtl/>
        </w:rPr>
        <w:t xml:space="preserve"> دارد؛ به‌و</w:t>
      </w:r>
      <w:r w:rsidRPr="009F0E6F">
        <w:rPr>
          <w:rFonts w:hint="cs"/>
          <w:sz w:val="22"/>
          <w:rtl/>
        </w:rPr>
        <w:t>ی</w:t>
      </w:r>
      <w:r w:rsidRPr="009F0E6F">
        <w:rPr>
          <w:rFonts w:hint="eastAsia"/>
          <w:sz w:val="22"/>
          <w:rtl/>
        </w:rPr>
        <w:t>ژه</w:t>
      </w:r>
      <w:r w:rsidRPr="009F0E6F">
        <w:rPr>
          <w:sz w:val="22"/>
          <w:rtl/>
        </w:rPr>
        <w:t xml:space="preserve"> زمان</w:t>
      </w:r>
      <w:r w:rsidRPr="009F0E6F">
        <w:rPr>
          <w:rFonts w:hint="cs"/>
          <w:sz w:val="22"/>
          <w:rtl/>
        </w:rPr>
        <w:t>ی</w:t>
      </w:r>
      <w:r w:rsidRPr="009F0E6F">
        <w:rPr>
          <w:sz w:val="22"/>
          <w:rtl/>
        </w:rPr>
        <w:t xml:space="preserve"> که بازخورد کارکنان به س</w:t>
      </w:r>
      <w:r w:rsidRPr="009F0E6F">
        <w:rPr>
          <w:rFonts w:hint="cs"/>
          <w:sz w:val="22"/>
          <w:rtl/>
        </w:rPr>
        <w:t>ی</w:t>
      </w:r>
      <w:r w:rsidRPr="009F0E6F">
        <w:rPr>
          <w:rFonts w:hint="eastAsia"/>
          <w:sz w:val="22"/>
          <w:rtl/>
        </w:rPr>
        <w:t>ستم</w:t>
      </w:r>
      <w:r w:rsidRPr="009F0E6F">
        <w:rPr>
          <w:sz w:val="22"/>
          <w:rtl/>
        </w:rPr>
        <w:t xml:space="preserve"> منتقل شود و در مقابل، خروج</w:t>
      </w:r>
      <w:r w:rsidRPr="009F0E6F">
        <w:rPr>
          <w:rFonts w:hint="cs"/>
          <w:sz w:val="22"/>
          <w:rtl/>
        </w:rPr>
        <w:t>ی</w:t>
      </w:r>
      <w:r w:rsidRPr="009F0E6F">
        <w:rPr>
          <w:sz w:val="22"/>
          <w:rtl/>
        </w:rPr>
        <w:t xml:space="preserve"> س</w:t>
      </w:r>
      <w:r w:rsidRPr="009F0E6F">
        <w:rPr>
          <w:rFonts w:hint="cs"/>
          <w:sz w:val="22"/>
          <w:rtl/>
        </w:rPr>
        <w:t>ی</w:t>
      </w:r>
      <w:r w:rsidRPr="009F0E6F">
        <w:rPr>
          <w:rFonts w:hint="eastAsia"/>
          <w:sz w:val="22"/>
          <w:rtl/>
        </w:rPr>
        <w:t>ستم</w:t>
      </w:r>
      <w:r w:rsidRPr="009F0E6F">
        <w:rPr>
          <w:sz w:val="22"/>
          <w:rtl/>
        </w:rPr>
        <w:t xml:space="preserve"> ن</w:t>
      </w:r>
      <w:r w:rsidRPr="009F0E6F">
        <w:rPr>
          <w:rFonts w:hint="cs"/>
          <w:sz w:val="22"/>
          <w:rtl/>
        </w:rPr>
        <w:t>ی</w:t>
      </w:r>
      <w:r w:rsidRPr="009F0E6F">
        <w:rPr>
          <w:rFonts w:hint="eastAsia"/>
          <w:sz w:val="22"/>
          <w:rtl/>
        </w:rPr>
        <w:t>ز</w:t>
      </w:r>
      <w:r w:rsidRPr="009F0E6F">
        <w:rPr>
          <w:sz w:val="22"/>
          <w:rtl/>
        </w:rPr>
        <w:t xml:space="preserve"> موجب بازنگر</w:t>
      </w:r>
      <w:r w:rsidRPr="009F0E6F">
        <w:rPr>
          <w:rFonts w:hint="cs"/>
          <w:sz w:val="22"/>
          <w:rtl/>
        </w:rPr>
        <w:t>ی</w:t>
      </w:r>
      <w:r w:rsidRPr="009F0E6F">
        <w:rPr>
          <w:sz w:val="22"/>
          <w:rtl/>
        </w:rPr>
        <w:t xml:space="preserve"> در الگوها</w:t>
      </w:r>
      <w:r w:rsidRPr="009F0E6F">
        <w:rPr>
          <w:rFonts w:hint="cs"/>
          <w:sz w:val="22"/>
          <w:rtl/>
        </w:rPr>
        <w:t>ی</w:t>
      </w:r>
      <w:r w:rsidRPr="009F0E6F">
        <w:rPr>
          <w:sz w:val="22"/>
          <w:rtl/>
        </w:rPr>
        <w:t xml:space="preserve"> شناخت</w:t>
      </w:r>
      <w:r w:rsidRPr="009F0E6F">
        <w:rPr>
          <w:rFonts w:hint="cs"/>
          <w:sz w:val="22"/>
          <w:rtl/>
        </w:rPr>
        <w:t>ی</w:t>
      </w:r>
      <w:r w:rsidRPr="009F0E6F">
        <w:rPr>
          <w:sz w:val="22"/>
          <w:rtl/>
        </w:rPr>
        <w:t xml:space="preserve"> و تصم</w:t>
      </w:r>
      <w:r w:rsidRPr="009F0E6F">
        <w:rPr>
          <w:rFonts w:hint="cs"/>
          <w:sz w:val="22"/>
          <w:rtl/>
        </w:rPr>
        <w:t>ی</w:t>
      </w:r>
      <w:r w:rsidRPr="009F0E6F">
        <w:rPr>
          <w:rFonts w:hint="eastAsia"/>
          <w:sz w:val="22"/>
          <w:rtl/>
        </w:rPr>
        <w:t>م‌گ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ک</w:t>
      </w:r>
      <w:r w:rsidRPr="009F0E6F">
        <w:rPr>
          <w:rFonts w:hint="eastAsia"/>
          <w:sz w:val="22"/>
          <w:rtl/>
        </w:rPr>
        <w:t>ارکنان</w:t>
      </w:r>
      <w:r w:rsidRPr="009F0E6F">
        <w:rPr>
          <w:sz w:val="22"/>
          <w:rtl/>
        </w:rPr>
        <w:t xml:space="preserve"> گردد </w:t>
      </w:r>
      <w:r w:rsidR="00660673">
        <w:rPr>
          <w:sz w:val="22"/>
          <w:rtl/>
        </w:rPr>
        <w:fldChar w:fldCharType="begin"/>
      </w:r>
      <w:r w:rsidR="00660673">
        <w:rPr>
          <w:sz w:val="22"/>
          <w:rtl/>
        </w:rPr>
        <w:instrText xml:space="preserve"> </w:instrText>
      </w:r>
      <w:r w:rsidR="00660673">
        <w:rPr>
          <w:sz w:val="22"/>
        </w:rPr>
        <w:instrText>ADDIN EN.CITE &lt;EndNote&gt;&lt;Cite&gt;&lt;Author&gt;Sturm&lt;/Author&gt;&lt;Year&gt;2021&lt;/Year&gt;&lt;RecNum&gt;544940&lt;/RecNum&gt;&lt;DisplayText&gt;(Sturm et al., 2021)&lt;/DisplayText&gt;&lt;record&gt;&lt;rec-number&gt;544940&lt;/rec-number&gt;&lt;foreign-keys&gt;&lt;key app="EN" db-id="vswp5dpe0aazrbe2zwpvf5aa2wxexerfz2w9" timestamp="1791707122"&gt;544940&lt;/key&gt;&lt;/foreign-keys&gt;&lt;ref-type name="Journal Article"&gt;17&lt;/ref-type&gt;&lt;contributors&gt;&lt;authors&gt;&lt;author&gt;Sturm, T.&lt;/author&gt;&lt;author&gt;Gerlach, J. P.&lt;/author&gt;&lt;author&gt;Pumplun, L.&lt;/author&gt;&lt;author&gt;Mesbah, N.&lt;/author&gt;&lt;author&gt;Peters, F.&lt;/author</w:instrText>
      </w:r>
      <w:r w:rsidR="00660673">
        <w:rPr>
          <w:sz w:val="22"/>
          <w:rtl/>
        </w:rPr>
        <w:instrText>&gt;&lt;</w:instrText>
      </w:r>
      <w:r w:rsidR="00660673">
        <w:rPr>
          <w:sz w:val="22"/>
        </w:rPr>
        <w:instrText>author&gt;Tauchert, C.&lt;/author&gt;&lt;author&gt;Nan, N.&lt;/author&gt;&lt;author&gt;Buxmann, P.&lt;/author&gt;&lt;/authors&gt;&lt;/contributors&gt;&lt;titles&gt;&lt;title&gt;Coordinating human and machine learning for effective organizational learning&lt;/title&gt;&lt;secondary-title&gt;MIS Quarterly&lt;/secondary-title</w:instrText>
      </w:r>
      <w:r w:rsidR="00660673">
        <w:rPr>
          <w:sz w:val="22"/>
          <w:rtl/>
        </w:rPr>
        <w:instrText>&gt;&lt;/</w:instrText>
      </w:r>
      <w:r w:rsidR="00660673">
        <w:rPr>
          <w:sz w:val="22"/>
        </w:rPr>
        <w:instrText>titles&gt;&lt;periodical&gt;&lt;full-title&gt;MIS quarterly&lt;/full-title&gt;&lt;/periodical&gt;&lt;pages&gt;1581-1602&lt;/pages&gt;&lt;volume&gt;45&lt;/volume&gt;&lt;number&gt;3&lt;/number&gt;&lt;dates&gt;&lt;year&gt;2021&lt;/year&gt;&lt;/dates&gt;&lt;urls&gt;&lt;/urls&gt;&lt;electronic-resource-num&gt;10.25300/MISQ/2021/16543&lt;/electronic-resource-num&gt;&lt;/record&gt;&lt;/Cite&gt;&lt;/EndNote</w:instrText>
      </w:r>
      <w:r w:rsidR="00660673">
        <w:rPr>
          <w:sz w:val="22"/>
          <w:rtl/>
        </w:rPr>
        <w:instrText>&gt;</w:instrText>
      </w:r>
      <w:r w:rsidR="00660673">
        <w:rPr>
          <w:sz w:val="22"/>
          <w:rtl/>
        </w:rPr>
        <w:fldChar w:fldCharType="separate"/>
      </w:r>
      <w:r w:rsidR="00660673">
        <w:rPr>
          <w:noProof/>
          <w:sz w:val="22"/>
          <w:rtl/>
        </w:rPr>
        <w:t>(</w:t>
      </w:r>
      <w:hyperlink w:anchor="_ENREF_23" w:tooltip="Sturm, 2021 #544940" w:history="1">
        <w:r w:rsidR="00660673" w:rsidRPr="00660673">
          <w:rPr>
            <w:rStyle w:val="Hyperlink"/>
            <w:rFonts w:eastAsia="Times New Roman" w:cs="Times New Roman"/>
            <w:szCs w:val="20"/>
          </w:rPr>
          <w:t>Sturm et al., 2021</w:t>
        </w:r>
      </w:hyperlink>
      <w:r w:rsidR="00660673">
        <w:rPr>
          <w:noProof/>
          <w:sz w:val="22"/>
          <w:rtl/>
        </w:rPr>
        <w:t>)</w:t>
      </w:r>
      <w:r w:rsidR="00660673">
        <w:rPr>
          <w:sz w:val="22"/>
          <w:rtl/>
        </w:rPr>
        <w:fldChar w:fldCharType="end"/>
      </w:r>
      <w:r w:rsidRPr="009F0E6F">
        <w:rPr>
          <w:sz w:val="22"/>
          <w:rtl/>
        </w:rPr>
        <w:t>. چن</w:t>
      </w:r>
      <w:r w:rsidRPr="009F0E6F">
        <w:rPr>
          <w:rFonts w:hint="cs"/>
          <w:sz w:val="22"/>
          <w:rtl/>
        </w:rPr>
        <w:t>ی</w:t>
      </w:r>
      <w:r w:rsidRPr="009F0E6F">
        <w:rPr>
          <w:rFonts w:hint="eastAsia"/>
          <w:sz w:val="22"/>
          <w:rtl/>
        </w:rPr>
        <w:t>ن</w:t>
      </w:r>
      <w:r w:rsidRPr="009F0E6F">
        <w:rPr>
          <w:sz w:val="22"/>
          <w:rtl/>
        </w:rPr>
        <w:t xml:space="preserve"> چرخه‌ا</w:t>
      </w:r>
      <w:r w:rsidRPr="009F0E6F">
        <w:rPr>
          <w:rFonts w:hint="cs"/>
          <w:sz w:val="22"/>
          <w:rtl/>
        </w:rPr>
        <w:t>ی</w:t>
      </w:r>
      <w:r w:rsidRPr="009F0E6F">
        <w:rPr>
          <w:sz w:val="22"/>
          <w:rtl/>
        </w:rPr>
        <w:t xml:space="preserve"> را م</w:t>
      </w:r>
      <w:r w:rsidRPr="009F0E6F">
        <w:rPr>
          <w:rFonts w:hint="cs"/>
          <w:sz w:val="22"/>
          <w:rtl/>
        </w:rPr>
        <w:t>ی‌</w:t>
      </w:r>
      <w:r w:rsidRPr="009F0E6F">
        <w:rPr>
          <w:rFonts w:hint="eastAsia"/>
          <w:sz w:val="22"/>
          <w:rtl/>
        </w:rPr>
        <w:t>توان</w:t>
      </w:r>
      <w:r w:rsidRPr="009F0E6F">
        <w:rPr>
          <w:sz w:val="22"/>
          <w:rtl/>
        </w:rPr>
        <w:t xml:space="preserve"> شکل جد</w:t>
      </w:r>
      <w:r w:rsidRPr="009F0E6F">
        <w:rPr>
          <w:rFonts w:hint="cs"/>
          <w:sz w:val="22"/>
          <w:rtl/>
        </w:rPr>
        <w:t>ی</w:t>
      </w:r>
      <w:r w:rsidRPr="009F0E6F">
        <w:rPr>
          <w:rFonts w:hint="eastAsia"/>
          <w:sz w:val="22"/>
          <w:rtl/>
        </w:rPr>
        <w:t>د</w:t>
      </w:r>
      <w:r w:rsidRPr="009F0E6F">
        <w:rPr>
          <w:rFonts w:hint="cs"/>
          <w:sz w:val="22"/>
          <w:rtl/>
        </w:rPr>
        <w:t>ی</w:t>
      </w:r>
      <w:r w:rsidRPr="009F0E6F">
        <w:rPr>
          <w:sz w:val="22"/>
          <w:rtl/>
        </w:rPr>
        <w:t xml:space="preserve"> از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سازمان</w:t>
      </w:r>
      <w:r w:rsidRPr="009F0E6F">
        <w:rPr>
          <w:rFonts w:hint="cs"/>
          <w:sz w:val="22"/>
          <w:rtl/>
        </w:rPr>
        <w:t>ی</w:t>
      </w:r>
      <w:r w:rsidRPr="009F0E6F">
        <w:rPr>
          <w:sz w:val="22"/>
          <w:rtl/>
        </w:rPr>
        <w:t xml:space="preserve"> دانست که در آن تجربه‌ها</w:t>
      </w:r>
      <w:r w:rsidRPr="009F0E6F">
        <w:rPr>
          <w:rFonts w:hint="cs"/>
          <w:sz w:val="22"/>
          <w:rtl/>
        </w:rPr>
        <w:t>ی</w:t>
      </w:r>
      <w:r w:rsidRPr="009F0E6F">
        <w:rPr>
          <w:sz w:val="22"/>
          <w:rtl/>
        </w:rPr>
        <w:t xml:space="preserve"> گذشته در قواعد، رو</w:t>
      </w:r>
      <w:r w:rsidRPr="009F0E6F">
        <w:rPr>
          <w:rFonts w:hint="cs"/>
          <w:sz w:val="22"/>
          <w:rtl/>
        </w:rPr>
        <w:t>ی</w:t>
      </w:r>
      <w:r w:rsidRPr="009F0E6F">
        <w:rPr>
          <w:rFonts w:hint="eastAsia"/>
          <w:sz w:val="22"/>
          <w:rtl/>
        </w:rPr>
        <w:t>ه‌ها</w:t>
      </w:r>
      <w:r w:rsidRPr="009F0E6F">
        <w:rPr>
          <w:sz w:val="22"/>
          <w:rtl/>
        </w:rPr>
        <w:t xml:space="preserve"> و حافظه سازمان</w:t>
      </w:r>
      <w:r w:rsidRPr="009F0E6F">
        <w:rPr>
          <w:rFonts w:hint="cs"/>
          <w:sz w:val="22"/>
          <w:rtl/>
        </w:rPr>
        <w:t>ی</w:t>
      </w:r>
      <w:r w:rsidRPr="009F0E6F">
        <w:rPr>
          <w:sz w:val="22"/>
          <w:rtl/>
        </w:rPr>
        <w:t xml:space="preserve"> تثب</w:t>
      </w:r>
      <w:r w:rsidRPr="009F0E6F">
        <w:rPr>
          <w:rFonts w:hint="cs"/>
          <w:sz w:val="22"/>
          <w:rtl/>
        </w:rPr>
        <w:t>ی</w:t>
      </w:r>
      <w:r w:rsidRPr="009F0E6F">
        <w:rPr>
          <w:rFonts w:hint="eastAsia"/>
          <w:sz w:val="22"/>
          <w:rtl/>
        </w:rPr>
        <w:t>ت</w:t>
      </w:r>
      <w:r w:rsidRPr="009F0E6F">
        <w:rPr>
          <w:sz w:val="22"/>
          <w:rtl/>
        </w:rPr>
        <w:t xml:space="preserve"> م</w:t>
      </w:r>
      <w:r w:rsidRPr="009F0E6F">
        <w:rPr>
          <w:rFonts w:hint="cs"/>
          <w:sz w:val="22"/>
          <w:rtl/>
        </w:rPr>
        <w:t>ی‌</w:t>
      </w:r>
      <w:r w:rsidRPr="009F0E6F">
        <w:rPr>
          <w:rFonts w:hint="eastAsia"/>
          <w:sz w:val="22"/>
          <w:rtl/>
        </w:rPr>
        <w:t>شوند</w:t>
      </w:r>
      <w:r w:rsidRPr="009F0E6F">
        <w:rPr>
          <w:sz w:val="22"/>
          <w:rtl/>
        </w:rPr>
        <w:t xml:space="preserve"> و مبنا</w:t>
      </w:r>
      <w:r w:rsidRPr="009F0E6F">
        <w:rPr>
          <w:rFonts w:hint="cs"/>
          <w:sz w:val="22"/>
          <w:rtl/>
        </w:rPr>
        <w:t>ی</w:t>
      </w:r>
      <w:r w:rsidRPr="009F0E6F">
        <w:rPr>
          <w:sz w:val="22"/>
          <w:rtl/>
        </w:rPr>
        <w:t xml:space="preserve"> انطباق رفتار آ</w:t>
      </w:r>
      <w:r w:rsidRPr="009F0E6F">
        <w:rPr>
          <w:rFonts w:hint="cs"/>
          <w:sz w:val="22"/>
          <w:rtl/>
        </w:rPr>
        <w:t>ی</w:t>
      </w:r>
      <w:r w:rsidRPr="009F0E6F">
        <w:rPr>
          <w:rFonts w:hint="eastAsia"/>
          <w:sz w:val="22"/>
          <w:rtl/>
        </w:rPr>
        <w:t>نده</w:t>
      </w:r>
      <w:r w:rsidRPr="009F0E6F">
        <w:rPr>
          <w:sz w:val="22"/>
          <w:rtl/>
        </w:rPr>
        <w:t xml:space="preserve"> قرار م</w:t>
      </w:r>
      <w:r w:rsidRPr="009F0E6F">
        <w:rPr>
          <w:rFonts w:hint="cs"/>
          <w:sz w:val="22"/>
          <w:rtl/>
        </w:rPr>
        <w:t>ی‌</w:t>
      </w:r>
      <w:r w:rsidRPr="009F0E6F">
        <w:rPr>
          <w:rFonts w:hint="eastAsia"/>
          <w:sz w:val="22"/>
          <w:rtl/>
        </w:rPr>
        <w:t>گ</w:t>
      </w:r>
      <w:r w:rsidRPr="009F0E6F">
        <w:rPr>
          <w:rFonts w:hint="cs"/>
          <w:sz w:val="22"/>
          <w:rtl/>
        </w:rPr>
        <w:t>ی</w:t>
      </w:r>
      <w:r w:rsidRPr="009F0E6F">
        <w:rPr>
          <w:rFonts w:hint="eastAsia"/>
          <w:sz w:val="22"/>
          <w:rtl/>
        </w:rPr>
        <w:t>رند</w:t>
      </w:r>
      <w:r w:rsidRPr="009F0E6F">
        <w:rPr>
          <w:sz w:val="22"/>
          <w:rtl/>
        </w:rPr>
        <w:t xml:space="preserve"> </w:t>
      </w:r>
      <w:r w:rsidR="00660673">
        <w:rPr>
          <w:sz w:val="22"/>
          <w:rtl/>
        </w:rPr>
        <w:fldChar w:fldCharType="begin"/>
      </w:r>
      <w:r w:rsidR="00660673">
        <w:rPr>
          <w:sz w:val="22"/>
          <w:rtl/>
        </w:rPr>
        <w:instrText xml:space="preserve"> </w:instrText>
      </w:r>
      <w:r w:rsidR="00660673">
        <w:rPr>
          <w:sz w:val="22"/>
        </w:rPr>
        <w:instrText>ADDIN EN.CITE &lt;EndNote&gt;&lt;Cite&gt;&lt;Author&gt;Levitt&lt;/Author&gt;&lt;Year&gt;1988&lt;/Year&gt;&lt;RecNum&gt;544936&lt;/RecNum&gt;&lt;DisplayText&gt;(Levitt &amp;amp; March, 1988)&lt;/DisplayText&gt;&lt;record&gt;&lt;rec-number&gt;544936&lt;/rec-number&gt;&lt;foreign-keys&gt;&lt;key app="EN" db-id="vswp5dpe0aazrbe2zwpvf5aa2wxexerfz2w</w:instrText>
      </w:r>
      <w:r w:rsidR="00660673">
        <w:rPr>
          <w:sz w:val="22"/>
          <w:rtl/>
        </w:rPr>
        <w:instrText xml:space="preserve">9" </w:instrText>
      </w:r>
      <w:r w:rsidR="00660673">
        <w:rPr>
          <w:sz w:val="22"/>
        </w:rPr>
        <w:instrText>timestamp="1791707122"&gt;544936&lt;/key&gt;&lt;/foreign-keys&gt;&lt;ref-type name="Journal Article"&gt;17&lt;/ref-type&gt;&lt;contributors&gt;&lt;authors&gt;&lt;author&gt;Levitt, B.&lt;/author&gt;&lt;author&gt;March, J. G.&lt;/author&gt;&lt;/authors&gt;&lt;/contributors&gt;&lt;titles&gt;&lt;title&gt;Organizational learning&lt;/title&gt;&lt;secondary-title&gt;Annual Review of Sociology&lt;/secondary-title&gt;&lt;/titles&gt;&lt;periodical&gt;&lt;full-title&gt;Annual Review of Sociology&lt;/full-title&gt;&lt;/periodical&gt;&lt;pages&gt;319-338&lt;/pages&gt;&lt;volume&gt;14&lt;/volume&gt;&lt;number&gt;1&lt;/number&gt;&lt;dates&gt;&lt;year&gt;1988&lt;/year&gt;&lt;/dates&gt;&lt;urls&gt;&lt;/urls&gt;&lt;electronic</w:instrText>
      </w:r>
      <w:r w:rsidR="00660673">
        <w:rPr>
          <w:sz w:val="22"/>
          <w:rtl/>
        </w:rPr>
        <w:instrText>-</w:instrText>
      </w:r>
      <w:r w:rsidR="00660673">
        <w:rPr>
          <w:sz w:val="22"/>
        </w:rPr>
        <w:instrText>resource-num&gt;10.1146/annurev.so.14.080188.001535&lt;/electronic-resource-num&gt;&lt;/record&gt;&lt;/Cite&gt;&lt;/EndNote</w:instrText>
      </w:r>
      <w:r w:rsidR="00660673">
        <w:rPr>
          <w:sz w:val="22"/>
          <w:rtl/>
        </w:rPr>
        <w:instrText>&gt;</w:instrText>
      </w:r>
      <w:r w:rsidR="00660673">
        <w:rPr>
          <w:sz w:val="22"/>
          <w:rtl/>
        </w:rPr>
        <w:fldChar w:fldCharType="separate"/>
      </w:r>
      <w:r w:rsidR="00660673">
        <w:rPr>
          <w:noProof/>
          <w:sz w:val="22"/>
          <w:rtl/>
        </w:rPr>
        <w:t>(</w:t>
      </w:r>
      <w:hyperlink w:anchor="_ENREF_15" w:tooltip="Levitt, 1988 #544936" w:history="1">
        <w:r w:rsidR="00660673" w:rsidRPr="00660673">
          <w:rPr>
            <w:rStyle w:val="Hyperlink"/>
            <w:rFonts w:eastAsia="Times New Roman" w:cs="Times New Roman"/>
            <w:szCs w:val="20"/>
          </w:rPr>
          <w:t>Levitt &amp; March, 1988</w:t>
        </w:r>
      </w:hyperlink>
      <w:r w:rsidR="00660673">
        <w:rPr>
          <w:noProof/>
          <w:sz w:val="22"/>
          <w:rtl/>
        </w:rPr>
        <w:t>)</w:t>
      </w:r>
      <w:r w:rsidR="00660673">
        <w:rPr>
          <w:sz w:val="22"/>
          <w:rtl/>
        </w:rPr>
        <w:fldChar w:fldCharType="end"/>
      </w:r>
      <w:r w:rsidRPr="009F0E6F">
        <w:rPr>
          <w:sz w:val="22"/>
          <w:rtl/>
        </w:rPr>
        <w:t>.</w:t>
      </w:r>
    </w:p>
    <w:p w14:paraId="4ECB89DC" w14:textId="77777777" w:rsidR="009F0E6F" w:rsidRPr="009F0E6F" w:rsidRDefault="009F0E6F" w:rsidP="009F0E6F">
      <w:pPr>
        <w:pStyle w:val="BodyStyle"/>
        <w:rPr>
          <w:sz w:val="22"/>
          <w:rtl/>
        </w:rPr>
      </w:pPr>
    </w:p>
    <w:p w14:paraId="7174A72B" w14:textId="2D150C2E" w:rsidR="009F0E6F" w:rsidRPr="009F0E6F" w:rsidRDefault="009F0E6F" w:rsidP="00660673">
      <w:pPr>
        <w:pStyle w:val="BodyStyle"/>
        <w:rPr>
          <w:sz w:val="22"/>
          <w:rtl/>
        </w:rPr>
      </w:pPr>
      <w:r w:rsidRPr="009F0E6F">
        <w:rPr>
          <w:rFonts w:hint="eastAsia"/>
          <w:sz w:val="22"/>
          <w:rtl/>
        </w:rPr>
        <w:t>از</w:t>
      </w:r>
      <w:r w:rsidRPr="009F0E6F">
        <w:rPr>
          <w:sz w:val="22"/>
          <w:rtl/>
        </w:rPr>
        <w:t xml:space="preserve"> منظر عملکرد سازمان</w:t>
      </w:r>
      <w:r w:rsidRPr="009F0E6F">
        <w:rPr>
          <w:rFonts w:hint="cs"/>
          <w:sz w:val="22"/>
          <w:rtl/>
        </w:rPr>
        <w:t>ی</w:t>
      </w:r>
      <w:r w:rsidRPr="009F0E6F">
        <w:rPr>
          <w:rFonts w:hint="eastAsia"/>
          <w:sz w:val="22"/>
          <w:rtl/>
        </w:rPr>
        <w:t>،</w:t>
      </w:r>
      <w:r w:rsidRPr="009F0E6F">
        <w:rPr>
          <w:sz w:val="22"/>
          <w:rtl/>
        </w:rPr>
        <w:t xml:space="preserve"> استفاده هدفمند از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ماش</w:t>
      </w:r>
      <w:r w:rsidRPr="009F0E6F">
        <w:rPr>
          <w:rFonts w:hint="cs"/>
          <w:sz w:val="22"/>
          <w:rtl/>
        </w:rPr>
        <w:t>ی</w:t>
      </w:r>
      <w:r w:rsidRPr="009F0E6F">
        <w:rPr>
          <w:rFonts w:hint="eastAsia"/>
          <w:sz w:val="22"/>
          <w:rtl/>
        </w:rPr>
        <w:t>ن</w:t>
      </w:r>
      <w:r w:rsidRPr="009F0E6F">
        <w:rPr>
          <w:sz w:val="22"/>
          <w:rtl/>
        </w:rPr>
        <w:t xml:space="preserve"> م</w:t>
      </w:r>
      <w:r w:rsidRPr="009F0E6F">
        <w:rPr>
          <w:rFonts w:hint="cs"/>
          <w:sz w:val="22"/>
          <w:rtl/>
        </w:rPr>
        <w:t>ی‌</w:t>
      </w:r>
      <w:r w:rsidRPr="009F0E6F">
        <w:rPr>
          <w:rFonts w:hint="eastAsia"/>
          <w:sz w:val="22"/>
          <w:rtl/>
        </w:rPr>
        <w:t>تواند</w:t>
      </w:r>
      <w:r w:rsidRPr="009F0E6F">
        <w:rPr>
          <w:sz w:val="22"/>
          <w:rtl/>
        </w:rPr>
        <w:t xml:space="preserve"> در پ</w:t>
      </w:r>
      <w:r w:rsidRPr="009F0E6F">
        <w:rPr>
          <w:rFonts w:hint="cs"/>
          <w:sz w:val="22"/>
          <w:rtl/>
        </w:rPr>
        <w:t>ی</w:t>
      </w:r>
      <w:r w:rsidRPr="009F0E6F">
        <w:rPr>
          <w:rFonts w:hint="eastAsia"/>
          <w:sz w:val="22"/>
          <w:rtl/>
        </w:rPr>
        <w:t>ش‌ب</w:t>
      </w:r>
      <w:r w:rsidRPr="009F0E6F">
        <w:rPr>
          <w:rFonts w:hint="cs"/>
          <w:sz w:val="22"/>
          <w:rtl/>
        </w:rPr>
        <w:t>ی</w:t>
      </w:r>
      <w:r w:rsidRPr="009F0E6F">
        <w:rPr>
          <w:rFonts w:hint="eastAsia"/>
          <w:sz w:val="22"/>
          <w:rtl/>
        </w:rPr>
        <w:t>ن</w:t>
      </w:r>
      <w:r w:rsidRPr="009F0E6F">
        <w:rPr>
          <w:rFonts w:hint="cs"/>
          <w:sz w:val="22"/>
          <w:rtl/>
        </w:rPr>
        <w:t>ی</w:t>
      </w:r>
      <w:r w:rsidRPr="009F0E6F">
        <w:rPr>
          <w:sz w:val="22"/>
          <w:rtl/>
        </w:rPr>
        <w:t xml:space="preserve"> رفتار کارکنان، شناسا</w:t>
      </w:r>
      <w:r w:rsidRPr="009F0E6F">
        <w:rPr>
          <w:rFonts w:hint="cs"/>
          <w:sz w:val="22"/>
          <w:rtl/>
        </w:rPr>
        <w:t>یی</w:t>
      </w:r>
      <w:r w:rsidRPr="009F0E6F">
        <w:rPr>
          <w:sz w:val="22"/>
          <w:rtl/>
        </w:rPr>
        <w:t xml:space="preserve"> عوامل مؤثر بر بهره‌ور</w:t>
      </w:r>
      <w:r w:rsidRPr="009F0E6F">
        <w:rPr>
          <w:rFonts w:hint="cs"/>
          <w:sz w:val="22"/>
          <w:rtl/>
        </w:rPr>
        <w:t>ی</w:t>
      </w:r>
      <w:r w:rsidRPr="009F0E6F">
        <w:rPr>
          <w:rFonts w:hint="eastAsia"/>
          <w:sz w:val="22"/>
          <w:rtl/>
        </w:rPr>
        <w:t>،</w:t>
      </w:r>
      <w:r w:rsidRPr="009F0E6F">
        <w:rPr>
          <w:sz w:val="22"/>
          <w:rtl/>
        </w:rPr>
        <w:t xml:space="preserve"> به</w:t>
      </w:r>
      <w:r w:rsidRPr="009F0E6F">
        <w:rPr>
          <w:rFonts w:hint="cs"/>
          <w:sz w:val="22"/>
          <w:rtl/>
        </w:rPr>
        <w:t>ی</w:t>
      </w:r>
      <w:r w:rsidRPr="009F0E6F">
        <w:rPr>
          <w:rFonts w:hint="eastAsia"/>
          <w:sz w:val="22"/>
          <w:rtl/>
        </w:rPr>
        <w:t>نه‌ساز</w:t>
      </w:r>
      <w:r w:rsidRPr="009F0E6F">
        <w:rPr>
          <w:rFonts w:hint="cs"/>
          <w:sz w:val="22"/>
          <w:rtl/>
        </w:rPr>
        <w:t>ی</w:t>
      </w:r>
      <w:r w:rsidRPr="009F0E6F">
        <w:rPr>
          <w:sz w:val="22"/>
          <w:rtl/>
        </w:rPr>
        <w:t xml:space="preserve"> تخص</w:t>
      </w:r>
      <w:r w:rsidRPr="009F0E6F">
        <w:rPr>
          <w:rFonts w:hint="cs"/>
          <w:sz w:val="22"/>
          <w:rtl/>
        </w:rPr>
        <w:t>ی</w:t>
      </w:r>
      <w:r w:rsidRPr="009F0E6F">
        <w:rPr>
          <w:rFonts w:hint="eastAsia"/>
          <w:sz w:val="22"/>
          <w:rtl/>
        </w:rPr>
        <w:t>ص</w:t>
      </w:r>
      <w:r w:rsidRPr="009F0E6F">
        <w:rPr>
          <w:sz w:val="22"/>
          <w:rtl/>
        </w:rPr>
        <w:t xml:space="preserve"> منابع و افزا</w:t>
      </w:r>
      <w:r w:rsidRPr="009F0E6F">
        <w:rPr>
          <w:rFonts w:hint="cs"/>
          <w:sz w:val="22"/>
          <w:rtl/>
        </w:rPr>
        <w:t>ی</w:t>
      </w:r>
      <w:r w:rsidRPr="009F0E6F">
        <w:rPr>
          <w:rFonts w:hint="eastAsia"/>
          <w:sz w:val="22"/>
          <w:rtl/>
        </w:rPr>
        <w:t>ش</w:t>
      </w:r>
      <w:r w:rsidRPr="009F0E6F">
        <w:rPr>
          <w:sz w:val="22"/>
          <w:rtl/>
        </w:rPr>
        <w:t xml:space="preserve"> ک</w:t>
      </w:r>
      <w:r w:rsidRPr="009F0E6F">
        <w:rPr>
          <w:rFonts w:hint="cs"/>
          <w:sz w:val="22"/>
          <w:rtl/>
        </w:rPr>
        <w:t>ی</w:t>
      </w:r>
      <w:r w:rsidRPr="009F0E6F">
        <w:rPr>
          <w:rFonts w:hint="eastAsia"/>
          <w:sz w:val="22"/>
          <w:rtl/>
        </w:rPr>
        <w:t>ف</w:t>
      </w:r>
      <w:r w:rsidRPr="009F0E6F">
        <w:rPr>
          <w:rFonts w:hint="cs"/>
          <w:sz w:val="22"/>
          <w:rtl/>
        </w:rPr>
        <w:t>ی</w:t>
      </w:r>
      <w:r w:rsidRPr="009F0E6F">
        <w:rPr>
          <w:rFonts w:hint="eastAsia"/>
          <w:sz w:val="22"/>
          <w:rtl/>
        </w:rPr>
        <w:t>ت</w:t>
      </w:r>
      <w:r w:rsidRPr="009F0E6F">
        <w:rPr>
          <w:sz w:val="22"/>
          <w:rtl/>
        </w:rPr>
        <w:t xml:space="preserve"> تصم</w:t>
      </w:r>
      <w:r w:rsidRPr="009F0E6F">
        <w:rPr>
          <w:rFonts w:hint="cs"/>
          <w:sz w:val="22"/>
          <w:rtl/>
        </w:rPr>
        <w:t>ی</w:t>
      </w:r>
      <w:r w:rsidRPr="009F0E6F">
        <w:rPr>
          <w:rFonts w:hint="eastAsia"/>
          <w:sz w:val="22"/>
          <w:rtl/>
        </w:rPr>
        <w:t>م‌ها</w:t>
      </w:r>
      <w:r w:rsidRPr="009F0E6F">
        <w:rPr>
          <w:rFonts w:hint="cs"/>
          <w:sz w:val="22"/>
          <w:rtl/>
        </w:rPr>
        <w:t>ی</w:t>
      </w:r>
      <w:r w:rsidRPr="009F0E6F">
        <w:rPr>
          <w:sz w:val="22"/>
          <w:rtl/>
        </w:rPr>
        <w:t xml:space="preserve"> مد</w:t>
      </w:r>
      <w:r w:rsidRPr="009F0E6F">
        <w:rPr>
          <w:rFonts w:hint="cs"/>
          <w:sz w:val="22"/>
          <w:rtl/>
        </w:rPr>
        <w:t>ی</w:t>
      </w:r>
      <w:r w:rsidRPr="009F0E6F">
        <w:rPr>
          <w:rFonts w:hint="eastAsia"/>
          <w:sz w:val="22"/>
          <w:rtl/>
        </w:rPr>
        <w:t>ر</w:t>
      </w:r>
      <w:r w:rsidRPr="009F0E6F">
        <w:rPr>
          <w:rFonts w:hint="cs"/>
          <w:sz w:val="22"/>
          <w:rtl/>
        </w:rPr>
        <w:t>ی</w:t>
      </w:r>
      <w:r w:rsidRPr="009F0E6F">
        <w:rPr>
          <w:rFonts w:hint="eastAsia"/>
          <w:sz w:val="22"/>
          <w:rtl/>
        </w:rPr>
        <w:t>ت</w:t>
      </w:r>
      <w:r w:rsidRPr="009F0E6F">
        <w:rPr>
          <w:rFonts w:hint="cs"/>
          <w:sz w:val="22"/>
          <w:rtl/>
        </w:rPr>
        <w:t>ی</w:t>
      </w:r>
      <w:r w:rsidRPr="009F0E6F">
        <w:rPr>
          <w:sz w:val="22"/>
          <w:rtl/>
        </w:rPr>
        <w:t xml:space="preserve"> نقش مهم</w:t>
      </w:r>
      <w:r w:rsidRPr="009F0E6F">
        <w:rPr>
          <w:rFonts w:hint="cs"/>
          <w:sz w:val="22"/>
          <w:rtl/>
        </w:rPr>
        <w:t>ی</w:t>
      </w:r>
      <w:r w:rsidRPr="009F0E6F">
        <w:rPr>
          <w:sz w:val="22"/>
          <w:rtl/>
        </w:rPr>
        <w:t xml:space="preserve"> داشته باشد. مطالعات نشان داده‌اند که الگور</w:t>
      </w:r>
      <w:r w:rsidRPr="009F0E6F">
        <w:rPr>
          <w:rFonts w:hint="cs"/>
          <w:sz w:val="22"/>
          <w:rtl/>
        </w:rPr>
        <w:t>ی</w:t>
      </w:r>
      <w:r w:rsidRPr="009F0E6F">
        <w:rPr>
          <w:rFonts w:hint="eastAsia"/>
          <w:sz w:val="22"/>
          <w:rtl/>
        </w:rPr>
        <w:t>تم‌ها</w:t>
      </w:r>
      <w:r w:rsidRPr="009F0E6F">
        <w:rPr>
          <w:rFonts w:hint="cs"/>
          <w:sz w:val="22"/>
          <w:rtl/>
        </w:rPr>
        <w:t>ی</w:t>
      </w:r>
      <w:r w:rsidRPr="009F0E6F">
        <w:rPr>
          <w:sz w:val="22"/>
          <w:rtl/>
        </w:rPr>
        <w:t xml:space="preserve">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ماش</w:t>
      </w:r>
      <w:r w:rsidRPr="009F0E6F">
        <w:rPr>
          <w:rFonts w:hint="cs"/>
          <w:sz w:val="22"/>
          <w:rtl/>
        </w:rPr>
        <w:t>ی</w:t>
      </w:r>
      <w:r w:rsidRPr="009F0E6F">
        <w:rPr>
          <w:rFonts w:hint="eastAsia"/>
          <w:sz w:val="22"/>
          <w:rtl/>
        </w:rPr>
        <w:t>ن</w:t>
      </w:r>
      <w:r w:rsidRPr="009F0E6F">
        <w:rPr>
          <w:sz w:val="22"/>
          <w:rtl/>
        </w:rPr>
        <w:t xml:space="preserve"> قاد</w:t>
      </w:r>
      <w:r w:rsidRPr="009F0E6F">
        <w:rPr>
          <w:rFonts w:hint="eastAsia"/>
          <w:sz w:val="22"/>
          <w:rtl/>
        </w:rPr>
        <w:t>رند</w:t>
      </w:r>
      <w:r w:rsidRPr="009F0E6F">
        <w:rPr>
          <w:sz w:val="22"/>
          <w:rtl/>
        </w:rPr>
        <w:t xml:space="preserve"> با استفاده از داده‌ها</w:t>
      </w:r>
      <w:r w:rsidRPr="009F0E6F">
        <w:rPr>
          <w:rFonts w:hint="cs"/>
          <w:sz w:val="22"/>
          <w:rtl/>
        </w:rPr>
        <w:t>ی</w:t>
      </w:r>
      <w:r w:rsidRPr="009F0E6F">
        <w:rPr>
          <w:sz w:val="22"/>
          <w:rtl/>
        </w:rPr>
        <w:t xml:space="preserve"> س</w:t>
      </w:r>
      <w:r w:rsidRPr="009F0E6F">
        <w:rPr>
          <w:rFonts w:hint="cs"/>
          <w:sz w:val="22"/>
          <w:rtl/>
        </w:rPr>
        <w:t>ی</w:t>
      </w:r>
      <w:r w:rsidRPr="009F0E6F">
        <w:rPr>
          <w:rFonts w:hint="eastAsia"/>
          <w:sz w:val="22"/>
          <w:rtl/>
        </w:rPr>
        <w:t>ستم‌ها</w:t>
      </w:r>
      <w:r w:rsidRPr="009F0E6F">
        <w:rPr>
          <w:rFonts w:hint="cs"/>
          <w:sz w:val="22"/>
          <w:rtl/>
        </w:rPr>
        <w:t>ی</w:t>
      </w:r>
      <w:r w:rsidRPr="009F0E6F">
        <w:rPr>
          <w:sz w:val="22"/>
          <w:rtl/>
        </w:rPr>
        <w:t xml:space="preserve"> اطلاعات</w:t>
      </w:r>
      <w:r w:rsidRPr="009F0E6F">
        <w:rPr>
          <w:rFonts w:hint="cs"/>
          <w:sz w:val="22"/>
          <w:rtl/>
        </w:rPr>
        <w:t>ی</w:t>
      </w:r>
      <w:r w:rsidRPr="009F0E6F">
        <w:rPr>
          <w:sz w:val="22"/>
          <w:rtl/>
        </w:rPr>
        <w:t xml:space="preserve"> ادار</w:t>
      </w:r>
      <w:r w:rsidRPr="009F0E6F">
        <w:rPr>
          <w:rFonts w:hint="cs"/>
          <w:sz w:val="22"/>
          <w:rtl/>
        </w:rPr>
        <w:t>ی</w:t>
      </w:r>
      <w:r w:rsidRPr="009F0E6F">
        <w:rPr>
          <w:rFonts w:hint="eastAsia"/>
          <w:sz w:val="22"/>
          <w:rtl/>
        </w:rPr>
        <w:t>،</w:t>
      </w:r>
      <w:r w:rsidRPr="009F0E6F">
        <w:rPr>
          <w:sz w:val="22"/>
          <w:rtl/>
        </w:rPr>
        <w:t xml:space="preserve"> الگوها</w:t>
      </w:r>
      <w:r w:rsidRPr="009F0E6F">
        <w:rPr>
          <w:rFonts w:hint="cs"/>
          <w:sz w:val="22"/>
          <w:rtl/>
        </w:rPr>
        <w:t>ی</w:t>
      </w:r>
      <w:r w:rsidRPr="009F0E6F">
        <w:rPr>
          <w:sz w:val="22"/>
          <w:rtl/>
        </w:rPr>
        <w:t xml:space="preserve"> مرتبط با عملکرد کارکنان را استخراج و سطح عملکرد را با دقت قابل قبول پ</w:t>
      </w:r>
      <w:r w:rsidRPr="009F0E6F">
        <w:rPr>
          <w:rFonts w:hint="cs"/>
          <w:sz w:val="22"/>
          <w:rtl/>
        </w:rPr>
        <w:t>ی</w:t>
      </w:r>
      <w:r w:rsidRPr="009F0E6F">
        <w:rPr>
          <w:rFonts w:hint="eastAsia"/>
          <w:sz w:val="22"/>
          <w:rtl/>
        </w:rPr>
        <w:t>ش‌ب</w:t>
      </w:r>
      <w:r w:rsidRPr="009F0E6F">
        <w:rPr>
          <w:rFonts w:hint="cs"/>
          <w:sz w:val="22"/>
          <w:rtl/>
        </w:rPr>
        <w:t>ی</w:t>
      </w:r>
      <w:r w:rsidRPr="009F0E6F">
        <w:rPr>
          <w:rFonts w:hint="eastAsia"/>
          <w:sz w:val="22"/>
          <w:rtl/>
        </w:rPr>
        <w:t>ن</w:t>
      </w:r>
      <w:r w:rsidRPr="009F0E6F">
        <w:rPr>
          <w:rFonts w:hint="cs"/>
          <w:sz w:val="22"/>
          <w:rtl/>
        </w:rPr>
        <w:t>ی</w:t>
      </w:r>
      <w:r w:rsidRPr="009F0E6F">
        <w:rPr>
          <w:sz w:val="22"/>
          <w:rtl/>
        </w:rPr>
        <w:t xml:space="preserve"> کنند </w:t>
      </w:r>
      <w:r w:rsidR="00660673">
        <w:rPr>
          <w:sz w:val="22"/>
          <w:rtl/>
        </w:rPr>
        <w:fldChar w:fldCharType="begin"/>
      </w:r>
      <w:r w:rsidR="00660673">
        <w:rPr>
          <w:sz w:val="22"/>
          <w:rtl/>
        </w:rPr>
        <w:instrText xml:space="preserve"> </w:instrText>
      </w:r>
      <w:r w:rsidR="00660673">
        <w:rPr>
          <w:sz w:val="22"/>
        </w:rPr>
        <w:instrText>ADDIN EN.CITE &lt;EndNote&gt;&lt;Cite&gt;&lt;Author&gt;Ahmad&lt;/Author&gt;&lt;Year&gt;2023&lt;/Year&gt;&lt;RecNum&gt;544917&lt;/RecNum&gt;&lt;DisplayText&gt;(Ahmad et al., 2023)&lt;/DisplayText&gt;&lt;record&gt;&lt;rec-number&gt;544917&lt;/rec-number&gt;&lt;foreign-keys&gt;&lt;key app="EN" db-id="vswp5dpe0aazrbe2zwpvf5aa2wxexerfz2w9" timestamp="1791707121"&gt;544917&lt;/key&gt;&lt;/foreign-keys&gt;&lt;ref-type name="Conference Paper"&gt;47&lt;/ref-type&gt;&lt;contributors&gt;&lt;authors&gt;&lt;author&gt;Ahmad, A. K.&lt;/author&gt;&lt;author&gt;Younis, S. Q.&lt;/author&gt;&lt;author&gt;Ahmad, S. R.&lt;/author&gt;&lt;author&gt;Al-Jubouri, S.&lt;/author&gt;&lt;author&gt;Fadhil, M. A</w:instrText>
      </w:r>
      <w:r w:rsidR="00660673">
        <w:rPr>
          <w:sz w:val="22"/>
          <w:rtl/>
        </w:rPr>
        <w:instrText>.&lt;/</w:instrText>
      </w:r>
      <w:r w:rsidR="00660673">
        <w:rPr>
          <w:sz w:val="22"/>
        </w:rPr>
        <w:instrText>author&gt;&lt;/authors&gt;&lt;/contributors&gt;&lt;titles&gt;&lt;title&gt;A machine learning approach to predicting employee performance in administrative information systems&lt;/title&gt;&lt;secondary-title&gt;7th International Symposium on Innovative Approaches in Smart Technologies&lt;/secondary-title&gt;&lt;/titles&gt;&lt;pages&gt;1-7&lt;/pages&gt;&lt;dates&gt;&lt;year&gt;2023&lt;/year&gt;&lt;/dates&gt;&lt;publisher&gt;IEEE&lt;/publisher&gt;&lt;urls&gt;&lt;/urls&gt;&lt;/record&gt;&lt;/Cite&gt;&lt;/EndNote</w:instrText>
      </w:r>
      <w:r w:rsidR="00660673">
        <w:rPr>
          <w:sz w:val="22"/>
          <w:rtl/>
        </w:rPr>
        <w:instrText>&gt;</w:instrText>
      </w:r>
      <w:r w:rsidR="00660673">
        <w:rPr>
          <w:sz w:val="22"/>
          <w:rtl/>
        </w:rPr>
        <w:fldChar w:fldCharType="separate"/>
      </w:r>
      <w:r w:rsidR="00660673">
        <w:rPr>
          <w:noProof/>
          <w:sz w:val="22"/>
          <w:rtl/>
        </w:rPr>
        <w:t>(</w:t>
      </w:r>
      <w:hyperlink w:anchor="_ENREF_3" w:tooltip="Ahmad, 2023 #544917" w:history="1">
        <w:r w:rsidR="00660673" w:rsidRPr="00660673">
          <w:rPr>
            <w:rStyle w:val="Hyperlink"/>
            <w:rFonts w:eastAsia="Times New Roman" w:cs="Times New Roman"/>
            <w:szCs w:val="20"/>
          </w:rPr>
          <w:t>Ahmad et al., 2023</w:t>
        </w:r>
      </w:hyperlink>
      <w:r w:rsidR="00660673">
        <w:rPr>
          <w:noProof/>
          <w:sz w:val="22"/>
          <w:rtl/>
        </w:rPr>
        <w:t>)</w:t>
      </w:r>
      <w:r w:rsidR="00660673">
        <w:rPr>
          <w:sz w:val="22"/>
          <w:rtl/>
        </w:rPr>
        <w:fldChar w:fldCharType="end"/>
      </w:r>
      <w:r w:rsidRPr="009F0E6F">
        <w:rPr>
          <w:sz w:val="22"/>
          <w:rtl/>
        </w:rPr>
        <w:t>. در سطح گسترده‌تر ن</w:t>
      </w:r>
      <w:r w:rsidRPr="009F0E6F">
        <w:rPr>
          <w:rFonts w:hint="cs"/>
          <w:sz w:val="22"/>
          <w:rtl/>
        </w:rPr>
        <w:t>ی</w:t>
      </w:r>
      <w:r w:rsidRPr="009F0E6F">
        <w:rPr>
          <w:rFonts w:hint="eastAsia"/>
          <w:sz w:val="22"/>
          <w:rtl/>
        </w:rPr>
        <w:t>ز</w:t>
      </w:r>
      <w:r w:rsidRPr="009F0E6F">
        <w:rPr>
          <w:sz w:val="22"/>
          <w:rtl/>
        </w:rPr>
        <w:t xml:space="preserve"> مدل‌ساز</w:t>
      </w:r>
      <w:r w:rsidRPr="009F0E6F">
        <w:rPr>
          <w:rFonts w:hint="cs"/>
          <w:sz w:val="22"/>
          <w:rtl/>
        </w:rPr>
        <w:t>ی</w:t>
      </w:r>
      <w:r w:rsidRPr="009F0E6F">
        <w:rPr>
          <w:sz w:val="22"/>
          <w:rtl/>
        </w:rPr>
        <w:t xml:space="preserve"> عملکرد سازمان</w:t>
      </w:r>
      <w:r w:rsidRPr="009F0E6F">
        <w:rPr>
          <w:rFonts w:hint="cs"/>
          <w:sz w:val="22"/>
          <w:rtl/>
        </w:rPr>
        <w:t>ی</w:t>
      </w:r>
      <w:r w:rsidRPr="009F0E6F">
        <w:rPr>
          <w:sz w:val="22"/>
          <w:rtl/>
        </w:rPr>
        <w:t xml:space="preserve"> با استفاده از تکن</w:t>
      </w:r>
      <w:r w:rsidRPr="009F0E6F">
        <w:rPr>
          <w:rFonts w:hint="cs"/>
          <w:sz w:val="22"/>
          <w:rtl/>
        </w:rPr>
        <w:t>ی</w:t>
      </w:r>
      <w:r w:rsidRPr="009F0E6F">
        <w:rPr>
          <w:rFonts w:hint="eastAsia"/>
          <w:sz w:val="22"/>
          <w:rtl/>
        </w:rPr>
        <w:t>ک‌ها</w:t>
      </w:r>
      <w:r w:rsidRPr="009F0E6F">
        <w:rPr>
          <w:rFonts w:hint="cs"/>
          <w:sz w:val="22"/>
          <w:rtl/>
        </w:rPr>
        <w:t>ی</w:t>
      </w:r>
      <w:r w:rsidRPr="009F0E6F">
        <w:rPr>
          <w:sz w:val="22"/>
          <w:rtl/>
        </w:rPr>
        <w:t xml:space="preserve">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ماش</w:t>
      </w:r>
      <w:r w:rsidRPr="009F0E6F">
        <w:rPr>
          <w:rFonts w:hint="cs"/>
          <w:sz w:val="22"/>
          <w:rtl/>
        </w:rPr>
        <w:t>ی</w:t>
      </w:r>
      <w:r w:rsidRPr="009F0E6F">
        <w:rPr>
          <w:rFonts w:hint="eastAsia"/>
          <w:sz w:val="22"/>
          <w:rtl/>
        </w:rPr>
        <w:t>ن</w:t>
      </w:r>
      <w:r w:rsidRPr="009F0E6F">
        <w:rPr>
          <w:sz w:val="22"/>
          <w:rtl/>
        </w:rPr>
        <w:t xml:space="preserve"> امکان ش</w:t>
      </w:r>
      <w:r w:rsidRPr="009F0E6F">
        <w:rPr>
          <w:rFonts w:hint="eastAsia"/>
          <w:sz w:val="22"/>
          <w:rtl/>
        </w:rPr>
        <w:t>ناسا</w:t>
      </w:r>
      <w:r w:rsidRPr="009F0E6F">
        <w:rPr>
          <w:rFonts w:hint="cs"/>
          <w:sz w:val="22"/>
          <w:rtl/>
        </w:rPr>
        <w:t>یی</w:t>
      </w:r>
      <w:r w:rsidRPr="009F0E6F">
        <w:rPr>
          <w:sz w:val="22"/>
          <w:rtl/>
        </w:rPr>
        <w:t xml:space="preserve"> روابط غ</w:t>
      </w:r>
      <w:r w:rsidRPr="009F0E6F">
        <w:rPr>
          <w:rFonts w:hint="cs"/>
          <w:sz w:val="22"/>
          <w:rtl/>
        </w:rPr>
        <w:t>ی</w:t>
      </w:r>
      <w:r w:rsidRPr="009F0E6F">
        <w:rPr>
          <w:rFonts w:hint="eastAsia"/>
          <w:sz w:val="22"/>
          <w:rtl/>
        </w:rPr>
        <w:t>رخط</w:t>
      </w:r>
      <w:r w:rsidRPr="009F0E6F">
        <w:rPr>
          <w:rFonts w:hint="cs"/>
          <w:sz w:val="22"/>
          <w:rtl/>
        </w:rPr>
        <w:t>ی</w:t>
      </w:r>
      <w:r w:rsidRPr="009F0E6F">
        <w:rPr>
          <w:sz w:val="22"/>
          <w:rtl/>
        </w:rPr>
        <w:t xml:space="preserve"> و تعامل‌ها</w:t>
      </w:r>
      <w:r w:rsidRPr="009F0E6F">
        <w:rPr>
          <w:rFonts w:hint="cs"/>
          <w:sz w:val="22"/>
          <w:rtl/>
        </w:rPr>
        <w:t>ی</w:t>
      </w:r>
      <w:r w:rsidRPr="009F0E6F">
        <w:rPr>
          <w:sz w:val="22"/>
          <w:rtl/>
        </w:rPr>
        <w:t xml:space="preserve"> پ</w:t>
      </w:r>
      <w:r w:rsidRPr="009F0E6F">
        <w:rPr>
          <w:rFonts w:hint="cs"/>
          <w:sz w:val="22"/>
          <w:rtl/>
        </w:rPr>
        <w:t>ی</w:t>
      </w:r>
      <w:r w:rsidRPr="009F0E6F">
        <w:rPr>
          <w:rFonts w:hint="eastAsia"/>
          <w:sz w:val="22"/>
          <w:rtl/>
        </w:rPr>
        <w:t>چ</w:t>
      </w:r>
      <w:r w:rsidRPr="009F0E6F">
        <w:rPr>
          <w:rFonts w:hint="cs"/>
          <w:sz w:val="22"/>
          <w:rtl/>
        </w:rPr>
        <w:t>ی</w:t>
      </w:r>
      <w:r w:rsidRPr="009F0E6F">
        <w:rPr>
          <w:rFonts w:hint="eastAsia"/>
          <w:sz w:val="22"/>
          <w:rtl/>
        </w:rPr>
        <w:t>ده</w:t>
      </w:r>
      <w:r w:rsidRPr="009F0E6F">
        <w:rPr>
          <w:sz w:val="22"/>
          <w:rtl/>
        </w:rPr>
        <w:t xml:space="preserve"> م</w:t>
      </w:r>
      <w:r w:rsidRPr="009F0E6F">
        <w:rPr>
          <w:rFonts w:hint="cs"/>
          <w:sz w:val="22"/>
          <w:rtl/>
        </w:rPr>
        <w:t>ی</w:t>
      </w:r>
      <w:r w:rsidRPr="009F0E6F">
        <w:rPr>
          <w:rFonts w:hint="eastAsia"/>
          <w:sz w:val="22"/>
          <w:rtl/>
        </w:rPr>
        <w:t>ان</w:t>
      </w:r>
      <w:r w:rsidRPr="009F0E6F">
        <w:rPr>
          <w:sz w:val="22"/>
          <w:rtl/>
        </w:rPr>
        <w:t xml:space="preserve"> متغ</w:t>
      </w:r>
      <w:r w:rsidRPr="009F0E6F">
        <w:rPr>
          <w:rFonts w:hint="cs"/>
          <w:sz w:val="22"/>
          <w:rtl/>
        </w:rPr>
        <w:t>ی</w:t>
      </w:r>
      <w:r w:rsidRPr="009F0E6F">
        <w:rPr>
          <w:rFonts w:hint="eastAsia"/>
          <w:sz w:val="22"/>
          <w:rtl/>
        </w:rPr>
        <w:t>رها</w:t>
      </w:r>
      <w:r w:rsidRPr="009F0E6F">
        <w:rPr>
          <w:rFonts w:hint="cs"/>
          <w:sz w:val="22"/>
          <w:rtl/>
        </w:rPr>
        <w:t>ی</w:t>
      </w:r>
      <w:r w:rsidRPr="009F0E6F">
        <w:rPr>
          <w:sz w:val="22"/>
          <w:rtl/>
        </w:rPr>
        <w:t xml:space="preserve"> سازمان</w:t>
      </w:r>
      <w:r w:rsidRPr="009F0E6F">
        <w:rPr>
          <w:rFonts w:hint="cs"/>
          <w:sz w:val="22"/>
          <w:rtl/>
        </w:rPr>
        <w:t>ی</w:t>
      </w:r>
      <w:r w:rsidRPr="009F0E6F">
        <w:rPr>
          <w:sz w:val="22"/>
          <w:rtl/>
        </w:rPr>
        <w:t xml:space="preserve"> را فراهم کرده است و از ا</w:t>
      </w:r>
      <w:r w:rsidRPr="009F0E6F">
        <w:rPr>
          <w:rFonts w:hint="cs"/>
          <w:sz w:val="22"/>
          <w:rtl/>
        </w:rPr>
        <w:t>ی</w:t>
      </w:r>
      <w:r w:rsidRPr="009F0E6F">
        <w:rPr>
          <w:rFonts w:hint="eastAsia"/>
          <w:sz w:val="22"/>
          <w:rtl/>
        </w:rPr>
        <w:t>ن</w:t>
      </w:r>
      <w:r w:rsidRPr="009F0E6F">
        <w:rPr>
          <w:sz w:val="22"/>
          <w:rtl/>
        </w:rPr>
        <w:t xml:space="preserve"> طر</w:t>
      </w:r>
      <w:r w:rsidRPr="009F0E6F">
        <w:rPr>
          <w:rFonts w:hint="cs"/>
          <w:sz w:val="22"/>
          <w:rtl/>
        </w:rPr>
        <w:t>ی</w:t>
      </w:r>
      <w:r w:rsidRPr="009F0E6F">
        <w:rPr>
          <w:rFonts w:hint="eastAsia"/>
          <w:sz w:val="22"/>
          <w:rtl/>
        </w:rPr>
        <w:t>ق</w:t>
      </w:r>
      <w:r w:rsidRPr="009F0E6F">
        <w:rPr>
          <w:sz w:val="22"/>
          <w:rtl/>
        </w:rPr>
        <w:t xml:space="preserve"> م</w:t>
      </w:r>
      <w:r w:rsidRPr="009F0E6F">
        <w:rPr>
          <w:rFonts w:hint="cs"/>
          <w:sz w:val="22"/>
          <w:rtl/>
        </w:rPr>
        <w:t>ی‌</w:t>
      </w:r>
      <w:r w:rsidRPr="009F0E6F">
        <w:rPr>
          <w:rFonts w:hint="eastAsia"/>
          <w:sz w:val="22"/>
          <w:rtl/>
        </w:rPr>
        <w:t>تواند</w:t>
      </w:r>
      <w:r w:rsidRPr="009F0E6F">
        <w:rPr>
          <w:sz w:val="22"/>
          <w:rtl/>
        </w:rPr>
        <w:t xml:space="preserve"> در تصم</w:t>
      </w:r>
      <w:r w:rsidRPr="009F0E6F">
        <w:rPr>
          <w:rFonts w:hint="cs"/>
          <w:sz w:val="22"/>
          <w:rtl/>
        </w:rPr>
        <w:t>ی</w:t>
      </w:r>
      <w:r w:rsidRPr="009F0E6F">
        <w:rPr>
          <w:rFonts w:hint="eastAsia"/>
          <w:sz w:val="22"/>
          <w:rtl/>
        </w:rPr>
        <w:t>م‌گ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داده‌محور و طراح</w:t>
      </w:r>
      <w:r w:rsidRPr="009F0E6F">
        <w:rPr>
          <w:rFonts w:hint="cs"/>
          <w:sz w:val="22"/>
          <w:rtl/>
        </w:rPr>
        <w:t>ی</w:t>
      </w:r>
      <w:r w:rsidRPr="009F0E6F">
        <w:rPr>
          <w:sz w:val="22"/>
          <w:rtl/>
        </w:rPr>
        <w:t xml:space="preserve"> س</w:t>
      </w:r>
      <w:r w:rsidRPr="009F0E6F">
        <w:rPr>
          <w:rFonts w:hint="cs"/>
          <w:sz w:val="22"/>
          <w:rtl/>
        </w:rPr>
        <w:t>ی</w:t>
      </w:r>
      <w:r w:rsidRPr="009F0E6F">
        <w:rPr>
          <w:rFonts w:hint="eastAsia"/>
          <w:sz w:val="22"/>
          <w:rtl/>
        </w:rPr>
        <w:t>است‌ها</w:t>
      </w:r>
      <w:r w:rsidRPr="009F0E6F">
        <w:rPr>
          <w:rFonts w:hint="cs"/>
          <w:sz w:val="22"/>
          <w:rtl/>
        </w:rPr>
        <w:t>ی</w:t>
      </w:r>
      <w:r w:rsidRPr="009F0E6F">
        <w:rPr>
          <w:sz w:val="22"/>
          <w:rtl/>
        </w:rPr>
        <w:t xml:space="preserve"> مد</w:t>
      </w:r>
      <w:r w:rsidRPr="009F0E6F">
        <w:rPr>
          <w:rFonts w:hint="cs"/>
          <w:sz w:val="22"/>
          <w:rtl/>
        </w:rPr>
        <w:t>ی</w:t>
      </w:r>
      <w:r w:rsidRPr="009F0E6F">
        <w:rPr>
          <w:rFonts w:hint="eastAsia"/>
          <w:sz w:val="22"/>
          <w:rtl/>
        </w:rPr>
        <w:t>ر</w:t>
      </w:r>
      <w:r w:rsidRPr="009F0E6F">
        <w:rPr>
          <w:rFonts w:hint="cs"/>
          <w:sz w:val="22"/>
          <w:rtl/>
        </w:rPr>
        <w:t>ی</w:t>
      </w:r>
      <w:r w:rsidRPr="009F0E6F">
        <w:rPr>
          <w:rFonts w:hint="eastAsia"/>
          <w:sz w:val="22"/>
          <w:rtl/>
        </w:rPr>
        <w:t>ت</w:t>
      </w:r>
      <w:r w:rsidRPr="009F0E6F">
        <w:rPr>
          <w:rFonts w:hint="cs"/>
          <w:sz w:val="22"/>
          <w:rtl/>
        </w:rPr>
        <w:t>ی</w:t>
      </w:r>
      <w:r w:rsidRPr="009F0E6F">
        <w:rPr>
          <w:sz w:val="22"/>
          <w:rtl/>
        </w:rPr>
        <w:t xml:space="preserve"> مؤثر باشد </w:t>
      </w:r>
      <w:r w:rsidR="00660673">
        <w:rPr>
          <w:sz w:val="22"/>
          <w:rtl/>
        </w:rPr>
        <w:fldChar w:fldCharType="begin"/>
      </w:r>
      <w:r w:rsidR="00660673">
        <w:rPr>
          <w:sz w:val="22"/>
          <w:rtl/>
        </w:rPr>
        <w:instrText xml:space="preserve"> </w:instrText>
      </w:r>
      <w:r w:rsidR="00660673">
        <w:rPr>
          <w:sz w:val="22"/>
        </w:rPr>
        <w:instrText>ADDIN EN.CITE &lt;EndNote&gt;&lt;Cite&gt;&lt;Author&gt;Pap&lt;/Author&gt;&lt;Year&gt;2022&lt;/Year&gt;&lt;RecNum&gt;544937&lt;/RecNum&gt;&lt;DisplayText&gt;(Pap et al., 2022)&lt;/DisplayText&gt;&lt;record&gt;&lt;rec-number&gt;544937&lt;/rec-number&gt;&lt;foreign-keys&gt;&lt;key app="EN" db-id="vswp5dpe0aazrbe2zwpvf5aa2wxexerfz2w9" timestamp="1791707122"&gt;544937&lt;/key&gt;&lt;/foreign-keys&gt;&lt;ref-type name="Journal Article"&gt;17&lt;/ref-type&gt;&lt;contributors&gt;&lt;authors&gt;&lt;author&gt;Pap, J.&lt;/author&gt;&lt;author&gt;Makó, C.&lt;/author&gt;&lt;author&gt;Illéssy, M.&lt;/author&gt;&lt;author&gt;Kis, N.&lt;/author&gt;&lt;author&gt;Mosavi, A.&lt;/author&gt;&lt;/authors&gt;&lt;/contributors&gt;&lt;titles&gt;&lt;title&gt;Modeling organizational performance with machine learning&lt;/title&gt;&lt;secondary-title&gt;Journal of Open Innovation: Technology, Markets, and Complexity&lt;/secondary-title&gt;&lt;/titles&gt;&lt;periodical&gt;&lt;full-title&gt;Journal of Open Innovation: Technology, Markets, and Complexity&lt;/full-title&gt;&lt;/periodical&gt;&lt;pages&gt;177&lt;/pages&gt;&lt;volume&gt;8&lt;/volume&gt;&lt;number&gt;4&lt;/number&gt;&lt;dates&gt;&lt;year&gt;2022&lt;/year&gt;&lt;/dates&gt;&lt;urls&gt;&lt;/urls&gt;&lt;electronic-resource-num&gt;10.3390/joitmc8040177&lt;/electronic-resource-num&gt;&lt;/record&gt;&lt;/Cite&gt;&lt;/EndNote</w:instrText>
      </w:r>
      <w:r w:rsidR="00660673">
        <w:rPr>
          <w:sz w:val="22"/>
          <w:rtl/>
        </w:rPr>
        <w:instrText>&gt;</w:instrText>
      </w:r>
      <w:r w:rsidR="00660673">
        <w:rPr>
          <w:sz w:val="22"/>
          <w:rtl/>
        </w:rPr>
        <w:fldChar w:fldCharType="separate"/>
      </w:r>
      <w:r w:rsidR="00660673">
        <w:rPr>
          <w:noProof/>
          <w:sz w:val="22"/>
          <w:rtl/>
        </w:rPr>
        <w:t>(</w:t>
      </w:r>
      <w:hyperlink w:anchor="_ENREF_18" w:tooltip="Pap, 2022 #544937" w:history="1">
        <w:r w:rsidR="00660673" w:rsidRPr="00660673">
          <w:rPr>
            <w:rStyle w:val="Hyperlink"/>
            <w:rFonts w:eastAsia="Times New Roman" w:cs="Times New Roman"/>
            <w:szCs w:val="20"/>
          </w:rPr>
          <w:t>Pap et al., 2022</w:t>
        </w:r>
      </w:hyperlink>
      <w:r w:rsidR="00660673">
        <w:rPr>
          <w:noProof/>
          <w:sz w:val="22"/>
          <w:rtl/>
        </w:rPr>
        <w:t>)</w:t>
      </w:r>
      <w:r w:rsidR="00660673">
        <w:rPr>
          <w:sz w:val="22"/>
          <w:rtl/>
        </w:rPr>
        <w:fldChar w:fldCharType="end"/>
      </w:r>
      <w:r w:rsidRPr="009F0E6F">
        <w:rPr>
          <w:sz w:val="22"/>
          <w:rtl/>
        </w:rPr>
        <w:t>. در حوزه مد</w:t>
      </w:r>
      <w:r w:rsidRPr="009F0E6F">
        <w:rPr>
          <w:rFonts w:hint="cs"/>
          <w:sz w:val="22"/>
          <w:rtl/>
        </w:rPr>
        <w:t>ی</w:t>
      </w:r>
      <w:r w:rsidRPr="009F0E6F">
        <w:rPr>
          <w:rFonts w:hint="eastAsia"/>
          <w:sz w:val="22"/>
          <w:rtl/>
        </w:rPr>
        <w:t>ر</w:t>
      </w:r>
      <w:r w:rsidRPr="009F0E6F">
        <w:rPr>
          <w:rFonts w:hint="cs"/>
          <w:sz w:val="22"/>
          <w:rtl/>
        </w:rPr>
        <w:t>ی</w:t>
      </w:r>
      <w:r w:rsidRPr="009F0E6F">
        <w:rPr>
          <w:rFonts w:hint="eastAsia"/>
          <w:sz w:val="22"/>
          <w:rtl/>
        </w:rPr>
        <w:t>ت</w:t>
      </w:r>
      <w:r w:rsidRPr="009F0E6F">
        <w:rPr>
          <w:sz w:val="22"/>
          <w:rtl/>
        </w:rPr>
        <w:t xml:space="preserve"> منابع انسان</w:t>
      </w:r>
      <w:r w:rsidRPr="009F0E6F">
        <w:rPr>
          <w:rFonts w:hint="cs"/>
          <w:sz w:val="22"/>
          <w:rtl/>
        </w:rPr>
        <w:t>ی</w:t>
      </w:r>
      <w:r w:rsidRPr="009F0E6F">
        <w:rPr>
          <w:sz w:val="22"/>
          <w:rtl/>
        </w:rPr>
        <w:t xml:space="preserve"> ن</w:t>
      </w:r>
      <w:r w:rsidRPr="009F0E6F">
        <w:rPr>
          <w:rFonts w:hint="cs"/>
          <w:sz w:val="22"/>
          <w:rtl/>
        </w:rPr>
        <w:t>ی</w:t>
      </w:r>
      <w:r w:rsidRPr="009F0E6F">
        <w:rPr>
          <w:rFonts w:hint="eastAsia"/>
          <w:sz w:val="22"/>
          <w:rtl/>
        </w:rPr>
        <w:t>ز</w:t>
      </w:r>
      <w:r w:rsidRPr="009F0E6F">
        <w:rPr>
          <w:sz w:val="22"/>
          <w:rtl/>
        </w:rPr>
        <w:t xml:space="preserve"> توسعه مدل‌ها</w:t>
      </w:r>
      <w:r w:rsidRPr="009F0E6F">
        <w:rPr>
          <w:rFonts w:hint="cs"/>
          <w:sz w:val="22"/>
          <w:rtl/>
        </w:rPr>
        <w:t>ی</w:t>
      </w:r>
      <w:r w:rsidRPr="009F0E6F">
        <w:rPr>
          <w:sz w:val="22"/>
          <w:rtl/>
        </w:rPr>
        <w:t xml:space="preserve"> مبتن</w:t>
      </w:r>
      <w:r w:rsidRPr="009F0E6F">
        <w:rPr>
          <w:rFonts w:hint="cs"/>
          <w:sz w:val="22"/>
          <w:rtl/>
        </w:rPr>
        <w:t>ی</w:t>
      </w:r>
      <w:r w:rsidRPr="009F0E6F">
        <w:rPr>
          <w:sz w:val="22"/>
          <w:rtl/>
        </w:rPr>
        <w:t xml:space="preserve"> بر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ماش</w:t>
      </w:r>
      <w:r w:rsidRPr="009F0E6F">
        <w:rPr>
          <w:rFonts w:hint="cs"/>
          <w:sz w:val="22"/>
          <w:rtl/>
        </w:rPr>
        <w:t>ی</w:t>
      </w:r>
      <w:r w:rsidRPr="009F0E6F">
        <w:rPr>
          <w:rFonts w:hint="eastAsia"/>
          <w:sz w:val="22"/>
          <w:rtl/>
        </w:rPr>
        <w:t>ن</w:t>
      </w:r>
      <w:r w:rsidRPr="009F0E6F">
        <w:rPr>
          <w:sz w:val="22"/>
          <w:rtl/>
        </w:rPr>
        <w:t xml:space="preserve"> نشان داده است که م</w:t>
      </w:r>
      <w:r w:rsidRPr="009F0E6F">
        <w:rPr>
          <w:rFonts w:hint="cs"/>
          <w:sz w:val="22"/>
          <w:rtl/>
        </w:rPr>
        <w:t>ی‌</w:t>
      </w:r>
      <w:r w:rsidRPr="009F0E6F">
        <w:rPr>
          <w:rFonts w:hint="eastAsia"/>
          <w:sz w:val="22"/>
          <w:rtl/>
        </w:rPr>
        <w:t>توان</w:t>
      </w:r>
      <w:r w:rsidRPr="009F0E6F">
        <w:rPr>
          <w:sz w:val="22"/>
          <w:rtl/>
        </w:rPr>
        <w:t xml:space="preserve"> فرآ</w:t>
      </w:r>
      <w:r w:rsidRPr="009F0E6F">
        <w:rPr>
          <w:rFonts w:hint="cs"/>
          <w:sz w:val="22"/>
          <w:rtl/>
        </w:rPr>
        <w:t>ی</w:t>
      </w:r>
      <w:r w:rsidRPr="009F0E6F">
        <w:rPr>
          <w:rFonts w:hint="eastAsia"/>
          <w:sz w:val="22"/>
          <w:rtl/>
        </w:rPr>
        <w:t>ندها</w:t>
      </w:r>
      <w:r w:rsidRPr="009F0E6F">
        <w:rPr>
          <w:rFonts w:hint="cs"/>
          <w:sz w:val="22"/>
          <w:rtl/>
        </w:rPr>
        <w:t>یی</w:t>
      </w:r>
      <w:r w:rsidRPr="009F0E6F">
        <w:rPr>
          <w:sz w:val="22"/>
          <w:rtl/>
        </w:rPr>
        <w:t xml:space="preserve"> مانند برنامه‌ر</w:t>
      </w:r>
      <w:r w:rsidRPr="009F0E6F">
        <w:rPr>
          <w:rFonts w:hint="cs"/>
          <w:sz w:val="22"/>
          <w:rtl/>
        </w:rPr>
        <w:t>ی</w:t>
      </w:r>
      <w:r w:rsidRPr="009F0E6F">
        <w:rPr>
          <w:rFonts w:hint="eastAsia"/>
          <w:sz w:val="22"/>
          <w:rtl/>
        </w:rPr>
        <w:t>ز</w:t>
      </w:r>
      <w:r w:rsidRPr="009F0E6F">
        <w:rPr>
          <w:rFonts w:hint="cs"/>
          <w:sz w:val="22"/>
          <w:rtl/>
        </w:rPr>
        <w:t>ی</w:t>
      </w:r>
      <w:r w:rsidRPr="009F0E6F">
        <w:rPr>
          <w:rFonts w:hint="eastAsia"/>
          <w:sz w:val="22"/>
          <w:rtl/>
        </w:rPr>
        <w:t>،</w:t>
      </w:r>
      <w:r w:rsidRPr="009F0E6F">
        <w:rPr>
          <w:sz w:val="22"/>
          <w:rtl/>
        </w:rPr>
        <w:t xml:space="preserve"> ارز</w:t>
      </w:r>
      <w:r w:rsidRPr="009F0E6F">
        <w:rPr>
          <w:rFonts w:hint="cs"/>
          <w:sz w:val="22"/>
          <w:rtl/>
        </w:rPr>
        <w:t>ی</w:t>
      </w:r>
      <w:r w:rsidRPr="009F0E6F">
        <w:rPr>
          <w:rFonts w:hint="eastAsia"/>
          <w:sz w:val="22"/>
          <w:rtl/>
        </w:rPr>
        <w:t>اب</w:t>
      </w:r>
      <w:r w:rsidRPr="009F0E6F">
        <w:rPr>
          <w:rFonts w:hint="cs"/>
          <w:sz w:val="22"/>
          <w:rtl/>
        </w:rPr>
        <w:t>ی</w:t>
      </w:r>
      <w:r w:rsidRPr="009F0E6F">
        <w:rPr>
          <w:rFonts w:hint="eastAsia"/>
          <w:sz w:val="22"/>
          <w:rtl/>
        </w:rPr>
        <w:t>،</w:t>
      </w:r>
      <w:r w:rsidRPr="009F0E6F">
        <w:rPr>
          <w:sz w:val="22"/>
          <w:rtl/>
        </w:rPr>
        <w:t xml:space="preserve"> نگهداشت و توسعه کارکنان را با اطلاعات دق</w:t>
      </w:r>
      <w:r w:rsidRPr="009F0E6F">
        <w:rPr>
          <w:rFonts w:hint="cs"/>
          <w:sz w:val="22"/>
          <w:rtl/>
        </w:rPr>
        <w:t>ی</w:t>
      </w:r>
      <w:r w:rsidRPr="009F0E6F">
        <w:rPr>
          <w:rFonts w:hint="eastAsia"/>
          <w:sz w:val="22"/>
          <w:rtl/>
        </w:rPr>
        <w:t>ق‌تر</w:t>
      </w:r>
      <w:r w:rsidRPr="009F0E6F">
        <w:rPr>
          <w:sz w:val="22"/>
          <w:rtl/>
        </w:rPr>
        <w:t xml:space="preserve"> و پ</w:t>
      </w:r>
      <w:r w:rsidRPr="009F0E6F">
        <w:rPr>
          <w:rFonts w:hint="cs"/>
          <w:sz w:val="22"/>
          <w:rtl/>
        </w:rPr>
        <w:t>ی</w:t>
      </w:r>
      <w:r w:rsidRPr="009F0E6F">
        <w:rPr>
          <w:rFonts w:hint="eastAsia"/>
          <w:sz w:val="22"/>
          <w:rtl/>
        </w:rPr>
        <w:t>ش‌ب</w:t>
      </w:r>
      <w:r w:rsidRPr="009F0E6F">
        <w:rPr>
          <w:rFonts w:hint="cs"/>
          <w:sz w:val="22"/>
          <w:rtl/>
        </w:rPr>
        <w:t>ی</w:t>
      </w:r>
      <w:r w:rsidRPr="009F0E6F">
        <w:rPr>
          <w:rFonts w:hint="eastAsia"/>
          <w:sz w:val="22"/>
          <w:rtl/>
        </w:rPr>
        <w:t>ن</w:t>
      </w:r>
      <w:r w:rsidRPr="009F0E6F">
        <w:rPr>
          <w:rFonts w:hint="cs"/>
          <w:sz w:val="22"/>
          <w:rtl/>
        </w:rPr>
        <w:t>ی‌</w:t>
      </w:r>
      <w:r w:rsidRPr="009F0E6F">
        <w:rPr>
          <w:rFonts w:hint="eastAsia"/>
          <w:sz w:val="22"/>
          <w:rtl/>
        </w:rPr>
        <w:t>ها</w:t>
      </w:r>
      <w:r w:rsidRPr="009F0E6F">
        <w:rPr>
          <w:rFonts w:hint="cs"/>
          <w:sz w:val="22"/>
          <w:rtl/>
        </w:rPr>
        <w:t>ی</w:t>
      </w:r>
      <w:r w:rsidRPr="009F0E6F">
        <w:rPr>
          <w:sz w:val="22"/>
          <w:rtl/>
        </w:rPr>
        <w:t xml:space="preserve"> بهتر پشت</w:t>
      </w:r>
      <w:r w:rsidRPr="009F0E6F">
        <w:rPr>
          <w:rFonts w:hint="cs"/>
          <w:sz w:val="22"/>
          <w:rtl/>
        </w:rPr>
        <w:t>ی</w:t>
      </w:r>
      <w:r w:rsidRPr="009F0E6F">
        <w:rPr>
          <w:rFonts w:hint="eastAsia"/>
          <w:sz w:val="22"/>
          <w:rtl/>
        </w:rPr>
        <w:t>بان</w:t>
      </w:r>
      <w:r w:rsidRPr="009F0E6F">
        <w:rPr>
          <w:rFonts w:hint="cs"/>
          <w:sz w:val="22"/>
          <w:rtl/>
        </w:rPr>
        <w:t>ی</w:t>
      </w:r>
      <w:r w:rsidRPr="009F0E6F">
        <w:rPr>
          <w:sz w:val="22"/>
          <w:rtl/>
        </w:rPr>
        <w:t xml:space="preserve"> کرد </w:t>
      </w:r>
      <w:r w:rsidR="00660673">
        <w:rPr>
          <w:sz w:val="22"/>
          <w:rtl/>
        </w:rPr>
        <w:fldChar w:fldCharType="begin"/>
      </w:r>
      <w:r w:rsidR="00660673">
        <w:rPr>
          <w:sz w:val="22"/>
          <w:rtl/>
        </w:rPr>
        <w:instrText xml:space="preserve"> </w:instrText>
      </w:r>
      <w:r w:rsidR="00660673">
        <w:rPr>
          <w:sz w:val="22"/>
        </w:rPr>
        <w:instrText>ADDIN EN.CITE &lt;EndNote&gt;&lt;Cite&gt;&lt;Author&gt;Madadi&lt;/Author&gt;&lt;Year&gt;2021&lt;/Year&gt;&lt;RecNum&gt;544929&lt;/RecNum&gt;&lt;DisplayText&gt;(Madadi et al., 2021)&lt;/DisplayText&gt;&lt;record&gt;&lt;rec-number&gt;544929&lt;/rec-number&gt;&lt;foreign-keys&gt;&lt;key app="EN" db-id="vswp5dpe0aazrbe2zwpvf5aa2wxexerfz2w9" timestamp="1791707122"&gt;544929&lt;/key&gt;&lt;/foreign-keys&gt;&lt;ref-type name="Generic"&gt;13&lt;/ref-type&gt;&lt;contributors&gt;&lt;authors&gt;&lt;author&gt;Madadi, Y.&lt;/author&gt;&lt;author&gt;Rouhani, S.&lt;/author&gt;&lt;author&gt;Gholipour, A.&lt;/author&gt;&lt;/authors&gt;&lt;/contributors&gt;&lt;titles&gt;&lt;title&gt;A systems model of human resource management based on machine learning in the healthcare sector&lt;/title&gt;&lt;/titles&gt;&lt;dates&gt;&lt;year&gt;2021&lt;/year&gt;&lt;/dates&gt;&lt;publisher&gt;University of Tehran, Regional Campuses, Aras International Campus&lt;/publisher&gt;&lt;urls&gt;&lt;/urls&gt;&lt;language&gt;Persian&lt;/language</w:instrText>
      </w:r>
      <w:r w:rsidR="00660673">
        <w:rPr>
          <w:sz w:val="22"/>
          <w:rtl/>
        </w:rPr>
        <w:instrText>&gt;&lt;/</w:instrText>
      </w:r>
      <w:r w:rsidR="00660673">
        <w:rPr>
          <w:sz w:val="22"/>
        </w:rPr>
        <w:instrText>record&gt;&lt;/Cite&gt;&lt;/EndNote</w:instrText>
      </w:r>
      <w:r w:rsidR="00660673">
        <w:rPr>
          <w:sz w:val="22"/>
          <w:rtl/>
        </w:rPr>
        <w:instrText>&gt;</w:instrText>
      </w:r>
      <w:r w:rsidR="00660673">
        <w:rPr>
          <w:sz w:val="22"/>
          <w:rtl/>
        </w:rPr>
        <w:fldChar w:fldCharType="separate"/>
      </w:r>
      <w:r w:rsidR="00660673">
        <w:rPr>
          <w:noProof/>
          <w:sz w:val="22"/>
          <w:rtl/>
        </w:rPr>
        <w:t>(</w:t>
      </w:r>
      <w:hyperlink w:anchor="_ENREF_16" w:tooltip="Madadi, 2021 #544929" w:history="1">
        <w:r w:rsidR="00660673" w:rsidRPr="00660673">
          <w:rPr>
            <w:rStyle w:val="Hyperlink"/>
            <w:rFonts w:eastAsia="Times New Roman" w:cs="Times New Roman"/>
            <w:szCs w:val="20"/>
          </w:rPr>
          <w:t>Madadi et al., 2021</w:t>
        </w:r>
      </w:hyperlink>
      <w:r w:rsidR="00660673">
        <w:rPr>
          <w:noProof/>
          <w:sz w:val="22"/>
          <w:rtl/>
        </w:rPr>
        <w:t>)</w:t>
      </w:r>
      <w:r w:rsidR="00660673">
        <w:rPr>
          <w:sz w:val="22"/>
          <w:rtl/>
        </w:rPr>
        <w:fldChar w:fldCharType="end"/>
      </w:r>
      <w:r w:rsidRPr="009F0E6F">
        <w:rPr>
          <w:sz w:val="22"/>
          <w:rtl/>
        </w:rPr>
        <w:t>. با ا</w:t>
      </w:r>
      <w:r w:rsidRPr="009F0E6F">
        <w:rPr>
          <w:rFonts w:hint="cs"/>
          <w:sz w:val="22"/>
          <w:rtl/>
        </w:rPr>
        <w:t>ی</w:t>
      </w:r>
      <w:r w:rsidRPr="009F0E6F">
        <w:rPr>
          <w:rFonts w:hint="eastAsia"/>
          <w:sz w:val="22"/>
          <w:rtl/>
        </w:rPr>
        <w:t>ن</w:t>
      </w:r>
      <w:r w:rsidRPr="009F0E6F">
        <w:rPr>
          <w:sz w:val="22"/>
          <w:rtl/>
        </w:rPr>
        <w:t xml:space="preserve"> حال، ا</w:t>
      </w:r>
      <w:r w:rsidRPr="009F0E6F">
        <w:rPr>
          <w:rFonts w:hint="cs"/>
          <w:sz w:val="22"/>
          <w:rtl/>
        </w:rPr>
        <w:t>ی</w:t>
      </w:r>
      <w:r w:rsidRPr="009F0E6F">
        <w:rPr>
          <w:rFonts w:hint="eastAsia"/>
          <w:sz w:val="22"/>
          <w:rtl/>
        </w:rPr>
        <w:t>ن</w:t>
      </w:r>
      <w:r w:rsidRPr="009F0E6F">
        <w:rPr>
          <w:sz w:val="22"/>
          <w:rtl/>
        </w:rPr>
        <w:t xml:space="preserve"> قابل</w:t>
      </w:r>
      <w:r w:rsidRPr="009F0E6F">
        <w:rPr>
          <w:rFonts w:hint="cs"/>
          <w:sz w:val="22"/>
          <w:rtl/>
        </w:rPr>
        <w:t>ی</w:t>
      </w:r>
      <w:r w:rsidRPr="009F0E6F">
        <w:rPr>
          <w:rFonts w:hint="eastAsia"/>
          <w:sz w:val="22"/>
          <w:rtl/>
        </w:rPr>
        <w:t>ت‌ها</w:t>
      </w:r>
      <w:r w:rsidRPr="009F0E6F">
        <w:rPr>
          <w:sz w:val="22"/>
          <w:rtl/>
        </w:rPr>
        <w:t xml:space="preserve"> تنها زمان</w:t>
      </w:r>
      <w:r w:rsidRPr="009F0E6F">
        <w:rPr>
          <w:rFonts w:hint="cs"/>
          <w:sz w:val="22"/>
          <w:rtl/>
        </w:rPr>
        <w:t>ی</w:t>
      </w:r>
      <w:r w:rsidRPr="009F0E6F">
        <w:rPr>
          <w:sz w:val="22"/>
          <w:rtl/>
        </w:rPr>
        <w:t xml:space="preserve"> به ارتقا</w:t>
      </w:r>
      <w:r w:rsidRPr="009F0E6F">
        <w:rPr>
          <w:rFonts w:hint="cs"/>
          <w:sz w:val="22"/>
          <w:rtl/>
        </w:rPr>
        <w:t>ی</w:t>
      </w:r>
      <w:r w:rsidRPr="009F0E6F">
        <w:rPr>
          <w:sz w:val="22"/>
          <w:rtl/>
        </w:rPr>
        <w:t xml:space="preserve"> عملکرد فرد</w:t>
      </w:r>
      <w:r w:rsidRPr="009F0E6F">
        <w:rPr>
          <w:rFonts w:hint="cs"/>
          <w:sz w:val="22"/>
          <w:rtl/>
        </w:rPr>
        <w:t>ی</w:t>
      </w:r>
      <w:r w:rsidRPr="009F0E6F">
        <w:rPr>
          <w:sz w:val="22"/>
          <w:rtl/>
        </w:rPr>
        <w:t xml:space="preserve"> منجر م</w:t>
      </w:r>
      <w:r w:rsidRPr="009F0E6F">
        <w:rPr>
          <w:rFonts w:hint="cs"/>
          <w:sz w:val="22"/>
          <w:rtl/>
        </w:rPr>
        <w:t>ی‌</w:t>
      </w:r>
      <w:r w:rsidRPr="009F0E6F">
        <w:rPr>
          <w:rFonts w:hint="eastAsia"/>
          <w:sz w:val="22"/>
          <w:rtl/>
        </w:rPr>
        <w:t>شوند</w:t>
      </w:r>
      <w:r w:rsidRPr="009F0E6F">
        <w:rPr>
          <w:sz w:val="22"/>
          <w:rtl/>
        </w:rPr>
        <w:t xml:space="preserve"> که کارکنان س</w:t>
      </w:r>
      <w:r w:rsidRPr="009F0E6F">
        <w:rPr>
          <w:rFonts w:hint="cs"/>
          <w:sz w:val="22"/>
          <w:rtl/>
        </w:rPr>
        <w:t>ی</w:t>
      </w:r>
      <w:r w:rsidRPr="009F0E6F">
        <w:rPr>
          <w:rFonts w:hint="eastAsia"/>
          <w:sz w:val="22"/>
          <w:rtl/>
        </w:rPr>
        <w:t>ستم</w:t>
      </w:r>
      <w:r w:rsidRPr="009F0E6F">
        <w:rPr>
          <w:sz w:val="22"/>
          <w:rtl/>
        </w:rPr>
        <w:t xml:space="preserve"> را د</w:t>
      </w:r>
      <w:r w:rsidRPr="009F0E6F">
        <w:rPr>
          <w:rFonts w:hint="eastAsia"/>
          <w:sz w:val="22"/>
          <w:rtl/>
        </w:rPr>
        <w:t>رک</w:t>
      </w:r>
      <w:r w:rsidRPr="009F0E6F">
        <w:rPr>
          <w:sz w:val="22"/>
          <w:rtl/>
        </w:rPr>
        <w:t xml:space="preserve"> کنند، به خروج</w:t>
      </w:r>
      <w:r w:rsidRPr="009F0E6F">
        <w:rPr>
          <w:rFonts w:hint="cs"/>
          <w:sz w:val="22"/>
          <w:rtl/>
        </w:rPr>
        <w:t>ی</w:t>
      </w:r>
      <w:r w:rsidRPr="009F0E6F">
        <w:rPr>
          <w:sz w:val="22"/>
          <w:rtl/>
        </w:rPr>
        <w:t xml:space="preserve"> آن اعتماد متناسب داشته باشند و بتوانند در موارد لازم تصم</w:t>
      </w:r>
      <w:r w:rsidRPr="009F0E6F">
        <w:rPr>
          <w:rFonts w:hint="cs"/>
          <w:sz w:val="22"/>
          <w:rtl/>
        </w:rPr>
        <w:t>ی</w:t>
      </w:r>
      <w:r w:rsidRPr="009F0E6F">
        <w:rPr>
          <w:rFonts w:hint="eastAsia"/>
          <w:sz w:val="22"/>
          <w:rtl/>
        </w:rPr>
        <w:t>م</w:t>
      </w:r>
      <w:r w:rsidRPr="009F0E6F">
        <w:rPr>
          <w:sz w:val="22"/>
          <w:rtl/>
        </w:rPr>
        <w:t xml:space="preserve"> را اصلاح </w:t>
      </w:r>
      <w:r w:rsidRPr="009F0E6F">
        <w:rPr>
          <w:rFonts w:hint="cs"/>
          <w:sz w:val="22"/>
          <w:rtl/>
        </w:rPr>
        <w:t>ی</w:t>
      </w:r>
      <w:r w:rsidRPr="009F0E6F">
        <w:rPr>
          <w:rFonts w:hint="eastAsia"/>
          <w:sz w:val="22"/>
          <w:rtl/>
        </w:rPr>
        <w:t>ا</w:t>
      </w:r>
      <w:r w:rsidRPr="009F0E6F">
        <w:rPr>
          <w:sz w:val="22"/>
          <w:rtl/>
        </w:rPr>
        <w:t xml:space="preserve"> رد کنند. پژوهش‌ها</w:t>
      </w:r>
      <w:r w:rsidRPr="009F0E6F">
        <w:rPr>
          <w:rFonts w:hint="cs"/>
          <w:sz w:val="22"/>
          <w:rtl/>
        </w:rPr>
        <w:t>ی</w:t>
      </w:r>
      <w:r w:rsidRPr="009F0E6F">
        <w:rPr>
          <w:sz w:val="22"/>
          <w:rtl/>
        </w:rPr>
        <w:t xml:space="preserve"> مرتبط با تعامل انسان و ماش</w:t>
      </w:r>
      <w:r w:rsidRPr="009F0E6F">
        <w:rPr>
          <w:rFonts w:hint="cs"/>
          <w:sz w:val="22"/>
          <w:rtl/>
        </w:rPr>
        <w:t>ی</w:t>
      </w:r>
      <w:r w:rsidRPr="009F0E6F">
        <w:rPr>
          <w:rFonts w:hint="eastAsia"/>
          <w:sz w:val="22"/>
          <w:rtl/>
        </w:rPr>
        <w:t>ن</w:t>
      </w:r>
      <w:r w:rsidRPr="009F0E6F">
        <w:rPr>
          <w:sz w:val="22"/>
          <w:rtl/>
        </w:rPr>
        <w:t xml:space="preserve"> ن</w:t>
      </w:r>
      <w:r w:rsidRPr="009F0E6F">
        <w:rPr>
          <w:rFonts w:hint="cs"/>
          <w:sz w:val="22"/>
          <w:rtl/>
        </w:rPr>
        <w:t>ی</w:t>
      </w:r>
      <w:r w:rsidRPr="009F0E6F">
        <w:rPr>
          <w:rFonts w:hint="eastAsia"/>
          <w:sz w:val="22"/>
          <w:rtl/>
        </w:rPr>
        <w:t>ز</w:t>
      </w:r>
      <w:r w:rsidRPr="009F0E6F">
        <w:rPr>
          <w:sz w:val="22"/>
          <w:rtl/>
        </w:rPr>
        <w:t xml:space="preserve"> بر ا</w:t>
      </w:r>
      <w:r w:rsidRPr="009F0E6F">
        <w:rPr>
          <w:rFonts w:hint="cs"/>
          <w:sz w:val="22"/>
          <w:rtl/>
        </w:rPr>
        <w:t>ی</w:t>
      </w:r>
      <w:r w:rsidRPr="009F0E6F">
        <w:rPr>
          <w:rFonts w:hint="eastAsia"/>
          <w:sz w:val="22"/>
          <w:rtl/>
        </w:rPr>
        <w:t>ن</w:t>
      </w:r>
      <w:r w:rsidRPr="009F0E6F">
        <w:rPr>
          <w:sz w:val="22"/>
          <w:rtl/>
        </w:rPr>
        <w:t xml:space="preserve"> نکته تأک</w:t>
      </w:r>
      <w:r w:rsidRPr="009F0E6F">
        <w:rPr>
          <w:rFonts w:hint="cs"/>
          <w:sz w:val="22"/>
          <w:rtl/>
        </w:rPr>
        <w:t>ی</w:t>
      </w:r>
      <w:r w:rsidRPr="009F0E6F">
        <w:rPr>
          <w:rFonts w:hint="eastAsia"/>
          <w:sz w:val="22"/>
          <w:rtl/>
        </w:rPr>
        <w:t>د</w:t>
      </w:r>
      <w:r w:rsidRPr="009F0E6F">
        <w:rPr>
          <w:sz w:val="22"/>
          <w:rtl/>
        </w:rPr>
        <w:t xml:space="preserve"> دارند که ک</w:t>
      </w:r>
      <w:r w:rsidRPr="009F0E6F">
        <w:rPr>
          <w:rFonts w:hint="cs"/>
          <w:sz w:val="22"/>
          <w:rtl/>
        </w:rPr>
        <w:t>ی</w:t>
      </w:r>
      <w:r w:rsidRPr="009F0E6F">
        <w:rPr>
          <w:rFonts w:hint="eastAsia"/>
          <w:sz w:val="22"/>
          <w:rtl/>
        </w:rPr>
        <w:t>ف</w:t>
      </w:r>
      <w:r w:rsidRPr="009F0E6F">
        <w:rPr>
          <w:rFonts w:hint="cs"/>
          <w:sz w:val="22"/>
          <w:rtl/>
        </w:rPr>
        <w:t>ی</w:t>
      </w:r>
      <w:r w:rsidRPr="009F0E6F">
        <w:rPr>
          <w:rFonts w:hint="eastAsia"/>
          <w:sz w:val="22"/>
          <w:rtl/>
        </w:rPr>
        <w:t>ت</w:t>
      </w:r>
      <w:r w:rsidRPr="009F0E6F">
        <w:rPr>
          <w:sz w:val="22"/>
          <w:rtl/>
        </w:rPr>
        <w:t xml:space="preserve"> رابطه کاربر با س</w:t>
      </w:r>
      <w:r w:rsidRPr="009F0E6F">
        <w:rPr>
          <w:rFonts w:hint="cs"/>
          <w:sz w:val="22"/>
          <w:rtl/>
        </w:rPr>
        <w:t>ی</w:t>
      </w:r>
      <w:r w:rsidRPr="009F0E6F">
        <w:rPr>
          <w:rFonts w:hint="eastAsia"/>
          <w:sz w:val="22"/>
          <w:rtl/>
        </w:rPr>
        <w:t>ستم،</w:t>
      </w:r>
      <w:r w:rsidRPr="009F0E6F">
        <w:rPr>
          <w:sz w:val="22"/>
          <w:rtl/>
        </w:rPr>
        <w:t xml:space="preserve"> برداشت از سهولت استفاده، اعتماد، شفاف</w:t>
      </w:r>
      <w:r w:rsidRPr="009F0E6F">
        <w:rPr>
          <w:rFonts w:hint="cs"/>
          <w:sz w:val="22"/>
          <w:rtl/>
        </w:rPr>
        <w:t>ی</w:t>
      </w:r>
      <w:r w:rsidRPr="009F0E6F">
        <w:rPr>
          <w:rFonts w:hint="eastAsia"/>
          <w:sz w:val="22"/>
          <w:rtl/>
        </w:rPr>
        <w:t>ت</w:t>
      </w:r>
      <w:r w:rsidRPr="009F0E6F">
        <w:rPr>
          <w:sz w:val="22"/>
          <w:rtl/>
        </w:rPr>
        <w:t xml:space="preserve"> و ادراک سودمند</w:t>
      </w:r>
      <w:r w:rsidRPr="009F0E6F">
        <w:rPr>
          <w:rFonts w:hint="cs"/>
          <w:sz w:val="22"/>
          <w:rtl/>
        </w:rPr>
        <w:t>ی</w:t>
      </w:r>
      <w:r w:rsidRPr="009F0E6F">
        <w:rPr>
          <w:sz w:val="22"/>
          <w:rtl/>
        </w:rPr>
        <w:t xml:space="preserve"> م</w:t>
      </w:r>
      <w:r w:rsidRPr="009F0E6F">
        <w:rPr>
          <w:rFonts w:hint="cs"/>
          <w:sz w:val="22"/>
          <w:rtl/>
        </w:rPr>
        <w:t>ی‌</w:t>
      </w:r>
      <w:r w:rsidRPr="009F0E6F">
        <w:rPr>
          <w:rFonts w:hint="eastAsia"/>
          <w:sz w:val="22"/>
          <w:rtl/>
        </w:rPr>
        <w:t>تواند</w:t>
      </w:r>
      <w:r w:rsidRPr="009F0E6F">
        <w:rPr>
          <w:sz w:val="22"/>
          <w:rtl/>
        </w:rPr>
        <w:t xml:space="preserve"> نحوه بهره‌گ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از فناور</w:t>
      </w:r>
      <w:r w:rsidRPr="009F0E6F">
        <w:rPr>
          <w:rFonts w:hint="cs"/>
          <w:sz w:val="22"/>
          <w:rtl/>
        </w:rPr>
        <w:t>ی</w:t>
      </w:r>
      <w:r w:rsidRPr="009F0E6F">
        <w:rPr>
          <w:sz w:val="22"/>
          <w:rtl/>
        </w:rPr>
        <w:t xml:space="preserve"> و در نها</w:t>
      </w:r>
      <w:r w:rsidRPr="009F0E6F">
        <w:rPr>
          <w:rFonts w:hint="cs"/>
          <w:sz w:val="22"/>
          <w:rtl/>
        </w:rPr>
        <w:t>ی</w:t>
      </w:r>
      <w:r w:rsidRPr="009F0E6F">
        <w:rPr>
          <w:rFonts w:hint="eastAsia"/>
          <w:sz w:val="22"/>
          <w:rtl/>
        </w:rPr>
        <w:t>ت</w:t>
      </w:r>
      <w:r w:rsidRPr="009F0E6F">
        <w:rPr>
          <w:sz w:val="22"/>
          <w:rtl/>
        </w:rPr>
        <w:t xml:space="preserve"> پ</w:t>
      </w:r>
      <w:r w:rsidRPr="009F0E6F">
        <w:rPr>
          <w:rFonts w:hint="cs"/>
          <w:sz w:val="22"/>
          <w:rtl/>
        </w:rPr>
        <w:t>ی</w:t>
      </w:r>
      <w:r w:rsidRPr="009F0E6F">
        <w:rPr>
          <w:rFonts w:hint="eastAsia"/>
          <w:sz w:val="22"/>
          <w:rtl/>
        </w:rPr>
        <w:t>امدها</w:t>
      </w:r>
      <w:r w:rsidRPr="009F0E6F">
        <w:rPr>
          <w:rFonts w:hint="cs"/>
          <w:sz w:val="22"/>
          <w:rtl/>
        </w:rPr>
        <w:t>ی</w:t>
      </w:r>
      <w:r w:rsidRPr="009F0E6F">
        <w:rPr>
          <w:sz w:val="22"/>
          <w:rtl/>
        </w:rPr>
        <w:t xml:space="preserve"> عملکرد</w:t>
      </w:r>
      <w:r w:rsidRPr="009F0E6F">
        <w:rPr>
          <w:rFonts w:hint="cs"/>
          <w:sz w:val="22"/>
          <w:rtl/>
        </w:rPr>
        <w:t>ی</w:t>
      </w:r>
      <w:r w:rsidRPr="009F0E6F">
        <w:rPr>
          <w:sz w:val="22"/>
          <w:rtl/>
        </w:rPr>
        <w:t xml:space="preserve"> آن را تع</w:t>
      </w:r>
      <w:r w:rsidRPr="009F0E6F">
        <w:rPr>
          <w:rFonts w:hint="cs"/>
          <w:sz w:val="22"/>
          <w:rtl/>
        </w:rPr>
        <w:t>یی</w:t>
      </w:r>
      <w:r w:rsidRPr="009F0E6F">
        <w:rPr>
          <w:rFonts w:hint="eastAsia"/>
          <w:sz w:val="22"/>
          <w:rtl/>
        </w:rPr>
        <w:t>ن</w:t>
      </w:r>
      <w:r w:rsidRPr="009F0E6F">
        <w:rPr>
          <w:sz w:val="22"/>
          <w:rtl/>
        </w:rPr>
        <w:t xml:space="preserve"> کند </w:t>
      </w:r>
      <w:r w:rsidR="00660673">
        <w:rPr>
          <w:sz w:val="22"/>
          <w:rtl/>
        </w:rPr>
        <w:fldChar w:fldCharType="begin"/>
      </w:r>
      <w:r w:rsidR="00660673">
        <w:rPr>
          <w:sz w:val="22"/>
          <w:rtl/>
        </w:rPr>
        <w:instrText xml:space="preserve"> </w:instrText>
      </w:r>
      <w:r w:rsidR="00660673">
        <w:rPr>
          <w:sz w:val="22"/>
        </w:rPr>
        <w:instrText>ADDIN EN.CITE &lt;EndNote&gt;&lt;Cite&gt;&lt;Author&gt;Saeidi&lt;/Author&gt;&lt;Year&gt;2022&lt;/Year&gt;&lt;RecNum&gt;544924&lt;/RecNum&gt;&lt;DisplayText&gt;(Saeidi &amp;amp; Khateri, 2022)&lt;/DisplayText&gt;&lt;record&gt;&lt;rec-number&gt;544924&lt;/rec-number&gt;&lt;foreign-keys&gt;&lt;key app="EN" db-id="vswp5dpe0aazrbe2zwpvf5aa2wxexerfz</w:instrText>
      </w:r>
      <w:r w:rsidR="00660673">
        <w:rPr>
          <w:sz w:val="22"/>
          <w:rtl/>
        </w:rPr>
        <w:instrText>2</w:instrText>
      </w:r>
      <w:r w:rsidR="00660673">
        <w:rPr>
          <w:sz w:val="22"/>
        </w:rPr>
        <w:instrText>w9" timestamp="1791707121"&gt;544924&lt;/key&gt;&lt;/foreign-keys&gt;&lt;ref-type name="Conference Paper"&gt;47&lt;/ref-type&gt;&lt;contributors&gt;&lt;authors&gt;&lt;author&gt;Saeidi, F.&lt;/author&gt;&lt;author&gt;Khateri, A.&lt;/author&gt;&lt;/authors&gt;&lt;/contributors&gt;&lt;titles&gt;&lt;title&gt;Examining the relationship of human</w:instrText>
      </w:r>
      <w:r w:rsidR="00660673">
        <w:rPr>
          <w:rFonts w:ascii="Arial" w:hAnsi="Arial" w:cs="Arial" w:hint="cs"/>
          <w:sz w:val="22"/>
          <w:rtl/>
        </w:rPr>
        <w:instrText>–</w:instrText>
      </w:r>
      <w:r w:rsidR="00660673">
        <w:rPr>
          <w:sz w:val="22"/>
        </w:rPr>
        <w:instrText>machine interaction in the Technical and Vocational Organization&lt;/title&gt;&lt;secondary-title&gt;1st International Conference on the Built Environment in the Digital Age&lt;/secondary-title&gt;&lt;/titles&gt;&lt;dates&gt;&lt;year&gt;2022&lt;/year&gt;&lt;/dates&gt;&lt;urls&gt;&lt;/urls&gt;&lt;language&gt;Persian&lt;/language&gt;&lt;/record&gt;&lt;/Cite&gt;&lt;/EndNote</w:instrText>
      </w:r>
      <w:r w:rsidR="00660673">
        <w:rPr>
          <w:sz w:val="22"/>
          <w:rtl/>
        </w:rPr>
        <w:instrText>&gt;</w:instrText>
      </w:r>
      <w:r w:rsidR="00660673">
        <w:rPr>
          <w:sz w:val="22"/>
          <w:rtl/>
        </w:rPr>
        <w:fldChar w:fldCharType="separate"/>
      </w:r>
      <w:r w:rsidR="00660673">
        <w:rPr>
          <w:noProof/>
          <w:sz w:val="22"/>
          <w:rtl/>
        </w:rPr>
        <w:t>(</w:t>
      </w:r>
      <w:hyperlink w:anchor="_ENREF_21" w:tooltip="Saeidi, 2022 #544924" w:history="1">
        <w:r w:rsidR="00660673" w:rsidRPr="00660673">
          <w:rPr>
            <w:rStyle w:val="Hyperlink"/>
            <w:rFonts w:eastAsia="Times New Roman" w:cs="Times New Roman"/>
            <w:szCs w:val="20"/>
          </w:rPr>
          <w:t>Saeidi &amp; Khateri, 2022</w:t>
        </w:r>
      </w:hyperlink>
      <w:r w:rsidR="00660673">
        <w:rPr>
          <w:noProof/>
          <w:sz w:val="22"/>
          <w:rtl/>
        </w:rPr>
        <w:t>)</w:t>
      </w:r>
      <w:r w:rsidR="00660673">
        <w:rPr>
          <w:sz w:val="22"/>
          <w:rtl/>
        </w:rPr>
        <w:fldChar w:fldCharType="end"/>
      </w:r>
      <w:r w:rsidRPr="009F0E6F">
        <w:rPr>
          <w:sz w:val="22"/>
          <w:rtl/>
        </w:rPr>
        <w:t>. از ا</w:t>
      </w:r>
      <w:r w:rsidRPr="009F0E6F">
        <w:rPr>
          <w:rFonts w:hint="cs"/>
          <w:sz w:val="22"/>
          <w:rtl/>
        </w:rPr>
        <w:t>ی</w:t>
      </w:r>
      <w:r w:rsidRPr="009F0E6F">
        <w:rPr>
          <w:rFonts w:hint="eastAsia"/>
          <w:sz w:val="22"/>
          <w:rtl/>
        </w:rPr>
        <w:t>ن</w:t>
      </w:r>
      <w:r w:rsidRPr="009F0E6F">
        <w:rPr>
          <w:sz w:val="22"/>
          <w:rtl/>
        </w:rPr>
        <w:t xml:space="preserve"> منظر، مفهوم عملکرد فرد</w:t>
      </w:r>
      <w:r w:rsidRPr="009F0E6F">
        <w:rPr>
          <w:rFonts w:hint="cs"/>
          <w:sz w:val="22"/>
          <w:rtl/>
        </w:rPr>
        <w:t>ی</w:t>
      </w:r>
      <w:r w:rsidRPr="009F0E6F">
        <w:rPr>
          <w:sz w:val="22"/>
          <w:rtl/>
        </w:rPr>
        <w:t xml:space="preserve"> در مح</w:t>
      </w:r>
      <w:r w:rsidRPr="009F0E6F">
        <w:rPr>
          <w:rFonts w:hint="cs"/>
          <w:sz w:val="22"/>
          <w:rtl/>
        </w:rPr>
        <w:t>ی</w:t>
      </w:r>
      <w:r w:rsidRPr="009F0E6F">
        <w:rPr>
          <w:rFonts w:hint="eastAsia"/>
          <w:sz w:val="22"/>
          <w:rtl/>
        </w:rPr>
        <w:t>ط‌ها</w:t>
      </w:r>
      <w:r w:rsidRPr="009F0E6F">
        <w:rPr>
          <w:rFonts w:hint="cs"/>
          <w:sz w:val="22"/>
          <w:rtl/>
        </w:rPr>
        <w:t>ی</w:t>
      </w:r>
      <w:r w:rsidRPr="009F0E6F">
        <w:rPr>
          <w:sz w:val="22"/>
          <w:rtl/>
        </w:rPr>
        <w:t xml:space="preserve"> مبتن</w:t>
      </w:r>
      <w:r w:rsidRPr="009F0E6F">
        <w:rPr>
          <w:rFonts w:hint="cs"/>
          <w:sz w:val="22"/>
          <w:rtl/>
        </w:rPr>
        <w:t>ی</w:t>
      </w:r>
      <w:r w:rsidRPr="009F0E6F">
        <w:rPr>
          <w:sz w:val="22"/>
          <w:rtl/>
        </w:rPr>
        <w:t xml:space="preserve"> بر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ماش</w:t>
      </w:r>
      <w:r w:rsidRPr="009F0E6F">
        <w:rPr>
          <w:rFonts w:hint="cs"/>
          <w:sz w:val="22"/>
          <w:rtl/>
        </w:rPr>
        <w:t>ی</w:t>
      </w:r>
      <w:r w:rsidRPr="009F0E6F">
        <w:rPr>
          <w:rFonts w:hint="eastAsia"/>
          <w:sz w:val="22"/>
          <w:rtl/>
        </w:rPr>
        <w:t>ن</w:t>
      </w:r>
      <w:r w:rsidRPr="009F0E6F">
        <w:rPr>
          <w:sz w:val="22"/>
          <w:rtl/>
        </w:rPr>
        <w:t xml:space="preserve"> با</w:t>
      </w:r>
      <w:r w:rsidRPr="009F0E6F">
        <w:rPr>
          <w:rFonts w:hint="cs"/>
          <w:sz w:val="22"/>
          <w:rtl/>
        </w:rPr>
        <w:t>ی</w:t>
      </w:r>
      <w:r w:rsidRPr="009F0E6F">
        <w:rPr>
          <w:rFonts w:hint="eastAsia"/>
          <w:sz w:val="22"/>
          <w:rtl/>
        </w:rPr>
        <w:t>د</w:t>
      </w:r>
      <w:r w:rsidRPr="009F0E6F">
        <w:rPr>
          <w:sz w:val="22"/>
          <w:rtl/>
        </w:rPr>
        <w:t xml:space="preserve"> فراتر از سرعت انجام وظ</w:t>
      </w:r>
      <w:r w:rsidRPr="009F0E6F">
        <w:rPr>
          <w:rFonts w:hint="cs"/>
          <w:sz w:val="22"/>
          <w:rtl/>
        </w:rPr>
        <w:t>ی</w:t>
      </w:r>
      <w:r w:rsidRPr="009F0E6F">
        <w:rPr>
          <w:rFonts w:hint="eastAsia"/>
          <w:sz w:val="22"/>
          <w:rtl/>
        </w:rPr>
        <w:t>فه</w:t>
      </w:r>
      <w:r w:rsidRPr="009F0E6F">
        <w:rPr>
          <w:sz w:val="22"/>
          <w:rtl/>
        </w:rPr>
        <w:t xml:space="preserve"> در نظر گرفته شود و شاخص‌ها</w:t>
      </w:r>
      <w:r w:rsidRPr="009F0E6F">
        <w:rPr>
          <w:rFonts w:hint="cs"/>
          <w:sz w:val="22"/>
          <w:rtl/>
        </w:rPr>
        <w:t>یی</w:t>
      </w:r>
      <w:r w:rsidRPr="009F0E6F">
        <w:rPr>
          <w:sz w:val="22"/>
          <w:rtl/>
        </w:rPr>
        <w:t xml:space="preserve"> مانند دقت تصم</w:t>
      </w:r>
      <w:r w:rsidRPr="009F0E6F">
        <w:rPr>
          <w:rFonts w:hint="cs"/>
          <w:sz w:val="22"/>
          <w:rtl/>
        </w:rPr>
        <w:t>ی</w:t>
      </w:r>
      <w:r w:rsidRPr="009F0E6F">
        <w:rPr>
          <w:rFonts w:hint="eastAsia"/>
          <w:sz w:val="22"/>
          <w:rtl/>
        </w:rPr>
        <w:t>م،</w:t>
      </w:r>
      <w:r w:rsidRPr="009F0E6F">
        <w:rPr>
          <w:sz w:val="22"/>
          <w:rtl/>
        </w:rPr>
        <w:t xml:space="preserve"> کاهش خطا، کاهش </w:t>
      </w:r>
      <w:r w:rsidRPr="009F0E6F">
        <w:rPr>
          <w:rFonts w:hint="eastAsia"/>
          <w:sz w:val="22"/>
          <w:rtl/>
        </w:rPr>
        <w:t>بازکار</w:t>
      </w:r>
      <w:r w:rsidRPr="009F0E6F">
        <w:rPr>
          <w:rFonts w:hint="cs"/>
          <w:sz w:val="22"/>
          <w:rtl/>
        </w:rPr>
        <w:t>ی</w:t>
      </w:r>
      <w:r w:rsidRPr="009F0E6F">
        <w:rPr>
          <w:rFonts w:hint="eastAsia"/>
          <w:sz w:val="22"/>
          <w:rtl/>
        </w:rPr>
        <w:t>،</w:t>
      </w:r>
      <w:r w:rsidRPr="009F0E6F">
        <w:rPr>
          <w:sz w:val="22"/>
          <w:rtl/>
        </w:rPr>
        <w:t xml:space="preserve"> ک</w:t>
      </w:r>
      <w:r w:rsidRPr="009F0E6F">
        <w:rPr>
          <w:rFonts w:hint="cs"/>
          <w:sz w:val="22"/>
          <w:rtl/>
        </w:rPr>
        <w:t>ی</w:t>
      </w:r>
      <w:r w:rsidRPr="009F0E6F">
        <w:rPr>
          <w:rFonts w:hint="eastAsia"/>
          <w:sz w:val="22"/>
          <w:rtl/>
        </w:rPr>
        <w:t>ف</w:t>
      </w:r>
      <w:r w:rsidRPr="009F0E6F">
        <w:rPr>
          <w:rFonts w:hint="cs"/>
          <w:sz w:val="22"/>
          <w:rtl/>
        </w:rPr>
        <w:t>ی</w:t>
      </w:r>
      <w:r w:rsidRPr="009F0E6F">
        <w:rPr>
          <w:rFonts w:hint="eastAsia"/>
          <w:sz w:val="22"/>
          <w:rtl/>
        </w:rPr>
        <w:t>ت</w:t>
      </w:r>
      <w:r w:rsidRPr="009F0E6F">
        <w:rPr>
          <w:sz w:val="22"/>
          <w:rtl/>
        </w:rPr>
        <w:t xml:space="preserve"> پاسخ‌گو</w:t>
      </w:r>
      <w:r w:rsidRPr="009F0E6F">
        <w:rPr>
          <w:rFonts w:hint="cs"/>
          <w:sz w:val="22"/>
          <w:rtl/>
        </w:rPr>
        <w:t>یی</w:t>
      </w:r>
      <w:r w:rsidRPr="009F0E6F">
        <w:rPr>
          <w:rFonts w:hint="eastAsia"/>
          <w:sz w:val="22"/>
          <w:rtl/>
        </w:rPr>
        <w:t>،</w:t>
      </w:r>
      <w:r w:rsidRPr="009F0E6F">
        <w:rPr>
          <w:sz w:val="22"/>
          <w:rtl/>
        </w:rPr>
        <w:t xml:space="preserve"> استقلال حرفه‌ا</w:t>
      </w:r>
      <w:r w:rsidRPr="009F0E6F">
        <w:rPr>
          <w:rFonts w:hint="cs"/>
          <w:sz w:val="22"/>
          <w:rtl/>
        </w:rPr>
        <w:t>ی</w:t>
      </w:r>
      <w:r w:rsidRPr="009F0E6F">
        <w:rPr>
          <w:rFonts w:hint="eastAsia"/>
          <w:sz w:val="22"/>
          <w:rtl/>
        </w:rPr>
        <w:t>،</w:t>
      </w:r>
      <w:r w:rsidRPr="009F0E6F">
        <w:rPr>
          <w:sz w:val="22"/>
          <w:rtl/>
        </w:rPr>
        <w:t xml:space="preserve"> رضا</w:t>
      </w:r>
      <w:r w:rsidRPr="009F0E6F">
        <w:rPr>
          <w:rFonts w:hint="cs"/>
          <w:sz w:val="22"/>
          <w:rtl/>
        </w:rPr>
        <w:t>ی</w:t>
      </w:r>
      <w:r w:rsidRPr="009F0E6F">
        <w:rPr>
          <w:rFonts w:hint="eastAsia"/>
          <w:sz w:val="22"/>
          <w:rtl/>
        </w:rPr>
        <w:t>ت</w:t>
      </w:r>
      <w:r w:rsidRPr="009F0E6F">
        <w:rPr>
          <w:sz w:val="22"/>
          <w:rtl/>
        </w:rPr>
        <w:t xml:space="preserve"> شغل</w:t>
      </w:r>
      <w:r w:rsidRPr="009F0E6F">
        <w:rPr>
          <w:rFonts w:hint="cs"/>
          <w:sz w:val="22"/>
          <w:rtl/>
        </w:rPr>
        <w:t>ی</w:t>
      </w:r>
      <w:r w:rsidRPr="009F0E6F">
        <w:rPr>
          <w:sz w:val="22"/>
          <w:rtl/>
        </w:rPr>
        <w:t xml:space="preserve"> و توان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از س</w:t>
      </w:r>
      <w:r w:rsidRPr="009F0E6F">
        <w:rPr>
          <w:rFonts w:hint="cs"/>
          <w:sz w:val="22"/>
          <w:rtl/>
        </w:rPr>
        <w:t>ی</w:t>
      </w:r>
      <w:r w:rsidRPr="009F0E6F">
        <w:rPr>
          <w:rFonts w:hint="eastAsia"/>
          <w:sz w:val="22"/>
          <w:rtl/>
        </w:rPr>
        <w:t>ستم</w:t>
      </w:r>
      <w:r w:rsidRPr="009F0E6F">
        <w:rPr>
          <w:sz w:val="22"/>
          <w:rtl/>
        </w:rPr>
        <w:t xml:space="preserve"> را ن</w:t>
      </w:r>
      <w:r w:rsidRPr="009F0E6F">
        <w:rPr>
          <w:rFonts w:hint="cs"/>
          <w:sz w:val="22"/>
          <w:rtl/>
        </w:rPr>
        <w:t>ی</w:t>
      </w:r>
      <w:r w:rsidRPr="009F0E6F">
        <w:rPr>
          <w:rFonts w:hint="eastAsia"/>
          <w:sz w:val="22"/>
          <w:rtl/>
        </w:rPr>
        <w:t>ز</w:t>
      </w:r>
      <w:r w:rsidRPr="009F0E6F">
        <w:rPr>
          <w:sz w:val="22"/>
          <w:rtl/>
        </w:rPr>
        <w:t xml:space="preserve"> دربر گ</w:t>
      </w:r>
      <w:r w:rsidRPr="009F0E6F">
        <w:rPr>
          <w:rFonts w:hint="cs"/>
          <w:sz w:val="22"/>
          <w:rtl/>
        </w:rPr>
        <w:t>ی</w:t>
      </w:r>
      <w:r w:rsidRPr="009F0E6F">
        <w:rPr>
          <w:rFonts w:hint="eastAsia"/>
          <w:sz w:val="22"/>
          <w:rtl/>
        </w:rPr>
        <w:t>رد</w:t>
      </w:r>
      <w:r w:rsidRPr="009F0E6F">
        <w:rPr>
          <w:sz w:val="22"/>
          <w:rtl/>
        </w:rPr>
        <w:t>.</w:t>
      </w:r>
    </w:p>
    <w:p w14:paraId="233E0C31" w14:textId="77777777" w:rsidR="009F0E6F" w:rsidRPr="009F0E6F" w:rsidRDefault="009F0E6F" w:rsidP="009F0E6F">
      <w:pPr>
        <w:pStyle w:val="BodyStyle"/>
        <w:rPr>
          <w:sz w:val="22"/>
          <w:rtl/>
        </w:rPr>
      </w:pPr>
    </w:p>
    <w:p w14:paraId="1E66791D" w14:textId="003ADAC2" w:rsidR="009F0E6F" w:rsidRPr="009F0E6F" w:rsidRDefault="009F0E6F" w:rsidP="00660673">
      <w:pPr>
        <w:pStyle w:val="BodyStyle"/>
        <w:rPr>
          <w:sz w:val="22"/>
          <w:rtl/>
        </w:rPr>
      </w:pPr>
      <w:r w:rsidRPr="009F0E6F">
        <w:rPr>
          <w:rFonts w:hint="eastAsia"/>
          <w:sz w:val="22"/>
          <w:rtl/>
        </w:rPr>
        <w:t>ا</w:t>
      </w:r>
      <w:r w:rsidRPr="009F0E6F">
        <w:rPr>
          <w:rFonts w:hint="cs"/>
          <w:sz w:val="22"/>
          <w:rtl/>
        </w:rPr>
        <w:t>ی</w:t>
      </w:r>
      <w:r w:rsidRPr="009F0E6F">
        <w:rPr>
          <w:rFonts w:hint="eastAsia"/>
          <w:sz w:val="22"/>
          <w:rtl/>
        </w:rPr>
        <w:t>ن</w:t>
      </w:r>
      <w:r w:rsidRPr="009F0E6F">
        <w:rPr>
          <w:sz w:val="22"/>
          <w:rtl/>
        </w:rPr>
        <w:t xml:space="preserve"> موضوع در سازمان تأم</w:t>
      </w:r>
      <w:r w:rsidRPr="009F0E6F">
        <w:rPr>
          <w:rFonts w:hint="cs"/>
          <w:sz w:val="22"/>
          <w:rtl/>
        </w:rPr>
        <w:t>ی</w:t>
      </w:r>
      <w:r w:rsidRPr="009F0E6F">
        <w:rPr>
          <w:rFonts w:hint="eastAsia"/>
          <w:sz w:val="22"/>
          <w:rtl/>
        </w:rPr>
        <w:t>ن</w:t>
      </w:r>
      <w:r w:rsidRPr="009F0E6F">
        <w:rPr>
          <w:sz w:val="22"/>
          <w:rtl/>
        </w:rPr>
        <w:t xml:space="preserve"> اجتماع</w:t>
      </w:r>
      <w:r w:rsidRPr="009F0E6F">
        <w:rPr>
          <w:rFonts w:hint="cs"/>
          <w:sz w:val="22"/>
          <w:rtl/>
        </w:rPr>
        <w:t>ی</w:t>
      </w:r>
      <w:r w:rsidRPr="009F0E6F">
        <w:rPr>
          <w:sz w:val="22"/>
          <w:rtl/>
        </w:rPr>
        <w:t xml:space="preserve"> از اهم</w:t>
      </w:r>
      <w:r w:rsidRPr="009F0E6F">
        <w:rPr>
          <w:rFonts w:hint="cs"/>
          <w:sz w:val="22"/>
          <w:rtl/>
        </w:rPr>
        <w:t>ی</w:t>
      </w:r>
      <w:r w:rsidRPr="009F0E6F">
        <w:rPr>
          <w:rFonts w:hint="eastAsia"/>
          <w:sz w:val="22"/>
          <w:rtl/>
        </w:rPr>
        <w:t>ت</w:t>
      </w:r>
      <w:r w:rsidRPr="009F0E6F">
        <w:rPr>
          <w:sz w:val="22"/>
          <w:rtl/>
        </w:rPr>
        <w:t xml:space="preserve"> و</w:t>
      </w:r>
      <w:r w:rsidRPr="009F0E6F">
        <w:rPr>
          <w:rFonts w:hint="cs"/>
          <w:sz w:val="22"/>
          <w:rtl/>
        </w:rPr>
        <w:t>ی</w:t>
      </w:r>
      <w:r w:rsidRPr="009F0E6F">
        <w:rPr>
          <w:rFonts w:hint="eastAsia"/>
          <w:sz w:val="22"/>
          <w:rtl/>
        </w:rPr>
        <w:t>ژه‌ا</w:t>
      </w:r>
      <w:r w:rsidRPr="009F0E6F">
        <w:rPr>
          <w:rFonts w:hint="cs"/>
          <w:sz w:val="22"/>
          <w:rtl/>
        </w:rPr>
        <w:t>ی</w:t>
      </w:r>
      <w:r w:rsidRPr="009F0E6F">
        <w:rPr>
          <w:sz w:val="22"/>
          <w:rtl/>
        </w:rPr>
        <w:t xml:space="preserve"> برخوردار است، ز</w:t>
      </w:r>
      <w:r w:rsidRPr="009F0E6F">
        <w:rPr>
          <w:rFonts w:hint="cs"/>
          <w:sz w:val="22"/>
          <w:rtl/>
        </w:rPr>
        <w:t>ی</w:t>
      </w:r>
      <w:r w:rsidRPr="009F0E6F">
        <w:rPr>
          <w:rFonts w:hint="eastAsia"/>
          <w:sz w:val="22"/>
          <w:rtl/>
        </w:rPr>
        <w:t>را</w:t>
      </w:r>
      <w:r w:rsidRPr="009F0E6F">
        <w:rPr>
          <w:sz w:val="22"/>
          <w:rtl/>
        </w:rPr>
        <w:t xml:space="preserve"> ا</w:t>
      </w:r>
      <w:r w:rsidRPr="009F0E6F">
        <w:rPr>
          <w:rFonts w:hint="cs"/>
          <w:sz w:val="22"/>
          <w:rtl/>
        </w:rPr>
        <w:t>ی</w:t>
      </w:r>
      <w:r w:rsidRPr="009F0E6F">
        <w:rPr>
          <w:rFonts w:hint="eastAsia"/>
          <w:sz w:val="22"/>
          <w:rtl/>
        </w:rPr>
        <w:t>ن</w:t>
      </w:r>
      <w:r w:rsidRPr="009F0E6F">
        <w:rPr>
          <w:sz w:val="22"/>
          <w:rtl/>
        </w:rPr>
        <w:t xml:space="preserve"> سازمان به دل</w:t>
      </w:r>
      <w:r w:rsidRPr="009F0E6F">
        <w:rPr>
          <w:rFonts w:hint="cs"/>
          <w:sz w:val="22"/>
          <w:rtl/>
        </w:rPr>
        <w:t>ی</w:t>
      </w:r>
      <w:r w:rsidRPr="009F0E6F">
        <w:rPr>
          <w:rFonts w:hint="eastAsia"/>
          <w:sz w:val="22"/>
          <w:rtl/>
        </w:rPr>
        <w:t>ل</w:t>
      </w:r>
      <w:r w:rsidRPr="009F0E6F">
        <w:rPr>
          <w:sz w:val="22"/>
          <w:rtl/>
        </w:rPr>
        <w:t xml:space="preserve"> گستردگ</w:t>
      </w:r>
      <w:r w:rsidRPr="009F0E6F">
        <w:rPr>
          <w:rFonts w:hint="cs"/>
          <w:sz w:val="22"/>
          <w:rtl/>
        </w:rPr>
        <w:t>ی</w:t>
      </w:r>
      <w:r w:rsidRPr="009F0E6F">
        <w:rPr>
          <w:sz w:val="22"/>
          <w:rtl/>
        </w:rPr>
        <w:t xml:space="preserve"> جغراف</w:t>
      </w:r>
      <w:r w:rsidRPr="009F0E6F">
        <w:rPr>
          <w:rFonts w:hint="cs"/>
          <w:sz w:val="22"/>
          <w:rtl/>
        </w:rPr>
        <w:t>ی</w:t>
      </w:r>
      <w:r w:rsidRPr="009F0E6F">
        <w:rPr>
          <w:rFonts w:hint="eastAsia"/>
          <w:sz w:val="22"/>
          <w:rtl/>
        </w:rPr>
        <w:t>ا</w:t>
      </w:r>
      <w:r w:rsidRPr="009F0E6F">
        <w:rPr>
          <w:rFonts w:hint="cs"/>
          <w:sz w:val="22"/>
          <w:rtl/>
        </w:rPr>
        <w:t>یی</w:t>
      </w:r>
      <w:r w:rsidRPr="009F0E6F">
        <w:rPr>
          <w:rFonts w:hint="eastAsia"/>
          <w:sz w:val="22"/>
          <w:rtl/>
        </w:rPr>
        <w:t>،</w:t>
      </w:r>
      <w:r w:rsidRPr="009F0E6F">
        <w:rPr>
          <w:sz w:val="22"/>
          <w:rtl/>
        </w:rPr>
        <w:t xml:space="preserve"> تنوع خدمات، تعداد بالا</w:t>
      </w:r>
      <w:r w:rsidRPr="009F0E6F">
        <w:rPr>
          <w:rFonts w:hint="cs"/>
          <w:sz w:val="22"/>
          <w:rtl/>
        </w:rPr>
        <w:t>ی</w:t>
      </w:r>
      <w:r w:rsidRPr="009F0E6F">
        <w:rPr>
          <w:sz w:val="22"/>
          <w:rtl/>
        </w:rPr>
        <w:t xml:space="preserve"> ب</w:t>
      </w:r>
      <w:r w:rsidRPr="009F0E6F">
        <w:rPr>
          <w:rFonts w:hint="cs"/>
          <w:sz w:val="22"/>
          <w:rtl/>
        </w:rPr>
        <w:t>ی</w:t>
      </w:r>
      <w:r w:rsidRPr="009F0E6F">
        <w:rPr>
          <w:rFonts w:hint="eastAsia"/>
          <w:sz w:val="22"/>
          <w:rtl/>
        </w:rPr>
        <w:t>مه‌شدگان</w:t>
      </w:r>
      <w:r w:rsidRPr="009F0E6F">
        <w:rPr>
          <w:sz w:val="22"/>
          <w:rtl/>
        </w:rPr>
        <w:t xml:space="preserve"> و مستمر</w:t>
      </w:r>
      <w:r w:rsidRPr="009F0E6F">
        <w:rPr>
          <w:rFonts w:hint="cs"/>
          <w:sz w:val="22"/>
          <w:rtl/>
        </w:rPr>
        <w:t>ی‌</w:t>
      </w:r>
      <w:r w:rsidRPr="009F0E6F">
        <w:rPr>
          <w:rFonts w:hint="eastAsia"/>
          <w:sz w:val="22"/>
          <w:rtl/>
        </w:rPr>
        <w:t>بگ</w:t>
      </w:r>
      <w:r w:rsidRPr="009F0E6F">
        <w:rPr>
          <w:rFonts w:hint="cs"/>
          <w:sz w:val="22"/>
          <w:rtl/>
        </w:rPr>
        <w:t>ی</w:t>
      </w:r>
      <w:r w:rsidRPr="009F0E6F">
        <w:rPr>
          <w:rFonts w:hint="eastAsia"/>
          <w:sz w:val="22"/>
          <w:rtl/>
        </w:rPr>
        <w:t>ران،</w:t>
      </w:r>
      <w:r w:rsidRPr="009F0E6F">
        <w:rPr>
          <w:sz w:val="22"/>
          <w:rtl/>
        </w:rPr>
        <w:t xml:space="preserve"> پ</w:t>
      </w:r>
      <w:r w:rsidRPr="009F0E6F">
        <w:rPr>
          <w:rFonts w:hint="cs"/>
          <w:sz w:val="22"/>
          <w:rtl/>
        </w:rPr>
        <w:t>ی</w:t>
      </w:r>
      <w:r w:rsidRPr="009F0E6F">
        <w:rPr>
          <w:rFonts w:hint="eastAsia"/>
          <w:sz w:val="22"/>
          <w:rtl/>
        </w:rPr>
        <w:t>چ</w:t>
      </w:r>
      <w:r w:rsidRPr="009F0E6F">
        <w:rPr>
          <w:rFonts w:hint="cs"/>
          <w:sz w:val="22"/>
          <w:rtl/>
        </w:rPr>
        <w:t>ی</w:t>
      </w:r>
      <w:r w:rsidRPr="009F0E6F">
        <w:rPr>
          <w:rFonts w:hint="eastAsia"/>
          <w:sz w:val="22"/>
          <w:rtl/>
        </w:rPr>
        <w:t>دگ</w:t>
      </w:r>
      <w:r w:rsidRPr="009F0E6F">
        <w:rPr>
          <w:rFonts w:hint="cs"/>
          <w:sz w:val="22"/>
          <w:rtl/>
        </w:rPr>
        <w:t>ی</w:t>
      </w:r>
      <w:r w:rsidRPr="009F0E6F">
        <w:rPr>
          <w:sz w:val="22"/>
          <w:rtl/>
        </w:rPr>
        <w:t xml:space="preserve"> مقررات، حجم بالا</w:t>
      </w:r>
      <w:r w:rsidRPr="009F0E6F">
        <w:rPr>
          <w:rFonts w:hint="cs"/>
          <w:sz w:val="22"/>
          <w:rtl/>
        </w:rPr>
        <w:t>ی</w:t>
      </w:r>
      <w:r w:rsidRPr="009F0E6F">
        <w:rPr>
          <w:sz w:val="22"/>
          <w:rtl/>
        </w:rPr>
        <w:t xml:space="preserve"> پرونده‌ها</w:t>
      </w:r>
      <w:r w:rsidRPr="009F0E6F">
        <w:rPr>
          <w:rFonts w:hint="cs"/>
          <w:sz w:val="22"/>
          <w:rtl/>
        </w:rPr>
        <w:t>ی</w:t>
      </w:r>
      <w:r w:rsidRPr="009F0E6F">
        <w:rPr>
          <w:sz w:val="22"/>
          <w:rtl/>
        </w:rPr>
        <w:t xml:space="preserve"> ادار</w:t>
      </w:r>
      <w:r w:rsidRPr="009F0E6F">
        <w:rPr>
          <w:rFonts w:hint="cs"/>
          <w:sz w:val="22"/>
          <w:rtl/>
        </w:rPr>
        <w:t>ی</w:t>
      </w:r>
      <w:r w:rsidRPr="009F0E6F">
        <w:rPr>
          <w:sz w:val="22"/>
          <w:rtl/>
        </w:rPr>
        <w:t xml:space="preserve"> و درمان</w:t>
      </w:r>
      <w:r w:rsidRPr="009F0E6F">
        <w:rPr>
          <w:rFonts w:hint="cs"/>
          <w:sz w:val="22"/>
          <w:rtl/>
        </w:rPr>
        <w:t>ی</w:t>
      </w:r>
      <w:r w:rsidRPr="009F0E6F">
        <w:rPr>
          <w:sz w:val="22"/>
          <w:rtl/>
        </w:rPr>
        <w:t xml:space="preserve"> و ضرورت تصم</w:t>
      </w:r>
      <w:r w:rsidRPr="009F0E6F">
        <w:rPr>
          <w:rFonts w:hint="cs"/>
          <w:sz w:val="22"/>
          <w:rtl/>
        </w:rPr>
        <w:t>ی</w:t>
      </w:r>
      <w:r w:rsidRPr="009F0E6F">
        <w:rPr>
          <w:rFonts w:hint="eastAsia"/>
          <w:sz w:val="22"/>
          <w:rtl/>
        </w:rPr>
        <w:t>م‌گ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دق</w:t>
      </w:r>
      <w:r w:rsidRPr="009F0E6F">
        <w:rPr>
          <w:rFonts w:hint="cs"/>
          <w:sz w:val="22"/>
          <w:rtl/>
        </w:rPr>
        <w:t>ی</w:t>
      </w:r>
      <w:r w:rsidRPr="009F0E6F">
        <w:rPr>
          <w:rFonts w:hint="eastAsia"/>
          <w:sz w:val="22"/>
          <w:rtl/>
        </w:rPr>
        <w:t>ق</w:t>
      </w:r>
      <w:r w:rsidRPr="009F0E6F">
        <w:rPr>
          <w:sz w:val="22"/>
          <w:rtl/>
        </w:rPr>
        <w:t xml:space="preserve"> و سر</w:t>
      </w:r>
      <w:r w:rsidRPr="009F0E6F">
        <w:rPr>
          <w:rFonts w:hint="cs"/>
          <w:sz w:val="22"/>
          <w:rtl/>
        </w:rPr>
        <w:t>ی</w:t>
      </w:r>
      <w:r w:rsidRPr="009F0E6F">
        <w:rPr>
          <w:rFonts w:hint="eastAsia"/>
          <w:sz w:val="22"/>
          <w:rtl/>
        </w:rPr>
        <w:t>ع،</w:t>
      </w:r>
      <w:r w:rsidRPr="009F0E6F">
        <w:rPr>
          <w:sz w:val="22"/>
          <w:rtl/>
        </w:rPr>
        <w:t xml:space="preserve"> </w:t>
      </w:r>
      <w:r w:rsidRPr="009F0E6F">
        <w:rPr>
          <w:rFonts w:hint="cs"/>
          <w:sz w:val="22"/>
          <w:rtl/>
        </w:rPr>
        <w:t>ی</w:t>
      </w:r>
      <w:r w:rsidRPr="009F0E6F">
        <w:rPr>
          <w:rFonts w:hint="eastAsia"/>
          <w:sz w:val="22"/>
          <w:rtl/>
        </w:rPr>
        <w:t>ک</w:t>
      </w:r>
      <w:r w:rsidRPr="009F0E6F">
        <w:rPr>
          <w:rFonts w:hint="cs"/>
          <w:sz w:val="22"/>
          <w:rtl/>
        </w:rPr>
        <w:t>ی</w:t>
      </w:r>
      <w:r w:rsidRPr="009F0E6F">
        <w:rPr>
          <w:sz w:val="22"/>
          <w:rtl/>
        </w:rPr>
        <w:t xml:space="preserve"> از سازما</w:t>
      </w:r>
      <w:r w:rsidRPr="009F0E6F">
        <w:rPr>
          <w:rFonts w:hint="eastAsia"/>
          <w:sz w:val="22"/>
          <w:rtl/>
        </w:rPr>
        <w:t>ن‌ها</w:t>
      </w:r>
      <w:r w:rsidRPr="009F0E6F">
        <w:rPr>
          <w:rFonts w:hint="cs"/>
          <w:sz w:val="22"/>
          <w:rtl/>
        </w:rPr>
        <w:t>یی</w:t>
      </w:r>
      <w:r w:rsidRPr="009F0E6F">
        <w:rPr>
          <w:sz w:val="22"/>
          <w:rtl/>
        </w:rPr>
        <w:t xml:space="preserve"> است که ظرف</w:t>
      </w:r>
      <w:r w:rsidRPr="009F0E6F">
        <w:rPr>
          <w:rFonts w:hint="cs"/>
          <w:sz w:val="22"/>
          <w:rtl/>
        </w:rPr>
        <w:t>ی</w:t>
      </w:r>
      <w:r w:rsidRPr="009F0E6F">
        <w:rPr>
          <w:rFonts w:hint="eastAsia"/>
          <w:sz w:val="22"/>
          <w:rtl/>
        </w:rPr>
        <w:t>ت</w:t>
      </w:r>
      <w:r w:rsidRPr="009F0E6F">
        <w:rPr>
          <w:sz w:val="22"/>
          <w:rtl/>
        </w:rPr>
        <w:t xml:space="preserve"> ز</w:t>
      </w:r>
      <w:r w:rsidRPr="009F0E6F">
        <w:rPr>
          <w:rFonts w:hint="cs"/>
          <w:sz w:val="22"/>
          <w:rtl/>
        </w:rPr>
        <w:t>ی</w:t>
      </w:r>
      <w:r w:rsidRPr="009F0E6F">
        <w:rPr>
          <w:rFonts w:hint="eastAsia"/>
          <w:sz w:val="22"/>
          <w:rtl/>
        </w:rPr>
        <w:t>اد</w:t>
      </w:r>
      <w:r w:rsidRPr="009F0E6F">
        <w:rPr>
          <w:rFonts w:hint="cs"/>
          <w:sz w:val="22"/>
          <w:rtl/>
        </w:rPr>
        <w:t>ی</w:t>
      </w:r>
      <w:r w:rsidRPr="009F0E6F">
        <w:rPr>
          <w:sz w:val="22"/>
          <w:rtl/>
        </w:rPr>
        <w:t xml:space="preserve"> برا</w:t>
      </w:r>
      <w:r w:rsidRPr="009F0E6F">
        <w:rPr>
          <w:rFonts w:hint="cs"/>
          <w:sz w:val="22"/>
          <w:rtl/>
        </w:rPr>
        <w:t>ی</w:t>
      </w:r>
      <w:r w:rsidRPr="009F0E6F">
        <w:rPr>
          <w:sz w:val="22"/>
          <w:rtl/>
        </w:rPr>
        <w:t xml:space="preserve"> بهره‌گ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از تحل</w:t>
      </w:r>
      <w:r w:rsidRPr="009F0E6F">
        <w:rPr>
          <w:rFonts w:hint="cs"/>
          <w:sz w:val="22"/>
          <w:rtl/>
        </w:rPr>
        <w:t>ی</w:t>
      </w:r>
      <w:r w:rsidRPr="009F0E6F">
        <w:rPr>
          <w:rFonts w:hint="eastAsia"/>
          <w:sz w:val="22"/>
          <w:rtl/>
        </w:rPr>
        <w:t>ل</w:t>
      </w:r>
      <w:r w:rsidRPr="009F0E6F">
        <w:rPr>
          <w:sz w:val="22"/>
          <w:rtl/>
        </w:rPr>
        <w:t xml:space="preserve"> داده و س</w:t>
      </w:r>
      <w:r w:rsidRPr="009F0E6F">
        <w:rPr>
          <w:rFonts w:hint="cs"/>
          <w:sz w:val="22"/>
          <w:rtl/>
        </w:rPr>
        <w:t>ی</w:t>
      </w:r>
      <w:r w:rsidRPr="009F0E6F">
        <w:rPr>
          <w:rFonts w:hint="eastAsia"/>
          <w:sz w:val="22"/>
          <w:rtl/>
        </w:rPr>
        <w:t>ستم‌ها</w:t>
      </w:r>
      <w:r w:rsidRPr="009F0E6F">
        <w:rPr>
          <w:rFonts w:hint="cs"/>
          <w:sz w:val="22"/>
          <w:rtl/>
        </w:rPr>
        <w:t>ی</w:t>
      </w:r>
      <w:r w:rsidRPr="009F0E6F">
        <w:rPr>
          <w:sz w:val="22"/>
          <w:rtl/>
        </w:rPr>
        <w:t xml:space="preserve"> هوشمند دارد. پژوهش‌ها</w:t>
      </w:r>
      <w:r w:rsidRPr="009F0E6F">
        <w:rPr>
          <w:rFonts w:hint="cs"/>
          <w:sz w:val="22"/>
          <w:rtl/>
        </w:rPr>
        <w:t>ی</w:t>
      </w:r>
      <w:r w:rsidRPr="009F0E6F">
        <w:rPr>
          <w:sz w:val="22"/>
          <w:rtl/>
        </w:rPr>
        <w:t xml:space="preserve"> انجام‌شده در ا</w:t>
      </w:r>
      <w:r w:rsidRPr="009F0E6F">
        <w:rPr>
          <w:rFonts w:hint="cs"/>
          <w:sz w:val="22"/>
          <w:rtl/>
        </w:rPr>
        <w:t>ی</w:t>
      </w:r>
      <w:r w:rsidRPr="009F0E6F">
        <w:rPr>
          <w:rFonts w:hint="eastAsia"/>
          <w:sz w:val="22"/>
          <w:rtl/>
        </w:rPr>
        <w:t>ن</w:t>
      </w:r>
      <w:r w:rsidRPr="009F0E6F">
        <w:rPr>
          <w:sz w:val="22"/>
          <w:rtl/>
        </w:rPr>
        <w:t xml:space="preserve"> سازمان نشان داده‌اند که توسعه س</w:t>
      </w:r>
      <w:r w:rsidRPr="009F0E6F">
        <w:rPr>
          <w:rFonts w:hint="cs"/>
          <w:sz w:val="22"/>
          <w:rtl/>
        </w:rPr>
        <w:t>ی</w:t>
      </w:r>
      <w:r w:rsidRPr="009F0E6F">
        <w:rPr>
          <w:rFonts w:hint="eastAsia"/>
          <w:sz w:val="22"/>
          <w:rtl/>
        </w:rPr>
        <w:t>ستم‌ها</w:t>
      </w:r>
      <w:r w:rsidRPr="009F0E6F">
        <w:rPr>
          <w:rFonts w:hint="cs"/>
          <w:sz w:val="22"/>
          <w:rtl/>
        </w:rPr>
        <w:t>ی</w:t>
      </w:r>
      <w:r w:rsidRPr="009F0E6F">
        <w:rPr>
          <w:sz w:val="22"/>
          <w:rtl/>
        </w:rPr>
        <w:t xml:space="preserve"> اطلاعات</w:t>
      </w:r>
      <w:r w:rsidRPr="009F0E6F">
        <w:rPr>
          <w:rFonts w:hint="cs"/>
          <w:sz w:val="22"/>
          <w:rtl/>
        </w:rPr>
        <w:t>ی</w:t>
      </w:r>
      <w:r w:rsidRPr="009F0E6F">
        <w:rPr>
          <w:sz w:val="22"/>
          <w:rtl/>
        </w:rPr>
        <w:t xml:space="preserve"> و خدمات الکترون</w:t>
      </w:r>
      <w:r w:rsidRPr="009F0E6F">
        <w:rPr>
          <w:rFonts w:hint="cs"/>
          <w:sz w:val="22"/>
          <w:rtl/>
        </w:rPr>
        <w:t>ی</w:t>
      </w:r>
      <w:r w:rsidRPr="009F0E6F">
        <w:rPr>
          <w:rFonts w:hint="eastAsia"/>
          <w:sz w:val="22"/>
          <w:rtl/>
        </w:rPr>
        <w:t>ک</w:t>
      </w:r>
      <w:r w:rsidRPr="009F0E6F">
        <w:rPr>
          <w:rFonts w:hint="cs"/>
          <w:sz w:val="22"/>
          <w:rtl/>
        </w:rPr>
        <w:t>ی</w:t>
      </w:r>
      <w:r w:rsidRPr="009F0E6F">
        <w:rPr>
          <w:sz w:val="22"/>
          <w:rtl/>
        </w:rPr>
        <w:t xml:space="preserve"> م</w:t>
      </w:r>
      <w:r w:rsidRPr="009F0E6F">
        <w:rPr>
          <w:rFonts w:hint="cs"/>
          <w:sz w:val="22"/>
          <w:rtl/>
        </w:rPr>
        <w:t>ی‌</w:t>
      </w:r>
      <w:r w:rsidRPr="009F0E6F">
        <w:rPr>
          <w:rFonts w:hint="eastAsia"/>
          <w:sz w:val="22"/>
          <w:rtl/>
        </w:rPr>
        <w:t>تواند</w:t>
      </w:r>
      <w:r w:rsidRPr="009F0E6F">
        <w:rPr>
          <w:sz w:val="22"/>
          <w:rtl/>
        </w:rPr>
        <w:t xml:space="preserve"> بر ک</w:t>
      </w:r>
      <w:r w:rsidRPr="009F0E6F">
        <w:rPr>
          <w:rFonts w:hint="cs"/>
          <w:sz w:val="22"/>
          <w:rtl/>
        </w:rPr>
        <w:t>ی</w:t>
      </w:r>
      <w:r w:rsidRPr="009F0E6F">
        <w:rPr>
          <w:rFonts w:hint="eastAsia"/>
          <w:sz w:val="22"/>
          <w:rtl/>
        </w:rPr>
        <w:t>ف</w:t>
      </w:r>
      <w:r w:rsidRPr="009F0E6F">
        <w:rPr>
          <w:rFonts w:hint="cs"/>
          <w:sz w:val="22"/>
          <w:rtl/>
        </w:rPr>
        <w:t>ی</w:t>
      </w:r>
      <w:r w:rsidRPr="009F0E6F">
        <w:rPr>
          <w:rFonts w:hint="eastAsia"/>
          <w:sz w:val="22"/>
          <w:rtl/>
        </w:rPr>
        <w:t>ت</w:t>
      </w:r>
      <w:r w:rsidRPr="009F0E6F">
        <w:rPr>
          <w:sz w:val="22"/>
          <w:rtl/>
        </w:rPr>
        <w:t xml:space="preserve"> فرآ</w:t>
      </w:r>
      <w:r w:rsidRPr="009F0E6F">
        <w:rPr>
          <w:rFonts w:hint="cs"/>
          <w:sz w:val="22"/>
          <w:rtl/>
        </w:rPr>
        <w:t>ی</w:t>
      </w:r>
      <w:r w:rsidRPr="009F0E6F">
        <w:rPr>
          <w:rFonts w:hint="eastAsia"/>
          <w:sz w:val="22"/>
          <w:rtl/>
        </w:rPr>
        <w:t>ندها</w:t>
      </w:r>
      <w:r w:rsidRPr="009F0E6F">
        <w:rPr>
          <w:rFonts w:hint="cs"/>
          <w:sz w:val="22"/>
          <w:rtl/>
        </w:rPr>
        <w:t>ی</w:t>
      </w:r>
      <w:r w:rsidRPr="009F0E6F">
        <w:rPr>
          <w:sz w:val="22"/>
          <w:rtl/>
        </w:rPr>
        <w:t xml:space="preserve"> سازمان</w:t>
      </w:r>
      <w:r w:rsidRPr="009F0E6F">
        <w:rPr>
          <w:rFonts w:hint="cs"/>
          <w:sz w:val="22"/>
          <w:rtl/>
        </w:rPr>
        <w:t>ی</w:t>
      </w:r>
      <w:r w:rsidRPr="009F0E6F">
        <w:rPr>
          <w:sz w:val="22"/>
          <w:rtl/>
        </w:rPr>
        <w:t xml:space="preserve"> و تجربه کارکنان و مراجعان اثرگذار باشد. بررس</w:t>
      </w:r>
      <w:r w:rsidRPr="009F0E6F">
        <w:rPr>
          <w:rFonts w:hint="cs"/>
          <w:sz w:val="22"/>
          <w:rtl/>
        </w:rPr>
        <w:t>ی</w:t>
      </w:r>
      <w:r w:rsidRPr="009F0E6F">
        <w:rPr>
          <w:sz w:val="22"/>
          <w:rtl/>
        </w:rPr>
        <w:t xml:space="preserve"> پ</w:t>
      </w:r>
      <w:r w:rsidRPr="009F0E6F">
        <w:rPr>
          <w:rFonts w:hint="cs"/>
          <w:sz w:val="22"/>
          <w:rtl/>
        </w:rPr>
        <w:t>ی</w:t>
      </w:r>
      <w:r w:rsidRPr="009F0E6F">
        <w:rPr>
          <w:rFonts w:hint="eastAsia"/>
          <w:sz w:val="22"/>
          <w:rtl/>
        </w:rPr>
        <w:t>امدها</w:t>
      </w:r>
      <w:r w:rsidRPr="009F0E6F">
        <w:rPr>
          <w:rFonts w:hint="cs"/>
          <w:sz w:val="22"/>
          <w:rtl/>
        </w:rPr>
        <w:t>ی</w:t>
      </w:r>
      <w:r w:rsidRPr="009F0E6F">
        <w:rPr>
          <w:sz w:val="22"/>
          <w:rtl/>
        </w:rPr>
        <w:t xml:space="preserve"> اجرا</w:t>
      </w:r>
      <w:r w:rsidRPr="009F0E6F">
        <w:rPr>
          <w:rFonts w:hint="cs"/>
          <w:sz w:val="22"/>
          <w:rtl/>
        </w:rPr>
        <w:t>ی</w:t>
      </w:r>
      <w:r w:rsidRPr="009F0E6F">
        <w:rPr>
          <w:sz w:val="22"/>
          <w:rtl/>
        </w:rPr>
        <w:t xml:space="preserve"> سامانه متمرکز ثبت اطلاعات ب</w:t>
      </w:r>
      <w:r w:rsidRPr="009F0E6F">
        <w:rPr>
          <w:rFonts w:hint="cs"/>
          <w:sz w:val="22"/>
          <w:rtl/>
        </w:rPr>
        <w:t>ی</w:t>
      </w:r>
      <w:r w:rsidRPr="009F0E6F">
        <w:rPr>
          <w:rFonts w:hint="eastAsia"/>
          <w:sz w:val="22"/>
          <w:rtl/>
        </w:rPr>
        <w:t>مه‌شدگان</w:t>
      </w:r>
      <w:r w:rsidRPr="009F0E6F">
        <w:rPr>
          <w:sz w:val="22"/>
          <w:rtl/>
        </w:rPr>
        <w:t xml:space="preserve"> نشان داده است که </w:t>
      </w:r>
      <w:r w:rsidRPr="009F0E6F">
        <w:rPr>
          <w:rFonts w:hint="cs"/>
          <w:sz w:val="22"/>
          <w:rtl/>
        </w:rPr>
        <w:t>ی</w:t>
      </w:r>
      <w:r w:rsidRPr="009F0E6F">
        <w:rPr>
          <w:rFonts w:hint="eastAsia"/>
          <w:sz w:val="22"/>
          <w:rtl/>
        </w:rPr>
        <w:t>کپارچه‌ساز</w:t>
      </w:r>
      <w:r w:rsidRPr="009F0E6F">
        <w:rPr>
          <w:rFonts w:hint="cs"/>
          <w:sz w:val="22"/>
          <w:rtl/>
        </w:rPr>
        <w:t>ی</w:t>
      </w:r>
      <w:r w:rsidRPr="009F0E6F">
        <w:rPr>
          <w:sz w:val="22"/>
          <w:rtl/>
        </w:rPr>
        <w:t xml:space="preserve"> اطلاعات و کاهش پراکندگ</w:t>
      </w:r>
      <w:r w:rsidRPr="009F0E6F">
        <w:rPr>
          <w:rFonts w:hint="cs"/>
          <w:sz w:val="22"/>
          <w:rtl/>
        </w:rPr>
        <w:t>ی</w:t>
      </w:r>
      <w:r w:rsidRPr="009F0E6F">
        <w:rPr>
          <w:sz w:val="22"/>
          <w:rtl/>
        </w:rPr>
        <w:t xml:space="preserve"> داده‌ها م</w:t>
      </w:r>
      <w:r w:rsidRPr="009F0E6F">
        <w:rPr>
          <w:rFonts w:hint="cs"/>
          <w:sz w:val="22"/>
          <w:rtl/>
        </w:rPr>
        <w:t>ی‌</w:t>
      </w:r>
      <w:r w:rsidRPr="009F0E6F">
        <w:rPr>
          <w:rFonts w:hint="eastAsia"/>
          <w:sz w:val="22"/>
          <w:rtl/>
        </w:rPr>
        <w:t>تواند</w:t>
      </w:r>
      <w:r w:rsidRPr="009F0E6F">
        <w:rPr>
          <w:sz w:val="22"/>
          <w:rtl/>
        </w:rPr>
        <w:t xml:space="preserve"> هماهنگ</w:t>
      </w:r>
      <w:r w:rsidRPr="009F0E6F">
        <w:rPr>
          <w:rFonts w:hint="cs"/>
          <w:sz w:val="22"/>
          <w:rtl/>
        </w:rPr>
        <w:t>ی</w:t>
      </w:r>
      <w:r w:rsidRPr="009F0E6F">
        <w:rPr>
          <w:sz w:val="22"/>
          <w:rtl/>
        </w:rPr>
        <w:t xml:space="preserve"> عمل</w:t>
      </w:r>
      <w:r w:rsidRPr="009F0E6F">
        <w:rPr>
          <w:rFonts w:hint="cs"/>
          <w:sz w:val="22"/>
          <w:rtl/>
        </w:rPr>
        <w:t>ی</w:t>
      </w:r>
      <w:r w:rsidRPr="009F0E6F">
        <w:rPr>
          <w:rFonts w:hint="eastAsia"/>
          <w:sz w:val="22"/>
          <w:rtl/>
        </w:rPr>
        <w:t>ات</w:t>
      </w:r>
      <w:r w:rsidRPr="009F0E6F">
        <w:rPr>
          <w:rFonts w:hint="cs"/>
          <w:sz w:val="22"/>
          <w:rtl/>
        </w:rPr>
        <w:t>ی</w:t>
      </w:r>
      <w:r w:rsidRPr="009F0E6F">
        <w:rPr>
          <w:sz w:val="22"/>
          <w:rtl/>
        </w:rPr>
        <w:t xml:space="preserve"> و دسترس</w:t>
      </w:r>
      <w:r w:rsidRPr="009F0E6F">
        <w:rPr>
          <w:rFonts w:hint="cs"/>
          <w:sz w:val="22"/>
          <w:rtl/>
        </w:rPr>
        <w:t>ی</w:t>
      </w:r>
      <w:r w:rsidRPr="009F0E6F">
        <w:rPr>
          <w:sz w:val="22"/>
          <w:rtl/>
        </w:rPr>
        <w:t xml:space="preserve"> به اطلاعات را ارتقا دهد، هرچند موفق</w:t>
      </w:r>
      <w:r w:rsidRPr="009F0E6F">
        <w:rPr>
          <w:rFonts w:hint="cs"/>
          <w:sz w:val="22"/>
          <w:rtl/>
        </w:rPr>
        <w:t>ی</w:t>
      </w:r>
      <w:r w:rsidRPr="009F0E6F">
        <w:rPr>
          <w:rFonts w:hint="eastAsia"/>
          <w:sz w:val="22"/>
          <w:rtl/>
        </w:rPr>
        <w:t>ت</w:t>
      </w:r>
      <w:r w:rsidRPr="009F0E6F">
        <w:rPr>
          <w:sz w:val="22"/>
          <w:rtl/>
        </w:rPr>
        <w:t xml:space="preserve"> چن</w:t>
      </w:r>
      <w:r w:rsidRPr="009F0E6F">
        <w:rPr>
          <w:rFonts w:hint="cs"/>
          <w:sz w:val="22"/>
          <w:rtl/>
        </w:rPr>
        <w:t>ی</w:t>
      </w:r>
      <w:r w:rsidRPr="009F0E6F">
        <w:rPr>
          <w:rFonts w:hint="eastAsia"/>
          <w:sz w:val="22"/>
          <w:rtl/>
        </w:rPr>
        <w:t>ن</w:t>
      </w:r>
      <w:r w:rsidRPr="009F0E6F">
        <w:rPr>
          <w:sz w:val="22"/>
          <w:rtl/>
        </w:rPr>
        <w:t xml:space="preserve"> سامانه‌ها</w:t>
      </w:r>
      <w:r w:rsidRPr="009F0E6F">
        <w:rPr>
          <w:rFonts w:hint="cs"/>
          <w:sz w:val="22"/>
          <w:rtl/>
        </w:rPr>
        <w:t>یی</w:t>
      </w:r>
      <w:r w:rsidRPr="009F0E6F">
        <w:rPr>
          <w:sz w:val="22"/>
          <w:rtl/>
        </w:rPr>
        <w:t xml:space="preserve"> به سازگار</w:t>
      </w:r>
      <w:r w:rsidRPr="009F0E6F">
        <w:rPr>
          <w:rFonts w:hint="cs"/>
          <w:sz w:val="22"/>
          <w:rtl/>
        </w:rPr>
        <w:t>ی</w:t>
      </w:r>
      <w:r w:rsidRPr="009F0E6F">
        <w:rPr>
          <w:sz w:val="22"/>
          <w:rtl/>
        </w:rPr>
        <w:t xml:space="preserve"> آن با فرآ</w:t>
      </w:r>
      <w:r w:rsidRPr="009F0E6F">
        <w:rPr>
          <w:rFonts w:hint="cs"/>
          <w:sz w:val="22"/>
          <w:rtl/>
        </w:rPr>
        <w:t>ی</w:t>
      </w:r>
      <w:r w:rsidRPr="009F0E6F">
        <w:rPr>
          <w:rFonts w:hint="eastAsia"/>
          <w:sz w:val="22"/>
          <w:rtl/>
        </w:rPr>
        <w:t>ندها</w:t>
      </w:r>
      <w:r w:rsidRPr="009F0E6F">
        <w:rPr>
          <w:rFonts w:hint="cs"/>
          <w:sz w:val="22"/>
          <w:rtl/>
        </w:rPr>
        <w:t>ی</w:t>
      </w:r>
      <w:r w:rsidRPr="009F0E6F">
        <w:rPr>
          <w:sz w:val="22"/>
          <w:rtl/>
        </w:rPr>
        <w:t xml:space="preserve"> واقع</w:t>
      </w:r>
      <w:r w:rsidRPr="009F0E6F">
        <w:rPr>
          <w:rFonts w:hint="cs"/>
          <w:sz w:val="22"/>
          <w:rtl/>
        </w:rPr>
        <w:t>ی</w:t>
      </w:r>
      <w:r w:rsidRPr="009F0E6F">
        <w:rPr>
          <w:sz w:val="22"/>
          <w:rtl/>
        </w:rPr>
        <w:t xml:space="preserve"> کار وابسته است </w:t>
      </w:r>
      <w:r w:rsidR="00660673">
        <w:rPr>
          <w:sz w:val="22"/>
          <w:rtl/>
        </w:rPr>
        <w:fldChar w:fldCharType="begin"/>
      </w:r>
      <w:r w:rsidR="00660673">
        <w:rPr>
          <w:sz w:val="22"/>
          <w:rtl/>
        </w:rPr>
        <w:instrText xml:space="preserve"> </w:instrText>
      </w:r>
      <w:r w:rsidR="00660673">
        <w:rPr>
          <w:sz w:val="22"/>
        </w:rPr>
        <w:instrText>ADDIN EN.CITE &lt;EndNote&gt;&lt;Cite&gt;&lt;Author&gt;Hosseini&lt;/Author&gt;&lt;Year&gt;2021&lt;/Year&gt;&lt;RecNum&gt;544921&lt;/RecNum&gt;&lt;DisplayText&gt;(Hosseini &amp;amp; Bazaei, 2021)&lt;/DisplayText&gt;&lt;record&gt;&lt;rec-number&gt;544921&lt;/rec-number&gt;&lt;foreign-keys&gt;&lt;key app="EN" db-id="vswp5dpe0aazrbe2zwpvf5aa2wxexerfz2w9" timestamp="1791707121"&gt;544921&lt;/key&gt;&lt;/foreign-keys&gt;&lt;ref-type name="Journal Article"&gt;17&lt;/ref-type&gt;&lt;contributors&gt;&lt;authors&gt;&lt;author&gt;Hosseini, S.&lt;/author&gt;&lt;author&gt;Bazaei, G.&lt;/author&gt;&lt;/authors&gt;&lt;/contributors&gt;&lt;titles&gt;&lt;title&gt;Examining the consequences of implementing a centralized registration system for insured persons of the Social Security Organization: A case study of the Western General Directorate of the Social Security Organization&lt;/title&gt;&lt;secondary-title&gt;Business Management&lt;/secondary-title&gt;&lt;/titles</w:instrText>
      </w:r>
      <w:r w:rsidR="00660673">
        <w:rPr>
          <w:sz w:val="22"/>
          <w:rtl/>
        </w:rPr>
        <w:instrText>&gt;&lt;</w:instrText>
      </w:r>
      <w:r w:rsidR="00660673">
        <w:rPr>
          <w:sz w:val="22"/>
        </w:rPr>
        <w:instrText>periodical&gt;&lt;full-title&gt;Business Management&lt;/full-title&gt;&lt;/periodical&gt;&lt;volume&gt;13&lt;/volume&gt;&lt;number&gt;49&lt;/number&gt;&lt;dates&gt;&lt;year&gt;2021&lt;/year&gt;&lt;/dates&gt;&lt;urls&gt;&lt;/urls&gt;&lt;language&gt;Persian&lt;/language&gt;&lt;/record&gt;&lt;/Cite&gt;&lt;/EndNote</w:instrText>
      </w:r>
      <w:r w:rsidR="00660673">
        <w:rPr>
          <w:sz w:val="22"/>
          <w:rtl/>
        </w:rPr>
        <w:instrText>&gt;</w:instrText>
      </w:r>
      <w:r w:rsidR="00660673">
        <w:rPr>
          <w:sz w:val="22"/>
          <w:rtl/>
        </w:rPr>
        <w:fldChar w:fldCharType="separate"/>
      </w:r>
      <w:r w:rsidR="00660673">
        <w:rPr>
          <w:noProof/>
          <w:sz w:val="22"/>
          <w:rtl/>
        </w:rPr>
        <w:t>(</w:t>
      </w:r>
      <w:hyperlink w:anchor="_ENREF_7" w:tooltip="Hosseini, 2021 #544921" w:history="1">
        <w:r w:rsidR="00660673" w:rsidRPr="00660673">
          <w:rPr>
            <w:rStyle w:val="Hyperlink"/>
            <w:rFonts w:eastAsia="Times New Roman" w:cs="Times New Roman"/>
            <w:szCs w:val="20"/>
          </w:rPr>
          <w:t>Hosseini &amp; Bazaei, 2021</w:t>
        </w:r>
      </w:hyperlink>
      <w:r w:rsidR="00660673">
        <w:rPr>
          <w:noProof/>
          <w:sz w:val="22"/>
          <w:rtl/>
        </w:rPr>
        <w:t>)</w:t>
      </w:r>
      <w:r w:rsidR="00660673">
        <w:rPr>
          <w:sz w:val="22"/>
          <w:rtl/>
        </w:rPr>
        <w:fldChar w:fldCharType="end"/>
      </w:r>
      <w:r w:rsidRPr="009F0E6F">
        <w:rPr>
          <w:sz w:val="22"/>
          <w:rtl/>
        </w:rPr>
        <w:t>. همچن</w:t>
      </w:r>
      <w:r w:rsidRPr="009F0E6F">
        <w:rPr>
          <w:rFonts w:hint="cs"/>
          <w:sz w:val="22"/>
          <w:rtl/>
        </w:rPr>
        <w:t>ی</w:t>
      </w:r>
      <w:r w:rsidRPr="009F0E6F">
        <w:rPr>
          <w:rFonts w:hint="eastAsia"/>
          <w:sz w:val="22"/>
          <w:rtl/>
        </w:rPr>
        <w:t>ن</w:t>
      </w:r>
      <w:r w:rsidRPr="009F0E6F">
        <w:rPr>
          <w:sz w:val="22"/>
          <w:rtl/>
        </w:rPr>
        <w:t xml:space="preserve"> ارز</w:t>
      </w:r>
      <w:r w:rsidRPr="009F0E6F">
        <w:rPr>
          <w:rFonts w:hint="cs"/>
          <w:sz w:val="22"/>
          <w:rtl/>
        </w:rPr>
        <w:t>ی</w:t>
      </w:r>
      <w:r w:rsidRPr="009F0E6F">
        <w:rPr>
          <w:rFonts w:hint="eastAsia"/>
          <w:sz w:val="22"/>
          <w:rtl/>
        </w:rPr>
        <w:t>اب</w:t>
      </w:r>
      <w:r w:rsidRPr="009F0E6F">
        <w:rPr>
          <w:rFonts w:hint="cs"/>
          <w:sz w:val="22"/>
          <w:rtl/>
        </w:rPr>
        <w:t>ی</w:t>
      </w:r>
      <w:r w:rsidRPr="009F0E6F">
        <w:rPr>
          <w:sz w:val="22"/>
          <w:rtl/>
        </w:rPr>
        <w:t xml:space="preserve"> قابل</w:t>
      </w:r>
      <w:r w:rsidRPr="009F0E6F">
        <w:rPr>
          <w:rFonts w:hint="cs"/>
          <w:sz w:val="22"/>
          <w:rtl/>
        </w:rPr>
        <w:t>ی</w:t>
      </w:r>
      <w:r w:rsidRPr="009F0E6F">
        <w:rPr>
          <w:rFonts w:hint="eastAsia"/>
          <w:sz w:val="22"/>
          <w:rtl/>
        </w:rPr>
        <w:t>ت‌ها</w:t>
      </w:r>
      <w:r w:rsidRPr="009F0E6F">
        <w:rPr>
          <w:rFonts w:hint="cs"/>
          <w:sz w:val="22"/>
          <w:rtl/>
        </w:rPr>
        <w:t>ی</w:t>
      </w:r>
      <w:r w:rsidRPr="009F0E6F">
        <w:rPr>
          <w:sz w:val="22"/>
          <w:rtl/>
        </w:rPr>
        <w:t xml:space="preserve"> سامانه‌ها</w:t>
      </w:r>
      <w:r w:rsidRPr="009F0E6F">
        <w:rPr>
          <w:rFonts w:hint="cs"/>
          <w:sz w:val="22"/>
          <w:rtl/>
        </w:rPr>
        <w:t>ی</w:t>
      </w:r>
      <w:r w:rsidRPr="009F0E6F">
        <w:rPr>
          <w:sz w:val="22"/>
          <w:rtl/>
        </w:rPr>
        <w:t xml:space="preserve"> نسخه‌نو</w:t>
      </w:r>
      <w:r w:rsidRPr="009F0E6F">
        <w:rPr>
          <w:rFonts w:hint="cs"/>
          <w:sz w:val="22"/>
          <w:rtl/>
        </w:rPr>
        <w:t>ی</w:t>
      </w:r>
      <w:r w:rsidRPr="009F0E6F">
        <w:rPr>
          <w:rFonts w:hint="eastAsia"/>
          <w:sz w:val="22"/>
          <w:rtl/>
        </w:rPr>
        <w:t>س</w:t>
      </w:r>
      <w:r w:rsidRPr="009F0E6F">
        <w:rPr>
          <w:rFonts w:hint="cs"/>
          <w:sz w:val="22"/>
          <w:rtl/>
        </w:rPr>
        <w:t>ی</w:t>
      </w:r>
      <w:r w:rsidRPr="009F0E6F">
        <w:rPr>
          <w:sz w:val="22"/>
          <w:rtl/>
        </w:rPr>
        <w:t xml:space="preserve"> الکترون</w:t>
      </w:r>
      <w:r w:rsidRPr="009F0E6F">
        <w:rPr>
          <w:rFonts w:hint="cs"/>
          <w:sz w:val="22"/>
          <w:rtl/>
        </w:rPr>
        <w:t>ی</w:t>
      </w:r>
      <w:r w:rsidRPr="009F0E6F">
        <w:rPr>
          <w:rFonts w:hint="eastAsia"/>
          <w:sz w:val="22"/>
          <w:rtl/>
        </w:rPr>
        <w:t>ک</w:t>
      </w:r>
      <w:r w:rsidRPr="009F0E6F">
        <w:rPr>
          <w:sz w:val="22"/>
          <w:rtl/>
        </w:rPr>
        <w:t xml:space="preserve"> در مراکز درمان</w:t>
      </w:r>
      <w:r w:rsidRPr="009F0E6F">
        <w:rPr>
          <w:rFonts w:hint="cs"/>
          <w:sz w:val="22"/>
          <w:rtl/>
        </w:rPr>
        <w:t>ی</w:t>
      </w:r>
      <w:r w:rsidRPr="009F0E6F">
        <w:rPr>
          <w:sz w:val="22"/>
          <w:rtl/>
        </w:rPr>
        <w:t xml:space="preserve"> تأم</w:t>
      </w:r>
      <w:r w:rsidRPr="009F0E6F">
        <w:rPr>
          <w:rFonts w:hint="cs"/>
          <w:sz w:val="22"/>
          <w:rtl/>
        </w:rPr>
        <w:t>ی</w:t>
      </w:r>
      <w:r w:rsidRPr="009F0E6F">
        <w:rPr>
          <w:rFonts w:hint="eastAsia"/>
          <w:sz w:val="22"/>
          <w:rtl/>
        </w:rPr>
        <w:t>ن</w:t>
      </w:r>
      <w:r w:rsidRPr="009F0E6F">
        <w:rPr>
          <w:sz w:val="22"/>
          <w:rtl/>
        </w:rPr>
        <w:t xml:space="preserve"> اجتماع</w:t>
      </w:r>
      <w:r w:rsidRPr="009F0E6F">
        <w:rPr>
          <w:rFonts w:hint="cs"/>
          <w:sz w:val="22"/>
          <w:rtl/>
        </w:rPr>
        <w:t>ی</w:t>
      </w:r>
      <w:r w:rsidRPr="009F0E6F">
        <w:rPr>
          <w:sz w:val="22"/>
          <w:rtl/>
        </w:rPr>
        <w:t xml:space="preserve"> نشان داده است که ک</w:t>
      </w:r>
      <w:r w:rsidRPr="009F0E6F">
        <w:rPr>
          <w:rFonts w:hint="cs"/>
          <w:sz w:val="22"/>
          <w:rtl/>
        </w:rPr>
        <w:t>ی</w:t>
      </w:r>
      <w:r w:rsidRPr="009F0E6F">
        <w:rPr>
          <w:rFonts w:hint="eastAsia"/>
          <w:sz w:val="22"/>
          <w:rtl/>
        </w:rPr>
        <w:t>ف</w:t>
      </w:r>
      <w:r w:rsidRPr="009F0E6F">
        <w:rPr>
          <w:rFonts w:hint="cs"/>
          <w:sz w:val="22"/>
          <w:rtl/>
        </w:rPr>
        <w:t>ی</w:t>
      </w:r>
      <w:r w:rsidRPr="009F0E6F">
        <w:rPr>
          <w:rFonts w:hint="eastAsia"/>
          <w:sz w:val="22"/>
          <w:rtl/>
        </w:rPr>
        <w:t>ت</w:t>
      </w:r>
      <w:r w:rsidRPr="009F0E6F">
        <w:rPr>
          <w:sz w:val="22"/>
          <w:rtl/>
        </w:rPr>
        <w:t xml:space="preserve"> طراح</w:t>
      </w:r>
      <w:r w:rsidRPr="009F0E6F">
        <w:rPr>
          <w:rFonts w:hint="cs"/>
          <w:sz w:val="22"/>
          <w:rtl/>
        </w:rPr>
        <w:t>ی</w:t>
      </w:r>
      <w:r w:rsidRPr="009F0E6F">
        <w:rPr>
          <w:rFonts w:hint="eastAsia"/>
          <w:sz w:val="22"/>
          <w:rtl/>
        </w:rPr>
        <w:t>،</w:t>
      </w:r>
      <w:r w:rsidRPr="009F0E6F">
        <w:rPr>
          <w:sz w:val="22"/>
          <w:rtl/>
        </w:rPr>
        <w:t xml:space="preserve"> کارکردپذ</w:t>
      </w:r>
      <w:r w:rsidRPr="009F0E6F">
        <w:rPr>
          <w:rFonts w:hint="cs"/>
          <w:sz w:val="22"/>
          <w:rtl/>
        </w:rPr>
        <w:t>ی</w:t>
      </w:r>
      <w:r w:rsidRPr="009F0E6F">
        <w:rPr>
          <w:rFonts w:hint="eastAsia"/>
          <w:sz w:val="22"/>
          <w:rtl/>
        </w:rPr>
        <w:t>ر</w:t>
      </w:r>
      <w:r w:rsidRPr="009F0E6F">
        <w:rPr>
          <w:rFonts w:hint="cs"/>
          <w:sz w:val="22"/>
          <w:rtl/>
        </w:rPr>
        <w:t>ی</w:t>
      </w:r>
      <w:r w:rsidRPr="009F0E6F">
        <w:rPr>
          <w:rFonts w:hint="eastAsia"/>
          <w:sz w:val="22"/>
          <w:rtl/>
        </w:rPr>
        <w:t>،</w:t>
      </w:r>
      <w:r w:rsidRPr="009F0E6F">
        <w:rPr>
          <w:sz w:val="22"/>
          <w:rtl/>
        </w:rPr>
        <w:t xml:space="preserve"> سرعت دسترس</w:t>
      </w:r>
      <w:r w:rsidRPr="009F0E6F">
        <w:rPr>
          <w:rFonts w:hint="cs"/>
          <w:sz w:val="22"/>
          <w:rtl/>
        </w:rPr>
        <w:t>ی</w:t>
      </w:r>
      <w:r w:rsidRPr="009F0E6F">
        <w:rPr>
          <w:sz w:val="22"/>
          <w:rtl/>
        </w:rPr>
        <w:t xml:space="preserve"> و سازگار</w:t>
      </w:r>
      <w:r w:rsidRPr="009F0E6F">
        <w:rPr>
          <w:rFonts w:hint="cs"/>
          <w:sz w:val="22"/>
          <w:rtl/>
        </w:rPr>
        <w:t>ی</w:t>
      </w:r>
      <w:r w:rsidRPr="009F0E6F">
        <w:rPr>
          <w:sz w:val="22"/>
          <w:rtl/>
        </w:rPr>
        <w:t xml:space="preserve"> س</w:t>
      </w:r>
      <w:r w:rsidRPr="009F0E6F">
        <w:rPr>
          <w:rFonts w:hint="cs"/>
          <w:sz w:val="22"/>
          <w:rtl/>
        </w:rPr>
        <w:t>ی</w:t>
      </w:r>
      <w:r w:rsidRPr="009F0E6F">
        <w:rPr>
          <w:rFonts w:hint="eastAsia"/>
          <w:sz w:val="22"/>
          <w:rtl/>
        </w:rPr>
        <w:t>ستم</w:t>
      </w:r>
      <w:r w:rsidRPr="009F0E6F">
        <w:rPr>
          <w:sz w:val="22"/>
          <w:rtl/>
        </w:rPr>
        <w:t xml:space="preserve"> با ن</w:t>
      </w:r>
      <w:r w:rsidRPr="009F0E6F">
        <w:rPr>
          <w:rFonts w:hint="cs"/>
          <w:sz w:val="22"/>
          <w:rtl/>
        </w:rPr>
        <w:t>ی</w:t>
      </w:r>
      <w:r w:rsidRPr="009F0E6F">
        <w:rPr>
          <w:rFonts w:hint="eastAsia"/>
          <w:sz w:val="22"/>
          <w:rtl/>
        </w:rPr>
        <w:t>ازها</w:t>
      </w:r>
      <w:r w:rsidRPr="009F0E6F">
        <w:rPr>
          <w:rFonts w:hint="cs"/>
          <w:sz w:val="22"/>
          <w:rtl/>
        </w:rPr>
        <w:t>ی</w:t>
      </w:r>
      <w:r w:rsidRPr="009F0E6F">
        <w:rPr>
          <w:sz w:val="22"/>
          <w:rtl/>
        </w:rPr>
        <w:t xml:space="preserve"> حرفه‌ا</w:t>
      </w:r>
      <w:r w:rsidRPr="009F0E6F">
        <w:rPr>
          <w:rFonts w:hint="cs"/>
          <w:sz w:val="22"/>
          <w:rtl/>
        </w:rPr>
        <w:t>ی</w:t>
      </w:r>
      <w:r w:rsidRPr="009F0E6F">
        <w:rPr>
          <w:sz w:val="22"/>
          <w:rtl/>
        </w:rPr>
        <w:t xml:space="preserve"> کاربران نقش مهم</w:t>
      </w:r>
      <w:r w:rsidRPr="009F0E6F">
        <w:rPr>
          <w:rFonts w:hint="cs"/>
          <w:sz w:val="22"/>
          <w:rtl/>
        </w:rPr>
        <w:t>ی</w:t>
      </w:r>
      <w:r w:rsidRPr="009F0E6F">
        <w:rPr>
          <w:sz w:val="22"/>
          <w:rtl/>
        </w:rPr>
        <w:t xml:space="preserve"> در پذ</w:t>
      </w:r>
      <w:r w:rsidRPr="009F0E6F">
        <w:rPr>
          <w:rFonts w:hint="cs"/>
          <w:sz w:val="22"/>
          <w:rtl/>
        </w:rPr>
        <w:t>ی</w:t>
      </w:r>
      <w:r w:rsidRPr="009F0E6F">
        <w:rPr>
          <w:rFonts w:hint="eastAsia"/>
          <w:sz w:val="22"/>
          <w:rtl/>
        </w:rPr>
        <w:t>رش</w:t>
      </w:r>
      <w:r w:rsidRPr="009F0E6F">
        <w:rPr>
          <w:sz w:val="22"/>
          <w:rtl/>
        </w:rPr>
        <w:t xml:space="preserve"> و استفاده مؤثر از سامانه دارد </w:t>
      </w:r>
      <w:r w:rsidR="00660673">
        <w:rPr>
          <w:sz w:val="22"/>
          <w:rtl/>
        </w:rPr>
        <w:fldChar w:fldCharType="begin"/>
      </w:r>
      <w:r w:rsidR="00660673">
        <w:rPr>
          <w:sz w:val="22"/>
          <w:rtl/>
        </w:rPr>
        <w:instrText xml:space="preserve"> </w:instrText>
      </w:r>
      <w:r w:rsidR="00660673">
        <w:rPr>
          <w:sz w:val="22"/>
        </w:rPr>
        <w:instrText>ADDIN EN.CITE &lt;EndNote&gt;&lt;Cite&gt;&lt;Author&gt;Kheirallahi&lt;/Author&gt;&lt;Year&gt;2021&lt;/Year&gt;&lt;RecNum&gt;544922&lt;/RecNum&gt;&lt;DisplayText&gt;(Kheirallahi et al., 2021)&lt;/DisplayText&gt;&lt;record&gt;&lt;rec-number&gt;544922&lt;/rec-number&gt;&lt;foreign-keys&gt;&lt;key app="EN" db-id="vswp5dpe0aazrbe2zwpvf5aa2wxexerfz2w9" timestamp="1791707121"&gt;544922&lt;/key&gt;&lt;/foreign-keys&gt;&lt;ref-type name="Conference Paper"&gt;47&lt;/ref-type&gt;&lt;contributors&gt;&lt;authors&gt;&lt;author&gt;Kheirallahi, H.&lt;/author&gt;&lt;author&gt;Saber Afsharian, M. R.&lt;/author&gt;&lt;author&gt;Bakhshi, R.&lt;/author&gt;&lt;/authors&gt;&lt;/contributors&gt;&lt;titles&gt;&lt;title&gt;Evaluating the capabilities of outpatient and inpatient electronic prescribing systems from the perspectives of physicians working in Social Security Organization hospitals in Razavi Khorasan&lt;/title&gt;&lt;secondary-title&gt;2nd National Conference on</w:instrText>
      </w:r>
      <w:r w:rsidR="00660673">
        <w:rPr>
          <w:sz w:val="22"/>
          <w:rtl/>
        </w:rPr>
        <w:instrText xml:space="preserve"> </w:instrText>
      </w:r>
      <w:r w:rsidR="00660673">
        <w:rPr>
          <w:sz w:val="22"/>
        </w:rPr>
        <w:instrText>New Research in Management, Economics and Accounting&lt;/secondary-title&gt;&lt;/titles&gt;&lt;dates&gt;&lt;year&gt;2021&lt;/year&gt;&lt;/dates&gt;&lt;urls&gt;&lt;/urls&gt;&lt;language&gt;Persian&lt;/language&gt;&lt;/record&gt;&lt;/Cite&gt;&lt;/EndNote</w:instrText>
      </w:r>
      <w:r w:rsidR="00660673">
        <w:rPr>
          <w:sz w:val="22"/>
          <w:rtl/>
        </w:rPr>
        <w:instrText>&gt;</w:instrText>
      </w:r>
      <w:r w:rsidR="00660673">
        <w:rPr>
          <w:sz w:val="22"/>
          <w:rtl/>
        </w:rPr>
        <w:fldChar w:fldCharType="separate"/>
      </w:r>
      <w:r w:rsidR="00660673">
        <w:rPr>
          <w:noProof/>
          <w:sz w:val="22"/>
          <w:rtl/>
        </w:rPr>
        <w:t>(</w:t>
      </w:r>
      <w:hyperlink w:anchor="_ENREF_13" w:tooltip="Kheirallahi, 2021 #544922" w:history="1">
        <w:r w:rsidR="00660673" w:rsidRPr="00660673">
          <w:rPr>
            <w:rStyle w:val="Hyperlink"/>
            <w:rFonts w:eastAsia="Times New Roman" w:cs="Times New Roman"/>
            <w:szCs w:val="20"/>
          </w:rPr>
          <w:t>Kheirallahi et al., 2021</w:t>
        </w:r>
      </w:hyperlink>
      <w:r w:rsidR="00660673">
        <w:rPr>
          <w:noProof/>
          <w:sz w:val="22"/>
          <w:rtl/>
        </w:rPr>
        <w:t>)</w:t>
      </w:r>
      <w:r w:rsidR="00660673">
        <w:rPr>
          <w:sz w:val="22"/>
          <w:rtl/>
        </w:rPr>
        <w:fldChar w:fldCharType="end"/>
      </w:r>
      <w:r w:rsidRPr="009F0E6F">
        <w:rPr>
          <w:sz w:val="22"/>
          <w:rtl/>
        </w:rPr>
        <w:t>. ارز</w:t>
      </w:r>
      <w:r w:rsidRPr="009F0E6F">
        <w:rPr>
          <w:rFonts w:hint="cs"/>
          <w:sz w:val="22"/>
          <w:rtl/>
        </w:rPr>
        <w:t>ی</w:t>
      </w:r>
      <w:r w:rsidRPr="009F0E6F">
        <w:rPr>
          <w:rFonts w:hint="eastAsia"/>
          <w:sz w:val="22"/>
          <w:rtl/>
        </w:rPr>
        <w:t>اب</w:t>
      </w:r>
      <w:r w:rsidRPr="009F0E6F">
        <w:rPr>
          <w:rFonts w:hint="cs"/>
          <w:sz w:val="22"/>
          <w:rtl/>
        </w:rPr>
        <w:t>ی</w:t>
      </w:r>
      <w:r w:rsidRPr="009F0E6F">
        <w:rPr>
          <w:sz w:val="22"/>
          <w:rtl/>
        </w:rPr>
        <w:t xml:space="preserve"> کاربردپذ</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رابط‌ها</w:t>
      </w:r>
      <w:r w:rsidRPr="009F0E6F">
        <w:rPr>
          <w:rFonts w:hint="cs"/>
          <w:sz w:val="22"/>
          <w:rtl/>
        </w:rPr>
        <w:t>ی</w:t>
      </w:r>
      <w:r w:rsidRPr="009F0E6F">
        <w:rPr>
          <w:sz w:val="22"/>
          <w:rtl/>
        </w:rPr>
        <w:t xml:space="preserve"> کاربر</w:t>
      </w:r>
      <w:r w:rsidRPr="009F0E6F">
        <w:rPr>
          <w:rFonts w:hint="cs"/>
          <w:sz w:val="22"/>
          <w:rtl/>
        </w:rPr>
        <w:t>ی</w:t>
      </w:r>
      <w:r w:rsidRPr="009F0E6F">
        <w:rPr>
          <w:sz w:val="22"/>
          <w:rtl/>
        </w:rPr>
        <w:t xml:space="preserve"> سامانه‌ها</w:t>
      </w:r>
      <w:r w:rsidRPr="009F0E6F">
        <w:rPr>
          <w:rFonts w:hint="cs"/>
          <w:sz w:val="22"/>
          <w:rtl/>
        </w:rPr>
        <w:t>ی</w:t>
      </w:r>
      <w:r w:rsidRPr="009F0E6F">
        <w:rPr>
          <w:sz w:val="22"/>
          <w:rtl/>
        </w:rPr>
        <w:t xml:space="preserve"> نسخه‌نو</w:t>
      </w:r>
      <w:r w:rsidRPr="009F0E6F">
        <w:rPr>
          <w:rFonts w:hint="cs"/>
          <w:sz w:val="22"/>
          <w:rtl/>
        </w:rPr>
        <w:t>ی</w:t>
      </w:r>
      <w:r w:rsidRPr="009F0E6F">
        <w:rPr>
          <w:rFonts w:hint="eastAsia"/>
          <w:sz w:val="22"/>
          <w:rtl/>
        </w:rPr>
        <w:t>س</w:t>
      </w:r>
      <w:r w:rsidRPr="009F0E6F">
        <w:rPr>
          <w:rFonts w:hint="cs"/>
          <w:sz w:val="22"/>
          <w:rtl/>
        </w:rPr>
        <w:t>ی</w:t>
      </w:r>
      <w:r w:rsidRPr="009F0E6F">
        <w:rPr>
          <w:sz w:val="22"/>
          <w:rtl/>
        </w:rPr>
        <w:t xml:space="preserve"> </w:t>
      </w:r>
      <w:r w:rsidRPr="009F0E6F">
        <w:rPr>
          <w:sz w:val="22"/>
          <w:rtl/>
        </w:rPr>
        <w:lastRenderedPageBreak/>
        <w:t>الکترون</w:t>
      </w:r>
      <w:r w:rsidRPr="009F0E6F">
        <w:rPr>
          <w:rFonts w:hint="cs"/>
          <w:sz w:val="22"/>
          <w:rtl/>
        </w:rPr>
        <w:t>ی</w:t>
      </w:r>
      <w:r w:rsidRPr="009F0E6F">
        <w:rPr>
          <w:rFonts w:hint="eastAsia"/>
          <w:sz w:val="22"/>
          <w:rtl/>
        </w:rPr>
        <w:t>ک</w:t>
      </w:r>
      <w:r w:rsidRPr="009F0E6F">
        <w:rPr>
          <w:rFonts w:hint="cs"/>
          <w:sz w:val="22"/>
          <w:rtl/>
        </w:rPr>
        <w:t>ی</w:t>
      </w:r>
      <w:r w:rsidRPr="009F0E6F">
        <w:rPr>
          <w:sz w:val="22"/>
          <w:rtl/>
        </w:rPr>
        <w:t xml:space="preserve"> سازمان تأم</w:t>
      </w:r>
      <w:r w:rsidRPr="009F0E6F">
        <w:rPr>
          <w:rFonts w:hint="cs"/>
          <w:sz w:val="22"/>
          <w:rtl/>
        </w:rPr>
        <w:t>ی</w:t>
      </w:r>
      <w:r w:rsidRPr="009F0E6F">
        <w:rPr>
          <w:rFonts w:hint="eastAsia"/>
          <w:sz w:val="22"/>
          <w:rtl/>
        </w:rPr>
        <w:t>ن</w:t>
      </w:r>
      <w:r w:rsidRPr="009F0E6F">
        <w:rPr>
          <w:sz w:val="22"/>
          <w:rtl/>
        </w:rPr>
        <w:t xml:space="preserve"> اجتماع</w:t>
      </w:r>
      <w:r w:rsidRPr="009F0E6F">
        <w:rPr>
          <w:rFonts w:hint="cs"/>
          <w:sz w:val="22"/>
          <w:rtl/>
        </w:rPr>
        <w:t>ی</w:t>
      </w:r>
      <w:r w:rsidRPr="009F0E6F">
        <w:rPr>
          <w:sz w:val="22"/>
          <w:rtl/>
        </w:rPr>
        <w:t xml:space="preserve"> و ب</w:t>
      </w:r>
      <w:r w:rsidRPr="009F0E6F">
        <w:rPr>
          <w:rFonts w:hint="cs"/>
          <w:sz w:val="22"/>
          <w:rtl/>
        </w:rPr>
        <w:t>ی</w:t>
      </w:r>
      <w:r w:rsidRPr="009F0E6F">
        <w:rPr>
          <w:rFonts w:hint="eastAsia"/>
          <w:sz w:val="22"/>
          <w:rtl/>
        </w:rPr>
        <w:t>مه</w:t>
      </w:r>
      <w:r w:rsidRPr="009F0E6F">
        <w:rPr>
          <w:sz w:val="22"/>
          <w:rtl/>
        </w:rPr>
        <w:t xml:space="preserve"> سلامت ن</w:t>
      </w:r>
      <w:r w:rsidRPr="009F0E6F">
        <w:rPr>
          <w:rFonts w:hint="cs"/>
          <w:sz w:val="22"/>
          <w:rtl/>
        </w:rPr>
        <w:t>ی</w:t>
      </w:r>
      <w:r w:rsidRPr="009F0E6F">
        <w:rPr>
          <w:rFonts w:hint="eastAsia"/>
          <w:sz w:val="22"/>
          <w:rtl/>
        </w:rPr>
        <w:t>ز</w:t>
      </w:r>
      <w:r w:rsidRPr="009F0E6F">
        <w:rPr>
          <w:sz w:val="22"/>
          <w:rtl/>
        </w:rPr>
        <w:t xml:space="preserve"> بر اهم</w:t>
      </w:r>
      <w:r w:rsidRPr="009F0E6F">
        <w:rPr>
          <w:rFonts w:hint="cs"/>
          <w:sz w:val="22"/>
          <w:rtl/>
        </w:rPr>
        <w:t>ی</w:t>
      </w:r>
      <w:r w:rsidRPr="009F0E6F">
        <w:rPr>
          <w:rFonts w:hint="eastAsia"/>
          <w:sz w:val="22"/>
          <w:rtl/>
        </w:rPr>
        <w:t>ت</w:t>
      </w:r>
      <w:r w:rsidRPr="009F0E6F">
        <w:rPr>
          <w:sz w:val="22"/>
          <w:rtl/>
        </w:rPr>
        <w:t xml:space="preserve"> ک</w:t>
      </w:r>
      <w:r w:rsidRPr="009F0E6F">
        <w:rPr>
          <w:rFonts w:hint="cs"/>
          <w:sz w:val="22"/>
          <w:rtl/>
        </w:rPr>
        <w:t>ی</w:t>
      </w:r>
      <w:r w:rsidRPr="009F0E6F">
        <w:rPr>
          <w:rFonts w:hint="eastAsia"/>
          <w:sz w:val="22"/>
          <w:rtl/>
        </w:rPr>
        <w:t>ف</w:t>
      </w:r>
      <w:r w:rsidRPr="009F0E6F">
        <w:rPr>
          <w:rFonts w:hint="cs"/>
          <w:sz w:val="22"/>
          <w:rtl/>
        </w:rPr>
        <w:t>ی</w:t>
      </w:r>
      <w:r w:rsidRPr="009F0E6F">
        <w:rPr>
          <w:rFonts w:hint="eastAsia"/>
          <w:sz w:val="22"/>
          <w:rtl/>
        </w:rPr>
        <w:t>ت</w:t>
      </w:r>
      <w:r w:rsidRPr="009F0E6F">
        <w:rPr>
          <w:sz w:val="22"/>
          <w:rtl/>
        </w:rPr>
        <w:t xml:space="preserve"> تعامل کاربر با س</w:t>
      </w:r>
      <w:r w:rsidRPr="009F0E6F">
        <w:rPr>
          <w:rFonts w:hint="cs"/>
          <w:sz w:val="22"/>
          <w:rtl/>
        </w:rPr>
        <w:t>ی</w:t>
      </w:r>
      <w:r w:rsidRPr="009F0E6F">
        <w:rPr>
          <w:rFonts w:hint="eastAsia"/>
          <w:sz w:val="22"/>
          <w:rtl/>
        </w:rPr>
        <w:t>ستم،</w:t>
      </w:r>
      <w:r w:rsidRPr="009F0E6F">
        <w:rPr>
          <w:sz w:val="22"/>
          <w:rtl/>
        </w:rPr>
        <w:t xml:space="preserve"> سهولت استفاده و انطباق طراح</w:t>
      </w:r>
      <w:r w:rsidRPr="009F0E6F">
        <w:rPr>
          <w:rFonts w:hint="cs"/>
          <w:sz w:val="22"/>
          <w:rtl/>
        </w:rPr>
        <w:t>ی</w:t>
      </w:r>
      <w:r w:rsidRPr="009F0E6F">
        <w:rPr>
          <w:sz w:val="22"/>
          <w:rtl/>
        </w:rPr>
        <w:t xml:space="preserve"> با انتظارات کاربران تأک</w:t>
      </w:r>
      <w:r w:rsidRPr="009F0E6F">
        <w:rPr>
          <w:rFonts w:hint="cs"/>
          <w:sz w:val="22"/>
          <w:rtl/>
        </w:rPr>
        <w:t>ی</w:t>
      </w:r>
      <w:r w:rsidRPr="009F0E6F">
        <w:rPr>
          <w:rFonts w:hint="eastAsia"/>
          <w:sz w:val="22"/>
          <w:rtl/>
        </w:rPr>
        <w:t>د</w:t>
      </w:r>
      <w:r w:rsidRPr="009F0E6F">
        <w:rPr>
          <w:sz w:val="22"/>
          <w:rtl/>
        </w:rPr>
        <w:t xml:space="preserve"> کرده است </w:t>
      </w:r>
      <w:r w:rsidR="00660673">
        <w:rPr>
          <w:sz w:val="22"/>
          <w:rtl/>
        </w:rPr>
        <w:fldChar w:fldCharType="begin"/>
      </w:r>
      <w:r w:rsidR="00660673">
        <w:rPr>
          <w:sz w:val="22"/>
          <w:rtl/>
        </w:rPr>
        <w:instrText xml:space="preserve"> </w:instrText>
      </w:r>
      <w:r w:rsidR="00660673">
        <w:rPr>
          <w:sz w:val="22"/>
        </w:rPr>
        <w:instrText>ADDIN EN.CITE &lt;EndNote&gt;&lt;Cite&gt;&lt;Author&gt;Alinejad&lt;/Author&gt;&lt;Year&gt;2022&lt;/Year&gt;&lt;RecNum&gt;544927&lt;/RecNum&gt;&lt;DisplayText&gt;(Alinejad et al., 2022)&lt;/DisplayText&gt;&lt;record&gt;&lt;rec-number&gt;544927&lt;/rec-number&gt;&lt;foreign-keys&gt;&lt;key app="EN" db-id="vswp5dpe0aazrbe2zwpvf5aa2wxexerfz2w9</w:instrText>
      </w:r>
      <w:r w:rsidR="00660673">
        <w:rPr>
          <w:sz w:val="22"/>
          <w:rtl/>
        </w:rPr>
        <w:instrText xml:space="preserve">" </w:instrText>
      </w:r>
      <w:r w:rsidR="00660673">
        <w:rPr>
          <w:sz w:val="22"/>
        </w:rPr>
        <w:instrText>timestamp="1791707122"&gt;544927&lt;/key&gt;&lt;/foreign-keys&gt;&lt;ref-type name="Journal Article"&gt;17&lt;/ref-type&gt;&lt;contributors&gt;&lt;authors&gt;&lt;author&gt;Alinejad, A.&lt;/author&gt;&lt;author&gt;Nourani, A.&lt;/author&gt;&lt;author&gt;Jabraeili, M.&lt;/author&gt;&lt;/authors&gt;&lt;/contributors&gt;&lt;titles&gt;&lt;title&gt;Evaluating the usability of user interfaces of electronic prescribing systems of Iran&amp;apos;s Social Security and Health Insurance Organizations&lt;/title&gt;&lt;secondary-title&gt;Health Management&lt;/secondary-title&gt;&lt;/titles&gt;&lt;periodical&gt;&lt;full-title&gt;Health Management&lt;/full-title&gt;&lt;/periodical&gt;&lt;volume&gt;25&lt;/volume&gt;&lt;number&gt;88&lt;/number&gt;&lt;dates&gt;&lt;year&gt;2022&lt;/year&gt;&lt;/dates&gt;&lt;urls&gt;&lt;/urls&gt;&lt;language&gt;Persian&lt;/language&gt;&lt;/record&gt;&lt;/Cite&gt;&lt;/EndNote</w:instrText>
      </w:r>
      <w:r w:rsidR="00660673">
        <w:rPr>
          <w:sz w:val="22"/>
          <w:rtl/>
        </w:rPr>
        <w:instrText>&gt;</w:instrText>
      </w:r>
      <w:r w:rsidR="00660673">
        <w:rPr>
          <w:sz w:val="22"/>
          <w:rtl/>
        </w:rPr>
        <w:fldChar w:fldCharType="separate"/>
      </w:r>
      <w:r w:rsidR="00660673">
        <w:rPr>
          <w:noProof/>
          <w:sz w:val="22"/>
          <w:rtl/>
        </w:rPr>
        <w:t>(</w:t>
      </w:r>
      <w:hyperlink w:anchor="_ENREF_4" w:tooltip="Alinejad, 2022 #544927" w:history="1">
        <w:r w:rsidR="00660673" w:rsidRPr="00660673">
          <w:rPr>
            <w:rStyle w:val="Hyperlink"/>
            <w:rFonts w:eastAsia="Times New Roman" w:cs="Times New Roman"/>
            <w:szCs w:val="20"/>
          </w:rPr>
          <w:t>Alinejad et al., 2022</w:t>
        </w:r>
      </w:hyperlink>
      <w:r w:rsidR="00660673">
        <w:rPr>
          <w:noProof/>
          <w:sz w:val="22"/>
          <w:rtl/>
        </w:rPr>
        <w:t>)</w:t>
      </w:r>
      <w:r w:rsidR="00660673">
        <w:rPr>
          <w:sz w:val="22"/>
          <w:rtl/>
        </w:rPr>
        <w:fldChar w:fldCharType="end"/>
      </w:r>
      <w:r w:rsidRPr="009F0E6F">
        <w:rPr>
          <w:sz w:val="22"/>
          <w:rtl/>
        </w:rPr>
        <w:t>. از سو</w:t>
      </w:r>
      <w:r w:rsidRPr="009F0E6F">
        <w:rPr>
          <w:rFonts w:hint="cs"/>
          <w:sz w:val="22"/>
          <w:rtl/>
        </w:rPr>
        <w:t>ی</w:t>
      </w:r>
      <w:r w:rsidRPr="009F0E6F">
        <w:rPr>
          <w:sz w:val="22"/>
          <w:rtl/>
        </w:rPr>
        <w:t xml:space="preserve"> د</w:t>
      </w:r>
      <w:r w:rsidRPr="009F0E6F">
        <w:rPr>
          <w:rFonts w:hint="cs"/>
          <w:sz w:val="22"/>
          <w:rtl/>
        </w:rPr>
        <w:t>ی</w:t>
      </w:r>
      <w:r w:rsidRPr="009F0E6F">
        <w:rPr>
          <w:rFonts w:hint="eastAsia"/>
          <w:sz w:val="22"/>
          <w:rtl/>
        </w:rPr>
        <w:t>گر،</w:t>
      </w:r>
      <w:r w:rsidRPr="009F0E6F">
        <w:rPr>
          <w:sz w:val="22"/>
          <w:rtl/>
        </w:rPr>
        <w:t xml:space="preserve"> توسعه فناور</w:t>
      </w:r>
      <w:r w:rsidRPr="009F0E6F">
        <w:rPr>
          <w:rFonts w:hint="cs"/>
          <w:sz w:val="22"/>
          <w:rtl/>
        </w:rPr>
        <w:t>ی‌</w:t>
      </w:r>
      <w:r w:rsidRPr="009F0E6F">
        <w:rPr>
          <w:rFonts w:hint="eastAsia"/>
          <w:sz w:val="22"/>
          <w:rtl/>
        </w:rPr>
        <w:t>ها</w:t>
      </w:r>
      <w:r w:rsidRPr="009F0E6F">
        <w:rPr>
          <w:rFonts w:hint="cs"/>
          <w:sz w:val="22"/>
          <w:rtl/>
        </w:rPr>
        <w:t>ی</w:t>
      </w:r>
      <w:r w:rsidRPr="009F0E6F">
        <w:rPr>
          <w:sz w:val="22"/>
          <w:rtl/>
        </w:rPr>
        <w:t xml:space="preserve"> ارتباط</w:t>
      </w:r>
      <w:r w:rsidRPr="009F0E6F">
        <w:rPr>
          <w:rFonts w:hint="cs"/>
          <w:sz w:val="22"/>
          <w:rtl/>
        </w:rPr>
        <w:t>ی</w:t>
      </w:r>
      <w:r w:rsidRPr="009F0E6F">
        <w:rPr>
          <w:sz w:val="22"/>
          <w:rtl/>
        </w:rPr>
        <w:t xml:space="preserve"> جد</w:t>
      </w:r>
      <w:r w:rsidRPr="009F0E6F">
        <w:rPr>
          <w:rFonts w:hint="cs"/>
          <w:sz w:val="22"/>
          <w:rtl/>
        </w:rPr>
        <w:t>ی</w:t>
      </w:r>
      <w:r w:rsidRPr="009F0E6F">
        <w:rPr>
          <w:rFonts w:hint="eastAsia"/>
          <w:sz w:val="22"/>
          <w:rtl/>
        </w:rPr>
        <w:t>د</w:t>
      </w:r>
      <w:r w:rsidRPr="009F0E6F">
        <w:rPr>
          <w:sz w:val="22"/>
          <w:rtl/>
        </w:rPr>
        <w:t xml:space="preserve"> در سازمان تأم</w:t>
      </w:r>
      <w:r w:rsidRPr="009F0E6F">
        <w:rPr>
          <w:rFonts w:hint="cs"/>
          <w:sz w:val="22"/>
          <w:rtl/>
        </w:rPr>
        <w:t>ی</w:t>
      </w:r>
      <w:r w:rsidRPr="009F0E6F">
        <w:rPr>
          <w:rFonts w:hint="eastAsia"/>
          <w:sz w:val="22"/>
          <w:rtl/>
        </w:rPr>
        <w:t>ن</w:t>
      </w:r>
      <w:r w:rsidRPr="009F0E6F">
        <w:rPr>
          <w:sz w:val="22"/>
          <w:rtl/>
        </w:rPr>
        <w:t xml:space="preserve"> اجتماع</w:t>
      </w:r>
      <w:r w:rsidRPr="009F0E6F">
        <w:rPr>
          <w:rFonts w:hint="cs"/>
          <w:sz w:val="22"/>
          <w:rtl/>
        </w:rPr>
        <w:t>ی</w:t>
      </w:r>
      <w:r w:rsidRPr="009F0E6F">
        <w:rPr>
          <w:sz w:val="22"/>
          <w:rtl/>
        </w:rPr>
        <w:t xml:space="preserve"> توانسته است به بهبود مخاطب‌گرا</w:t>
      </w:r>
      <w:r w:rsidRPr="009F0E6F">
        <w:rPr>
          <w:rFonts w:hint="cs"/>
          <w:sz w:val="22"/>
          <w:rtl/>
        </w:rPr>
        <w:t>یی</w:t>
      </w:r>
      <w:r w:rsidRPr="009F0E6F">
        <w:rPr>
          <w:sz w:val="22"/>
          <w:rtl/>
        </w:rPr>
        <w:t xml:space="preserve"> و تغ</w:t>
      </w:r>
      <w:r w:rsidRPr="009F0E6F">
        <w:rPr>
          <w:rFonts w:hint="cs"/>
          <w:sz w:val="22"/>
          <w:rtl/>
        </w:rPr>
        <w:t>یی</w:t>
      </w:r>
      <w:r w:rsidRPr="009F0E6F">
        <w:rPr>
          <w:rFonts w:hint="eastAsia"/>
          <w:sz w:val="22"/>
          <w:rtl/>
        </w:rPr>
        <w:t>ر</w:t>
      </w:r>
      <w:r w:rsidRPr="009F0E6F">
        <w:rPr>
          <w:sz w:val="22"/>
          <w:rtl/>
        </w:rPr>
        <w:t xml:space="preserve"> نحوه ارتباط م</w:t>
      </w:r>
      <w:r w:rsidRPr="009F0E6F">
        <w:rPr>
          <w:rFonts w:hint="cs"/>
          <w:sz w:val="22"/>
          <w:rtl/>
        </w:rPr>
        <w:t>ی</w:t>
      </w:r>
      <w:r w:rsidRPr="009F0E6F">
        <w:rPr>
          <w:rFonts w:hint="eastAsia"/>
          <w:sz w:val="22"/>
          <w:rtl/>
        </w:rPr>
        <w:t>ان</w:t>
      </w:r>
      <w:r w:rsidRPr="009F0E6F">
        <w:rPr>
          <w:sz w:val="22"/>
          <w:rtl/>
        </w:rPr>
        <w:t xml:space="preserve"> سازمان و خدمت‌گ</w:t>
      </w:r>
      <w:r w:rsidRPr="009F0E6F">
        <w:rPr>
          <w:rFonts w:hint="cs"/>
          <w:sz w:val="22"/>
          <w:rtl/>
        </w:rPr>
        <w:t>ی</w:t>
      </w:r>
      <w:r w:rsidRPr="009F0E6F">
        <w:rPr>
          <w:rFonts w:hint="eastAsia"/>
          <w:sz w:val="22"/>
          <w:rtl/>
        </w:rPr>
        <w:t>رندگان</w:t>
      </w:r>
      <w:r w:rsidRPr="009F0E6F">
        <w:rPr>
          <w:sz w:val="22"/>
          <w:rtl/>
        </w:rPr>
        <w:t xml:space="preserve"> کمک کند </w:t>
      </w:r>
      <w:r w:rsidR="00660673">
        <w:rPr>
          <w:sz w:val="22"/>
          <w:rtl/>
        </w:rPr>
        <w:fldChar w:fldCharType="begin"/>
      </w:r>
      <w:r w:rsidR="00660673">
        <w:rPr>
          <w:sz w:val="22"/>
          <w:rtl/>
        </w:rPr>
        <w:instrText xml:space="preserve"> </w:instrText>
      </w:r>
      <w:r w:rsidR="00660673">
        <w:rPr>
          <w:sz w:val="22"/>
        </w:rPr>
        <w:instrText>ADDIN EN.CITE &lt;EndNote&gt;&lt;Cite&gt;&lt;Author&gt;Jahani&lt;/Author&gt;&lt;Year&gt;2022&lt;/Year&gt;&lt;RecNum&gt;544920&lt;/RecNum&gt;&lt;DisplayText&gt;(Jahani et al., 2022)&lt;/DisplayText&gt;&lt;record&gt;&lt;rec-number&gt;544920&lt;/rec-number&gt;&lt;foreign-keys&gt;&lt;key app="EN" db-id="vswp5dpe0aazrbe2zwpvf5aa2wxexerfz2w9" timestamp="1791707121"&gt;544920&lt;/key&gt;&lt;/foreign-keys&gt;&lt;ref-type name="Journal Article"&gt;17&lt;/ref-type&gt;&lt;contributors&gt;&lt;authors&gt;&lt;author&gt;Jahani, A.&lt;/author&gt;&lt;author&gt;Rasouli, M. R.&lt;/author&gt;&lt;author&gt;Shahmansouri, B.&lt;/author&gt;&lt;/authors&gt;&lt;/contributors&gt;&lt;titles&gt;&lt;title&gt;The role of modern communication technologies in developing audience orientation in the Social Security Organization: A case study of visitors to Social Security Organization branches in Tehran, 2018–2020&lt;/title&gt;&lt;secondary-title&gt;Society, Culture, Media&lt;/secondary-title&gt;&lt;/titles&gt;&lt;periodical&gt;&lt;full-title&gt;Society, Culture, Media&lt;/full-title&gt;&lt;/periodical&gt;&lt;volume&gt;11&lt;/volume&gt;&lt;number&gt;42&lt;/number&gt;&lt;dates&gt;&lt;year&gt;2022&lt;/year&gt;&lt;/dates&gt;&lt;urls&gt;&lt;/urls&gt;&lt;language&gt;Persian&lt;/language&gt;&lt;/record&gt;&lt;/Cite&gt;&lt;/EndNote</w:instrText>
      </w:r>
      <w:r w:rsidR="00660673">
        <w:rPr>
          <w:sz w:val="22"/>
          <w:rtl/>
        </w:rPr>
        <w:instrText>&gt;</w:instrText>
      </w:r>
      <w:r w:rsidR="00660673">
        <w:rPr>
          <w:sz w:val="22"/>
          <w:rtl/>
        </w:rPr>
        <w:fldChar w:fldCharType="separate"/>
      </w:r>
      <w:r w:rsidR="00660673">
        <w:rPr>
          <w:noProof/>
          <w:sz w:val="22"/>
          <w:rtl/>
        </w:rPr>
        <w:t>(</w:t>
      </w:r>
      <w:hyperlink w:anchor="_ENREF_9" w:tooltip="Jahani, 2022 #544920" w:history="1">
        <w:r w:rsidR="00660673" w:rsidRPr="00660673">
          <w:rPr>
            <w:rStyle w:val="Hyperlink"/>
            <w:rFonts w:eastAsia="Times New Roman" w:cs="Times New Roman"/>
            <w:szCs w:val="20"/>
          </w:rPr>
          <w:t>Jahani et al., 2022</w:t>
        </w:r>
      </w:hyperlink>
      <w:r w:rsidR="00660673">
        <w:rPr>
          <w:noProof/>
          <w:sz w:val="22"/>
          <w:rtl/>
        </w:rPr>
        <w:t>)</w:t>
      </w:r>
      <w:r w:rsidR="00660673">
        <w:rPr>
          <w:sz w:val="22"/>
          <w:rtl/>
        </w:rPr>
        <w:fldChar w:fldCharType="end"/>
      </w:r>
      <w:r w:rsidRPr="009F0E6F">
        <w:rPr>
          <w:sz w:val="22"/>
          <w:rtl/>
        </w:rPr>
        <w:t>. ا</w:t>
      </w:r>
      <w:r w:rsidRPr="009F0E6F">
        <w:rPr>
          <w:rFonts w:hint="cs"/>
          <w:sz w:val="22"/>
          <w:rtl/>
        </w:rPr>
        <w:t>ی</w:t>
      </w:r>
      <w:r w:rsidRPr="009F0E6F">
        <w:rPr>
          <w:rFonts w:hint="eastAsia"/>
          <w:sz w:val="22"/>
          <w:rtl/>
        </w:rPr>
        <w:t>ن</w:t>
      </w:r>
      <w:r w:rsidRPr="009F0E6F">
        <w:rPr>
          <w:sz w:val="22"/>
          <w:rtl/>
        </w:rPr>
        <w:t xml:space="preserve"> </w:t>
      </w:r>
      <w:r w:rsidRPr="009F0E6F">
        <w:rPr>
          <w:rFonts w:hint="cs"/>
          <w:sz w:val="22"/>
          <w:rtl/>
        </w:rPr>
        <w:t>ی</w:t>
      </w:r>
      <w:r w:rsidRPr="009F0E6F">
        <w:rPr>
          <w:rFonts w:hint="eastAsia"/>
          <w:sz w:val="22"/>
          <w:rtl/>
        </w:rPr>
        <w:t>افته‌ها</w:t>
      </w:r>
      <w:r w:rsidRPr="009F0E6F">
        <w:rPr>
          <w:sz w:val="22"/>
          <w:rtl/>
        </w:rPr>
        <w:t xml:space="preserve"> در مجموع نشان م</w:t>
      </w:r>
      <w:r w:rsidRPr="009F0E6F">
        <w:rPr>
          <w:rFonts w:hint="cs"/>
          <w:sz w:val="22"/>
          <w:rtl/>
        </w:rPr>
        <w:t>ی‌</w:t>
      </w:r>
      <w:r w:rsidRPr="009F0E6F">
        <w:rPr>
          <w:rFonts w:hint="eastAsia"/>
          <w:sz w:val="22"/>
          <w:rtl/>
        </w:rPr>
        <w:t>دهند</w:t>
      </w:r>
      <w:r w:rsidRPr="009F0E6F">
        <w:rPr>
          <w:sz w:val="22"/>
          <w:rtl/>
        </w:rPr>
        <w:t xml:space="preserve"> که تحول د</w:t>
      </w:r>
      <w:r w:rsidRPr="009F0E6F">
        <w:rPr>
          <w:rFonts w:hint="cs"/>
          <w:sz w:val="22"/>
          <w:rtl/>
        </w:rPr>
        <w:t>ی</w:t>
      </w:r>
      <w:r w:rsidRPr="009F0E6F">
        <w:rPr>
          <w:rFonts w:hint="eastAsia"/>
          <w:sz w:val="22"/>
          <w:rtl/>
        </w:rPr>
        <w:t>ج</w:t>
      </w:r>
      <w:r w:rsidRPr="009F0E6F">
        <w:rPr>
          <w:rFonts w:hint="cs"/>
          <w:sz w:val="22"/>
          <w:rtl/>
        </w:rPr>
        <w:t>ی</w:t>
      </w:r>
      <w:r w:rsidRPr="009F0E6F">
        <w:rPr>
          <w:rFonts w:hint="eastAsia"/>
          <w:sz w:val="22"/>
          <w:rtl/>
        </w:rPr>
        <w:t>تال</w:t>
      </w:r>
      <w:r w:rsidRPr="009F0E6F">
        <w:rPr>
          <w:sz w:val="22"/>
          <w:rtl/>
        </w:rPr>
        <w:t xml:space="preserve"> در سازمان تأم</w:t>
      </w:r>
      <w:r w:rsidRPr="009F0E6F">
        <w:rPr>
          <w:rFonts w:hint="cs"/>
          <w:sz w:val="22"/>
          <w:rtl/>
        </w:rPr>
        <w:t>ی</w:t>
      </w:r>
      <w:r w:rsidRPr="009F0E6F">
        <w:rPr>
          <w:rFonts w:hint="eastAsia"/>
          <w:sz w:val="22"/>
          <w:rtl/>
        </w:rPr>
        <w:t>ن</w:t>
      </w:r>
      <w:r w:rsidRPr="009F0E6F">
        <w:rPr>
          <w:sz w:val="22"/>
          <w:rtl/>
        </w:rPr>
        <w:t xml:space="preserve"> اج</w:t>
      </w:r>
      <w:r w:rsidRPr="009F0E6F">
        <w:rPr>
          <w:rFonts w:hint="eastAsia"/>
          <w:sz w:val="22"/>
          <w:rtl/>
        </w:rPr>
        <w:t>تماع</w:t>
      </w:r>
      <w:r w:rsidRPr="009F0E6F">
        <w:rPr>
          <w:rFonts w:hint="cs"/>
          <w:sz w:val="22"/>
          <w:rtl/>
        </w:rPr>
        <w:t>ی</w:t>
      </w:r>
      <w:r w:rsidRPr="009F0E6F">
        <w:rPr>
          <w:sz w:val="22"/>
          <w:rtl/>
        </w:rPr>
        <w:t xml:space="preserve"> صرفاً به نصب </w:t>
      </w:r>
      <w:r w:rsidRPr="009F0E6F">
        <w:rPr>
          <w:rFonts w:hint="cs"/>
          <w:sz w:val="22"/>
          <w:rtl/>
        </w:rPr>
        <w:t>ی</w:t>
      </w:r>
      <w:r w:rsidRPr="009F0E6F">
        <w:rPr>
          <w:rFonts w:hint="eastAsia"/>
          <w:sz w:val="22"/>
          <w:rtl/>
        </w:rPr>
        <w:t>ا</w:t>
      </w:r>
      <w:r w:rsidRPr="009F0E6F">
        <w:rPr>
          <w:sz w:val="22"/>
          <w:rtl/>
        </w:rPr>
        <w:t xml:space="preserve"> توسعه سامانه محدود ن</w:t>
      </w:r>
      <w:r w:rsidRPr="009F0E6F">
        <w:rPr>
          <w:rFonts w:hint="cs"/>
          <w:sz w:val="22"/>
          <w:rtl/>
        </w:rPr>
        <w:t>ی</w:t>
      </w:r>
      <w:r w:rsidRPr="009F0E6F">
        <w:rPr>
          <w:rFonts w:hint="eastAsia"/>
          <w:sz w:val="22"/>
          <w:rtl/>
        </w:rPr>
        <w:t>ست</w:t>
      </w:r>
      <w:r w:rsidRPr="009F0E6F">
        <w:rPr>
          <w:sz w:val="22"/>
          <w:rtl/>
        </w:rPr>
        <w:t xml:space="preserve"> و ک</w:t>
      </w:r>
      <w:r w:rsidRPr="009F0E6F">
        <w:rPr>
          <w:rFonts w:hint="cs"/>
          <w:sz w:val="22"/>
          <w:rtl/>
        </w:rPr>
        <w:t>ی</w:t>
      </w:r>
      <w:r w:rsidRPr="009F0E6F">
        <w:rPr>
          <w:rFonts w:hint="eastAsia"/>
          <w:sz w:val="22"/>
          <w:rtl/>
        </w:rPr>
        <w:t>ف</w:t>
      </w:r>
      <w:r w:rsidRPr="009F0E6F">
        <w:rPr>
          <w:rFonts w:hint="cs"/>
          <w:sz w:val="22"/>
          <w:rtl/>
        </w:rPr>
        <w:t>ی</w:t>
      </w:r>
      <w:r w:rsidRPr="009F0E6F">
        <w:rPr>
          <w:rFonts w:hint="eastAsia"/>
          <w:sz w:val="22"/>
          <w:rtl/>
        </w:rPr>
        <w:t>ت</w:t>
      </w:r>
      <w:r w:rsidRPr="009F0E6F">
        <w:rPr>
          <w:sz w:val="22"/>
          <w:rtl/>
        </w:rPr>
        <w:t xml:space="preserve"> تعامل انسان با فناور</w:t>
      </w:r>
      <w:r w:rsidRPr="009F0E6F">
        <w:rPr>
          <w:rFonts w:hint="cs"/>
          <w:sz w:val="22"/>
          <w:rtl/>
        </w:rPr>
        <w:t>ی</w:t>
      </w:r>
      <w:r w:rsidRPr="009F0E6F">
        <w:rPr>
          <w:sz w:val="22"/>
          <w:rtl/>
        </w:rPr>
        <w:t xml:space="preserve"> </w:t>
      </w:r>
      <w:r w:rsidRPr="009F0E6F">
        <w:rPr>
          <w:rFonts w:hint="cs"/>
          <w:sz w:val="22"/>
          <w:rtl/>
        </w:rPr>
        <w:t>ی</w:t>
      </w:r>
      <w:r w:rsidRPr="009F0E6F">
        <w:rPr>
          <w:rFonts w:hint="eastAsia"/>
          <w:sz w:val="22"/>
          <w:rtl/>
        </w:rPr>
        <w:t>ک</w:t>
      </w:r>
      <w:r w:rsidRPr="009F0E6F">
        <w:rPr>
          <w:rFonts w:hint="cs"/>
          <w:sz w:val="22"/>
          <w:rtl/>
        </w:rPr>
        <w:t>ی</w:t>
      </w:r>
      <w:r w:rsidRPr="009F0E6F">
        <w:rPr>
          <w:sz w:val="22"/>
          <w:rtl/>
        </w:rPr>
        <w:t xml:space="preserve"> از عوامل اصل</w:t>
      </w:r>
      <w:r w:rsidRPr="009F0E6F">
        <w:rPr>
          <w:rFonts w:hint="cs"/>
          <w:sz w:val="22"/>
          <w:rtl/>
        </w:rPr>
        <w:t>ی</w:t>
      </w:r>
      <w:r w:rsidRPr="009F0E6F">
        <w:rPr>
          <w:sz w:val="22"/>
          <w:rtl/>
        </w:rPr>
        <w:t xml:space="preserve"> تع</w:t>
      </w:r>
      <w:r w:rsidRPr="009F0E6F">
        <w:rPr>
          <w:rFonts w:hint="cs"/>
          <w:sz w:val="22"/>
          <w:rtl/>
        </w:rPr>
        <w:t>یی</w:t>
      </w:r>
      <w:r w:rsidRPr="009F0E6F">
        <w:rPr>
          <w:rFonts w:hint="eastAsia"/>
          <w:sz w:val="22"/>
          <w:rtl/>
        </w:rPr>
        <w:t>ن‌کننده</w:t>
      </w:r>
      <w:r w:rsidRPr="009F0E6F">
        <w:rPr>
          <w:sz w:val="22"/>
          <w:rtl/>
        </w:rPr>
        <w:t xml:space="preserve"> نتا</w:t>
      </w:r>
      <w:r w:rsidRPr="009F0E6F">
        <w:rPr>
          <w:rFonts w:hint="cs"/>
          <w:sz w:val="22"/>
          <w:rtl/>
        </w:rPr>
        <w:t>ی</w:t>
      </w:r>
      <w:r w:rsidRPr="009F0E6F">
        <w:rPr>
          <w:rFonts w:hint="eastAsia"/>
          <w:sz w:val="22"/>
          <w:rtl/>
        </w:rPr>
        <w:t>ج</w:t>
      </w:r>
      <w:r w:rsidRPr="009F0E6F">
        <w:rPr>
          <w:sz w:val="22"/>
          <w:rtl/>
        </w:rPr>
        <w:t xml:space="preserve"> آن است.</w:t>
      </w:r>
    </w:p>
    <w:p w14:paraId="5C4101AF" w14:textId="77777777" w:rsidR="009F0E6F" w:rsidRPr="009F0E6F" w:rsidRDefault="009F0E6F" w:rsidP="009F0E6F">
      <w:pPr>
        <w:pStyle w:val="BodyStyle"/>
        <w:rPr>
          <w:sz w:val="22"/>
          <w:rtl/>
        </w:rPr>
      </w:pPr>
    </w:p>
    <w:p w14:paraId="44EA8099" w14:textId="5C2A8964" w:rsidR="009F0E6F" w:rsidRPr="009F0E6F" w:rsidRDefault="009F0E6F" w:rsidP="00660673">
      <w:pPr>
        <w:pStyle w:val="BodyStyle"/>
        <w:rPr>
          <w:sz w:val="22"/>
          <w:rtl/>
        </w:rPr>
      </w:pPr>
      <w:r w:rsidRPr="009F0E6F">
        <w:rPr>
          <w:rFonts w:hint="eastAsia"/>
          <w:sz w:val="22"/>
          <w:rtl/>
        </w:rPr>
        <w:t>ظرف</w:t>
      </w:r>
      <w:r w:rsidRPr="009F0E6F">
        <w:rPr>
          <w:rFonts w:hint="cs"/>
          <w:sz w:val="22"/>
          <w:rtl/>
        </w:rPr>
        <w:t>ی</w:t>
      </w:r>
      <w:r w:rsidRPr="009F0E6F">
        <w:rPr>
          <w:rFonts w:hint="eastAsia"/>
          <w:sz w:val="22"/>
          <w:rtl/>
        </w:rPr>
        <w:t>ت</w:t>
      </w:r>
      <w:r w:rsidRPr="009F0E6F">
        <w:rPr>
          <w:sz w:val="22"/>
          <w:rtl/>
        </w:rPr>
        <w:t xml:space="preserve">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ماش</w:t>
      </w:r>
      <w:r w:rsidRPr="009F0E6F">
        <w:rPr>
          <w:rFonts w:hint="cs"/>
          <w:sz w:val="22"/>
          <w:rtl/>
        </w:rPr>
        <w:t>ی</w:t>
      </w:r>
      <w:r w:rsidRPr="009F0E6F">
        <w:rPr>
          <w:rFonts w:hint="eastAsia"/>
          <w:sz w:val="22"/>
          <w:rtl/>
        </w:rPr>
        <w:t>ن</w:t>
      </w:r>
      <w:r w:rsidRPr="009F0E6F">
        <w:rPr>
          <w:sz w:val="22"/>
          <w:rtl/>
        </w:rPr>
        <w:t xml:space="preserve"> در سازمان تأم</w:t>
      </w:r>
      <w:r w:rsidRPr="009F0E6F">
        <w:rPr>
          <w:rFonts w:hint="cs"/>
          <w:sz w:val="22"/>
          <w:rtl/>
        </w:rPr>
        <w:t>ی</w:t>
      </w:r>
      <w:r w:rsidRPr="009F0E6F">
        <w:rPr>
          <w:rFonts w:hint="eastAsia"/>
          <w:sz w:val="22"/>
          <w:rtl/>
        </w:rPr>
        <w:t>ن</w:t>
      </w:r>
      <w:r w:rsidRPr="009F0E6F">
        <w:rPr>
          <w:sz w:val="22"/>
          <w:rtl/>
        </w:rPr>
        <w:t xml:space="preserve"> اجتماع</w:t>
      </w:r>
      <w:r w:rsidRPr="009F0E6F">
        <w:rPr>
          <w:rFonts w:hint="cs"/>
          <w:sz w:val="22"/>
          <w:rtl/>
        </w:rPr>
        <w:t>ی</w:t>
      </w:r>
      <w:r w:rsidRPr="009F0E6F">
        <w:rPr>
          <w:sz w:val="22"/>
          <w:rtl/>
        </w:rPr>
        <w:t xml:space="preserve"> تنها به حوزه عملکرد کارکنان محدود نم</w:t>
      </w:r>
      <w:r w:rsidRPr="009F0E6F">
        <w:rPr>
          <w:rFonts w:hint="cs"/>
          <w:sz w:val="22"/>
          <w:rtl/>
        </w:rPr>
        <w:t>ی‌</w:t>
      </w:r>
      <w:r w:rsidRPr="009F0E6F">
        <w:rPr>
          <w:rFonts w:hint="eastAsia"/>
          <w:sz w:val="22"/>
          <w:rtl/>
        </w:rPr>
        <w:t>شود</w:t>
      </w:r>
      <w:r w:rsidRPr="009F0E6F">
        <w:rPr>
          <w:sz w:val="22"/>
          <w:rtl/>
        </w:rPr>
        <w:t xml:space="preserve"> و ط</w:t>
      </w:r>
      <w:r w:rsidRPr="009F0E6F">
        <w:rPr>
          <w:rFonts w:hint="cs"/>
          <w:sz w:val="22"/>
          <w:rtl/>
        </w:rPr>
        <w:t>ی</w:t>
      </w:r>
      <w:r w:rsidRPr="009F0E6F">
        <w:rPr>
          <w:sz w:val="22"/>
          <w:rtl/>
        </w:rPr>
        <w:t xml:space="preserve"> سال‌ها</w:t>
      </w:r>
      <w:r w:rsidRPr="009F0E6F">
        <w:rPr>
          <w:rFonts w:hint="cs"/>
          <w:sz w:val="22"/>
          <w:rtl/>
        </w:rPr>
        <w:t>ی</w:t>
      </w:r>
      <w:r w:rsidRPr="009F0E6F">
        <w:rPr>
          <w:sz w:val="22"/>
          <w:rtl/>
        </w:rPr>
        <w:t xml:space="preserve"> اخ</w:t>
      </w:r>
      <w:r w:rsidRPr="009F0E6F">
        <w:rPr>
          <w:rFonts w:hint="cs"/>
          <w:sz w:val="22"/>
          <w:rtl/>
        </w:rPr>
        <w:t>ی</w:t>
      </w:r>
      <w:r w:rsidRPr="009F0E6F">
        <w:rPr>
          <w:rFonts w:hint="eastAsia"/>
          <w:sz w:val="22"/>
          <w:rtl/>
        </w:rPr>
        <w:t>ر</w:t>
      </w:r>
      <w:r w:rsidRPr="009F0E6F">
        <w:rPr>
          <w:sz w:val="22"/>
          <w:rtl/>
        </w:rPr>
        <w:t xml:space="preserve"> در مسائل گوناگون مال</w:t>
      </w:r>
      <w:r w:rsidRPr="009F0E6F">
        <w:rPr>
          <w:rFonts w:hint="cs"/>
          <w:sz w:val="22"/>
          <w:rtl/>
        </w:rPr>
        <w:t>ی</w:t>
      </w:r>
      <w:r w:rsidRPr="009F0E6F">
        <w:rPr>
          <w:rFonts w:hint="eastAsia"/>
          <w:sz w:val="22"/>
          <w:rtl/>
        </w:rPr>
        <w:t>،</w:t>
      </w:r>
      <w:r w:rsidRPr="009F0E6F">
        <w:rPr>
          <w:sz w:val="22"/>
          <w:rtl/>
        </w:rPr>
        <w:t xml:space="preserve"> ب</w:t>
      </w:r>
      <w:r w:rsidRPr="009F0E6F">
        <w:rPr>
          <w:rFonts w:hint="cs"/>
          <w:sz w:val="22"/>
          <w:rtl/>
        </w:rPr>
        <w:t>ی</w:t>
      </w:r>
      <w:r w:rsidRPr="009F0E6F">
        <w:rPr>
          <w:rFonts w:hint="eastAsia"/>
          <w:sz w:val="22"/>
          <w:rtl/>
        </w:rPr>
        <w:t>مه‌ا</w:t>
      </w:r>
      <w:r w:rsidRPr="009F0E6F">
        <w:rPr>
          <w:rFonts w:hint="cs"/>
          <w:sz w:val="22"/>
          <w:rtl/>
        </w:rPr>
        <w:t>ی</w:t>
      </w:r>
      <w:r w:rsidRPr="009F0E6F">
        <w:rPr>
          <w:sz w:val="22"/>
          <w:rtl/>
        </w:rPr>
        <w:t xml:space="preserve"> و کنترل</w:t>
      </w:r>
      <w:r w:rsidRPr="009F0E6F">
        <w:rPr>
          <w:rFonts w:hint="cs"/>
          <w:sz w:val="22"/>
          <w:rtl/>
        </w:rPr>
        <w:t>ی</w:t>
      </w:r>
      <w:r w:rsidRPr="009F0E6F">
        <w:rPr>
          <w:sz w:val="22"/>
          <w:rtl/>
        </w:rPr>
        <w:t xml:space="preserve"> ن</w:t>
      </w:r>
      <w:r w:rsidRPr="009F0E6F">
        <w:rPr>
          <w:rFonts w:hint="cs"/>
          <w:sz w:val="22"/>
          <w:rtl/>
        </w:rPr>
        <w:t>ی</w:t>
      </w:r>
      <w:r w:rsidRPr="009F0E6F">
        <w:rPr>
          <w:rFonts w:hint="eastAsia"/>
          <w:sz w:val="22"/>
          <w:rtl/>
        </w:rPr>
        <w:t>ز</w:t>
      </w:r>
      <w:r w:rsidRPr="009F0E6F">
        <w:rPr>
          <w:sz w:val="22"/>
          <w:rtl/>
        </w:rPr>
        <w:t xml:space="preserve"> مورد توجه قرار گرفته است. استفاده از الگور</w:t>
      </w:r>
      <w:r w:rsidRPr="009F0E6F">
        <w:rPr>
          <w:rFonts w:hint="cs"/>
          <w:sz w:val="22"/>
          <w:rtl/>
        </w:rPr>
        <w:t>ی</w:t>
      </w:r>
      <w:r w:rsidRPr="009F0E6F">
        <w:rPr>
          <w:rFonts w:hint="eastAsia"/>
          <w:sz w:val="22"/>
          <w:rtl/>
        </w:rPr>
        <w:t>تم‌ها</w:t>
      </w:r>
      <w:r w:rsidRPr="009F0E6F">
        <w:rPr>
          <w:rFonts w:hint="cs"/>
          <w:sz w:val="22"/>
          <w:rtl/>
        </w:rPr>
        <w:t>ی</w:t>
      </w:r>
      <w:r w:rsidRPr="009F0E6F">
        <w:rPr>
          <w:sz w:val="22"/>
          <w:rtl/>
        </w:rPr>
        <w:t xml:space="preserve">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ماش</w:t>
      </w:r>
      <w:r w:rsidRPr="009F0E6F">
        <w:rPr>
          <w:rFonts w:hint="cs"/>
          <w:sz w:val="22"/>
          <w:rtl/>
        </w:rPr>
        <w:t>ی</w:t>
      </w:r>
      <w:r w:rsidRPr="009F0E6F">
        <w:rPr>
          <w:rFonts w:hint="eastAsia"/>
          <w:sz w:val="22"/>
          <w:rtl/>
        </w:rPr>
        <w:t>ن</w:t>
      </w:r>
      <w:r w:rsidRPr="009F0E6F">
        <w:rPr>
          <w:sz w:val="22"/>
          <w:rtl/>
        </w:rPr>
        <w:t xml:space="preserve"> برا</w:t>
      </w:r>
      <w:r w:rsidRPr="009F0E6F">
        <w:rPr>
          <w:rFonts w:hint="cs"/>
          <w:sz w:val="22"/>
          <w:rtl/>
        </w:rPr>
        <w:t>ی</w:t>
      </w:r>
      <w:r w:rsidRPr="009F0E6F">
        <w:rPr>
          <w:sz w:val="22"/>
          <w:rtl/>
        </w:rPr>
        <w:t xml:space="preserve"> کشف تقلب مزد</w:t>
      </w:r>
      <w:r w:rsidRPr="009F0E6F">
        <w:rPr>
          <w:rFonts w:hint="cs"/>
          <w:sz w:val="22"/>
          <w:rtl/>
        </w:rPr>
        <w:t>ی</w:t>
      </w:r>
      <w:r w:rsidRPr="009F0E6F">
        <w:rPr>
          <w:sz w:val="22"/>
          <w:rtl/>
        </w:rPr>
        <w:t xml:space="preserve"> در م</w:t>
      </w:r>
      <w:r w:rsidRPr="009F0E6F">
        <w:rPr>
          <w:rFonts w:hint="cs"/>
          <w:sz w:val="22"/>
          <w:rtl/>
        </w:rPr>
        <w:t>ی</w:t>
      </w:r>
      <w:r w:rsidRPr="009F0E6F">
        <w:rPr>
          <w:rFonts w:hint="eastAsia"/>
          <w:sz w:val="22"/>
          <w:rtl/>
        </w:rPr>
        <w:t>ان</w:t>
      </w:r>
      <w:r w:rsidRPr="009F0E6F">
        <w:rPr>
          <w:sz w:val="22"/>
          <w:rtl/>
        </w:rPr>
        <w:t xml:space="preserve"> ب</w:t>
      </w:r>
      <w:r w:rsidRPr="009F0E6F">
        <w:rPr>
          <w:rFonts w:hint="cs"/>
          <w:sz w:val="22"/>
          <w:rtl/>
        </w:rPr>
        <w:t>ی</w:t>
      </w:r>
      <w:r w:rsidRPr="009F0E6F">
        <w:rPr>
          <w:rFonts w:hint="eastAsia"/>
          <w:sz w:val="22"/>
          <w:rtl/>
        </w:rPr>
        <w:t>مه‌شدگان</w:t>
      </w:r>
      <w:r w:rsidRPr="009F0E6F">
        <w:rPr>
          <w:sz w:val="22"/>
          <w:rtl/>
        </w:rPr>
        <w:t xml:space="preserve"> نشان د</w:t>
      </w:r>
      <w:r w:rsidRPr="009F0E6F">
        <w:rPr>
          <w:rFonts w:hint="eastAsia"/>
          <w:sz w:val="22"/>
          <w:rtl/>
        </w:rPr>
        <w:t>اده</w:t>
      </w:r>
      <w:r w:rsidRPr="009F0E6F">
        <w:rPr>
          <w:sz w:val="22"/>
          <w:rtl/>
        </w:rPr>
        <w:t xml:space="preserve"> است که روش‌ها</w:t>
      </w:r>
      <w:r w:rsidRPr="009F0E6F">
        <w:rPr>
          <w:rFonts w:hint="cs"/>
          <w:sz w:val="22"/>
          <w:rtl/>
        </w:rPr>
        <w:t>ی</w:t>
      </w:r>
      <w:r w:rsidRPr="009F0E6F">
        <w:rPr>
          <w:sz w:val="22"/>
          <w:rtl/>
        </w:rPr>
        <w:t xml:space="preserve"> داده‌محور م</w:t>
      </w:r>
      <w:r w:rsidRPr="009F0E6F">
        <w:rPr>
          <w:rFonts w:hint="cs"/>
          <w:sz w:val="22"/>
          <w:rtl/>
        </w:rPr>
        <w:t>ی‌</w:t>
      </w:r>
      <w:r w:rsidRPr="009F0E6F">
        <w:rPr>
          <w:rFonts w:hint="eastAsia"/>
          <w:sz w:val="22"/>
          <w:rtl/>
        </w:rPr>
        <w:t>توانند</w:t>
      </w:r>
      <w:r w:rsidRPr="009F0E6F">
        <w:rPr>
          <w:sz w:val="22"/>
          <w:rtl/>
        </w:rPr>
        <w:t xml:space="preserve"> الگوها</w:t>
      </w:r>
      <w:r w:rsidRPr="009F0E6F">
        <w:rPr>
          <w:rFonts w:hint="cs"/>
          <w:sz w:val="22"/>
          <w:rtl/>
        </w:rPr>
        <w:t>ی</w:t>
      </w:r>
      <w:r w:rsidRPr="009F0E6F">
        <w:rPr>
          <w:sz w:val="22"/>
          <w:rtl/>
        </w:rPr>
        <w:t xml:space="preserve"> پنهان را در حجم گسترده داده‌ها</w:t>
      </w:r>
      <w:r w:rsidRPr="009F0E6F">
        <w:rPr>
          <w:rFonts w:hint="cs"/>
          <w:sz w:val="22"/>
          <w:rtl/>
        </w:rPr>
        <w:t>ی</w:t>
      </w:r>
      <w:r w:rsidRPr="009F0E6F">
        <w:rPr>
          <w:sz w:val="22"/>
          <w:rtl/>
        </w:rPr>
        <w:t xml:space="preserve"> ب</w:t>
      </w:r>
      <w:r w:rsidRPr="009F0E6F">
        <w:rPr>
          <w:rFonts w:hint="cs"/>
          <w:sz w:val="22"/>
          <w:rtl/>
        </w:rPr>
        <w:t>ی</w:t>
      </w:r>
      <w:r w:rsidRPr="009F0E6F">
        <w:rPr>
          <w:rFonts w:hint="eastAsia"/>
          <w:sz w:val="22"/>
          <w:rtl/>
        </w:rPr>
        <w:t>مه‌ا</w:t>
      </w:r>
      <w:r w:rsidRPr="009F0E6F">
        <w:rPr>
          <w:rFonts w:hint="cs"/>
          <w:sz w:val="22"/>
          <w:rtl/>
        </w:rPr>
        <w:t>ی</w:t>
      </w:r>
      <w:r w:rsidRPr="009F0E6F">
        <w:rPr>
          <w:sz w:val="22"/>
          <w:rtl/>
        </w:rPr>
        <w:t xml:space="preserve"> شناسا</w:t>
      </w:r>
      <w:r w:rsidRPr="009F0E6F">
        <w:rPr>
          <w:rFonts w:hint="cs"/>
          <w:sz w:val="22"/>
          <w:rtl/>
        </w:rPr>
        <w:t>یی</w:t>
      </w:r>
      <w:r w:rsidRPr="009F0E6F">
        <w:rPr>
          <w:sz w:val="22"/>
          <w:rtl/>
        </w:rPr>
        <w:t xml:space="preserve"> کنند و از تصم</w:t>
      </w:r>
      <w:r w:rsidRPr="009F0E6F">
        <w:rPr>
          <w:rFonts w:hint="cs"/>
          <w:sz w:val="22"/>
          <w:rtl/>
        </w:rPr>
        <w:t>ی</w:t>
      </w:r>
      <w:r w:rsidRPr="009F0E6F">
        <w:rPr>
          <w:rFonts w:hint="eastAsia"/>
          <w:sz w:val="22"/>
          <w:rtl/>
        </w:rPr>
        <w:t>م‌ها</w:t>
      </w:r>
      <w:r w:rsidRPr="009F0E6F">
        <w:rPr>
          <w:rFonts w:hint="cs"/>
          <w:sz w:val="22"/>
          <w:rtl/>
        </w:rPr>
        <w:t>ی</w:t>
      </w:r>
      <w:r w:rsidRPr="009F0E6F">
        <w:rPr>
          <w:sz w:val="22"/>
          <w:rtl/>
        </w:rPr>
        <w:t xml:space="preserve"> نظارت</w:t>
      </w:r>
      <w:r w:rsidRPr="009F0E6F">
        <w:rPr>
          <w:rFonts w:hint="cs"/>
          <w:sz w:val="22"/>
          <w:rtl/>
        </w:rPr>
        <w:t>ی</w:t>
      </w:r>
      <w:r w:rsidRPr="009F0E6F">
        <w:rPr>
          <w:sz w:val="22"/>
          <w:rtl/>
        </w:rPr>
        <w:t xml:space="preserve"> پشت</w:t>
      </w:r>
      <w:r w:rsidRPr="009F0E6F">
        <w:rPr>
          <w:rFonts w:hint="cs"/>
          <w:sz w:val="22"/>
          <w:rtl/>
        </w:rPr>
        <w:t>ی</w:t>
      </w:r>
      <w:r w:rsidRPr="009F0E6F">
        <w:rPr>
          <w:rFonts w:hint="eastAsia"/>
          <w:sz w:val="22"/>
          <w:rtl/>
        </w:rPr>
        <w:t>بان</w:t>
      </w:r>
      <w:r w:rsidRPr="009F0E6F">
        <w:rPr>
          <w:rFonts w:hint="cs"/>
          <w:sz w:val="22"/>
          <w:rtl/>
        </w:rPr>
        <w:t>ی</w:t>
      </w:r>
      <w:r w:rsidRPr="009F0E6F">
        <w:rPr>
          <w:sz w:val="22"/>
          <w:rtl/>
        </w:rPr>
        <w:t xml:space="preserve"> نما</w:t>
      </w:r>
      <w:r w:rsidRPr="009F0E6F">
        <w:rPr>
          <w:rFonts w:hint="cs"/>
          <w:sz w:val="22"/>
          <w:rtl/>
        </w:rPr>
        <w:t>ی</w:t>
      </w:r>
      <w:r w:rsidRPr="009F0E6F">
        <w:rPr>
          <w:rFonts w:hint="eastAsia"/>
          <w:sz w:val="22"/>
          <w:rtl/>
        </w:rPr>
        <w:t>ند</w:t>
      </w:r>
      <w:r w:rsidRPr="009F0E6F">
        <w:rPr>
          <w:sz w:val="22"/>
          <w:rtl/>
        </w:rPr>
        <w:t xml:space="preserve"> </w:t>
      </w:r>
      <w:r w:rsidR="00660673">
        <w:rPr>
          <w:sz w:val="22"/>
          <w:rtl/>
        </w:rPr>
        <w:fldChar w:fldCharType="begin"/>
      </w:r>
      <w:r w:rsidR="00660673">
        <w:rPr>
          <w:sz w:val="22"/>
          <w:rtl/>
        </w:rPr>
        <w:instrText xml:space="preserve"> </w:instrText>
      </w:r>
      <w:r w:rsidR="00660673">
        <w:rPr>
          <w:sz w:val="22"/>
        </w:rPr>
        <w:instrText>ADDIN EN.CITE &lt;EndNote&gt;&lt;Cite&gt;&lt;Author&gt;Rabiei&lt;/Author&gt;&lt;Year&gt;2025&lt;/Year&gt;&lt;RecNum&gt;544923&lt;/RecNum&gt;&lt;DisplayText&gt;(Rabiei et al., 2025)&lt;/DisplayText&gt;&lt;record&gt;&lt;rec-number&gt;544923&lt;/rec-number&gt;&lt;foreign-keys&gt;&lt;key app="EN" db-id="vswp5dpe0aazrbe2zwpvf5aa2wxexerfz2w9" timestamp="1791707121"&gt;544923&lt;/key&gt;&lt;/foreign-keys&gt;&lt;ref-type name="Journal Article"&gt;17&lt;/ref-type&gt;&lt;contributors&gt;&lt;authors&gt;&lt;author&gt;Rabiei, A.&lt;/author&gt;&lt;author&gt;Rezaei, G.&lt;/author&gt;&lt;author&gt;Gharakhani, D.&lt;/author&gt;&lt;/authors&gt;&lt;/contributors&gt;&lt;titles&gt;&lt;title&gt;Detecting wage fraud among Social Security insured persons using machine learning algorithms&lt;/title&gt;&lt;secondary-title&gt;Social Security Quarterly&lt;/secondary-title&gt;&lt;/titles&gt;&lt;periodical&gt;&lt;full-title&gt;Social Security Quarterly&lt;/full-title&gt;&lt;/periodical&gt;&lt;pages&gt;115-146&lt;/pages&gt;&lt;dates&gt;&lt;year&gt;2025&lt;/year&gt;&lt;/dates&gt;&lt;urls&gt;&lt;/urls&gt;&lt;electronic-resource-num&gt;10.22034/qjo.2026.555073.1448&lt;/electronic-resource-num&gt;&lt;language&gt;Persian&lt;/language&gt;&lt;/record&gt;&lt;/Cite&gt;&lt;/EndNote</w:instrText>
      </w:r>
      <w:r w:rsidR="00660673">
        <w:rPr>
          <w:sz w:val="22"/>
          <w:rtl/>
        </w:rPr>
        <w:instrText>&gt;</w:instrText>
      </w:r>
      <w:r w:rsidR="00660673">
        <w:rPr>
          <w:sz w:val="22"/>
          <w:rtl/>
        </w:rPr>
        <w:fldChar w:fldCharType="separate"/>
      </w:r>
      <w:r w:rsidR="00660673">
        <w:rPr>
          <w:noProof/>
          <w:sz w:val="22"/>
          <w:rtl/>
        </w:rPr>
        <w:t>(</w:t>
      </w:r>
      <w:hyperlink w:anchor="_ENREF_19" w:tooltip="Rabiei, 2025 #544923" w:history="1">
        <w:r w:rsidR="00660673" w:rsidRPr="00660673">
          <w:rPr>
            <w:rStyle w:val="Hyperlink"/>
            <w:rFonts w:eastAsia="Times New Roman" w:cs="Times New Roman"/>
            <w:szCs w:val="20"/>
          </w:rPr>
          <w:t>Rabiei et al., 2025</w:t>
        </w:r>
      </w:hyperlink>
      <w:r w:rsidR="00660673">
        <w:rPr>
          <w:noProof/>
          <w:sz w:val="22"/>
          <w:rtl/>
        </w:rPr>
        <w:t>)</w:t>
      </w:r>
      <w:r w:rsidR="00660673">
        <w:rPr>
          <w:sz w:val="22"/>
          <w:rtl/>
        </w:rPr>
        <w:fldChar w:fldCharType="end"/>
      </w:r>
      <w:r w:rsidRPr="009F0E6F">
        <w:rPr>
          <w:sz w:val="22"/>
          <w:rtl/>
        </w:rPr>
        <w:t>. همچن</w:t>
      </w:r>
      <w:r w:rsidRPr="009F0E6F">
        <w:rPr>
          <w:rFonts w:hint="cs"/>
          <w:sz w:val="22"/>
          <w:rtl/>
        </w:rPr>
        <w:t>ی</w:t>
      </w:r>
      <w:r w:rsidRPr="009F0E6F">
        <w:rPr>
          <w:rFonts w:hint="eastAsia"/>
          <w:sz w:val="22"/>
          <w:rtl/>
        </w:rPr>
        <w:t>ن</w:t>
      </w:r>
      <w:r w:rsidRPr="009F0E6F">
        <w:rPr>
          <w:sz w:val="22"/>
          <w:rtl/>
        </w:rPr>
        <w:t xml:space="preserve"> طراح</w:t>
      </w:r>
      <w:r w:rsidRPr="009F0E6F">
        <w:rPr>
          <w:rFonts w:hint="cs"/>
          <w:sz w:val="22"/>
          <w:rtl/>
        </w:rPr>
        <w:t>ی</w:t>
      </w:r>
      <w:r w:rsidRPr="009F0E6F">
        <w:rPr>
          <w:sz w:val="22"/>
          <w:rtl/>
        </w:rPr>
        <w:t xml:space="preserve"> مدل‌ها</w:t>
      </w:r>
      <w:r w:rsidRPr="009F0E6F">
        <w:rPr>
          <w:rFonts w:hint="cs"/>
          <w:sz w:val="22"/>
          <w:rtl/>
        </w:rPr>
        <w:t>ی</w:t>
      </w:r>
      <w:r w:rsidRPr="009F0E6F">
        <w:rPr>
          <w:sz w:val="22"/>
          <w:rtl/>
        </w:rPr>
        <w:t xml:space="preserve"> پ</w:t>
      </w:r>
      <w:r w:rsidRPr="009F0E6F">
        <w:rPr>
          <w:rFonts w:hint="cs"/>
          <w:sz w:val="22"/>
          <w:rtl/>
        </w:rPr>
        <w:t>ی</w:t>
      </w:r>
      <w:r w:rsidRPr="009F0E6F">
        <w:rPr>
          <w:rFonts w:hint="eastAsia"/>
          <w:sz w:val="22"/>
          <w:rtl/>
        </w:rPr>
        <w:t>ش‌ب</w:t>
      </w:r>
      <w:r w:rsidRPr="009F0E6F">
        <w:rPr>
          <w:rFonts w:hint="cs"/>
          <w:sz w:val="22"/>
          <w:rtl/>
        </w:rPr>
        <w:t>ی</w:t>
      </w:r>
      <w:r w:rsidRPr="009F0E6F">
        <w:rPr>
          <w:rFonts w:hint="eastAsia"/>
          <w:sz w:val="22"/>
          <w:rtl/>
        </w:rPr>
        <w:t>ن</w:t>
      </w:r>
      <w:r w:rsidRPr="009F0E6F">
        <w:rPr>
          <w:rFonts w:hint="cs"/>
          <w:sz w:val="22"/>
          <w:rtl/>
        </w:rPr>
        <w:t>ی</w:t>
      </w:r>
      <w:r w:rsidRPr="009F0E6F">
        <w:rPr>
          <w:sz w:val="22"/>
          <w:rtl/>
        </w:rPr>
        <w:t xml:space="preserve"> حق ب</w:t>
      </w:r>
      <w:r w:rsidRPr="009F0E6F">
        <w:rPr>
          <w:rFonts w:hint="cs"/>
          <w:sz w:val="22"/>
          <w:rtl/>
        </w:rPr>
        <w:t>ی</w:t>
      </w:r>
      <w:r w:rsidRPr="009F0E6F">
        <w:rPr>
          <w:rFonts w:hint="eastAsia"/>
          <w:sz w:val="22"/>
          <w:rtl/>
        </w:rPr>
        <w:t>مه</w:t>
      </w:r>
      <w:r w:rsidRPr="009F0E6F">
        <w:rPr>
          <w:sz w:val="22"/>
          <w:rtl/>
        </w:rPr>
        <w:t xml:space="preserve"> درمان با استفاده از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ماش</w:t>
      </w:r>
      <w:r w:rsidRPr="009F0E6F">
        <w:rPr>
          <w:rFonts w:hint="cs"/>
          <w:sz w:val="22"/>
          <w:rtl/>
        </w:rPr>
        <w:t>ی</w:t>
      </w:r>
      <w:r w:rsidRPr="009F0E6F">
        <w:rPr>
          <w:rFonts w:hint="eastAsia"/>
          <w:sz w:val="22"/>
          <w:rtl/>
        </w:rPr>
        <w:t>ن</w:t>
      </w:r>
      <w:r w:rsidRPr="009F0E6F">
        <w:rPr>
          <w:sz w:val="22"/>
          <w:rtl/>
        </w:rPr>
        <w:t xml:space="preserve"> ب</w:t>
      </w:r>
      <w:r w:rsidRPr="009F0E6F">
        <w:rPr>
          <w:rFonts w:hint="cs"/>
          <w:sz w:val="22"/>
          <w:rtl/>
        </w:rPr>
        <w:t>ی</w:t>
      </w:r>
      <w:r w:rsidRPr="009F0E6F">
        <w:rPr>
          <w:rFonts w:hint="eastAsia"/>
          <w:sz w:val="22"/>
          <w:rtl/>
        </w:rPr>
        <w:t>انگر</w:t>
      </w:r>
      <w:r w:rsidRPr="009F0E6F">
        <w:rPr>
          <w:sz w:val="22"/>
          <w:rtl/>
        </w:rPr>
        <w:t xml:space="preserve"> قابل</w:t>
      </w:r>
      <w:r w:rsidRPr="009F0E6F">
        <w:rPr>
          <w:rFonts w:hint="cs"/>
          <w:sz w:val="22"/>
          <w:rtl/>
        </w:rPr>
        <w:t>ی</w:t>
      </w:r>
      <w:r w:rsidRPr="009F0E6F">
        <w:rPr>
          <w:rFonts w:hint="eastAsia"/>
          <w:sz w:val="22"/>
          <w:rtl/>
        </w:rPr>
        <w:t>ت</w:t>
      </w:r>
      <w:r w:rsidRPr="009F0E6F">
        <w:rPr>
          <w:sz w:val="22"/>
          <w:rtl/>
        </w:rPr>
        <w:t xml:space="preserve"> ا</w:t>
      </w:r>
      <w:r w:rsidRPr="009F0E6F">
        <w:rPr>
          <w:rFonts w:hint="cs"/>
          <w:sz w:val="22"/>
          <w:rtl/>
        </w:rPr>
        <w:t>ی</w:t>
      </w:r>
      <w:r w:rsidRPr="009F0E6F">
        <w:rPr>
          <w:rFonts w:hint="eastAsia"/>
          <w:sz w:val="22"/>
          <w:rtl/>
        </w:rPr>
        <w:t>ن</w:t>
      </w:r>
      <w:r w:rsidRPr="009F0E6F">
        <w:rPr>
          <w:sz w:val="22"/>
          <w:rtl/>
        </w:rPr>
        <w:t xml:space="preserve"> فناو</w:t>
      </w:r>
      <w:r w:rsidRPr="009F0E6F">
        <w:rPr>
          <w:rFonts w:hint="eastAsia"/>
          <w:sz w:val="22"/>
          <w:rtl/>
        </w:rPr>
        <w:t>ر</w:t>
      </w:r>
      <w:r w:rsidRPr="009F0E6F">
        <w:rPr>
          <w:rFonts w:hint="cs"/>
          <w:sz w:val="22"/>
          <w:rtl/>
        </w:rPr>
        <w:t>ی</w:t>
      </w:r>
      <w:r w:rsidRPr="009F0E6F">
        <w:rPr>
          <w:sz w:val="22"/>
          <w:rtl/>
        </w:rPr>
        <w:t xml:space="preserve"> در تحل</w:t>
      </w:r>
      <w:r w:rsidRPr="009F0E6F">
        <w:rPr>
          <w:rFonts w:hint="cs"/>
          <w:sz w:val="22"/>
          <w:rtl/>
        </w:rPr>
        <w:t>ی</w:t>
      </w:r>
      <w:r w:rsidRPr="009F0E6F">
        <w:rPr>
          <w:rFonts w:hint="eastAsia"/>
          <w:sz w:val="22"/>
          <w:rtl/>
        </w:rPr>
        <w:t>ل</w:t>
      </w:r>
      <w:r w:rsidRPr="009F0E6F">
        <w:rPr>
          <w:sz w:val="22"/>
          <w:rtl/>
        </w:rPr>
        <w:t xml:space="preserve"> روابط پ</w:t>
      </w:r>
      <w:r w:rsidRPr="009F0E6F">
        <w:rPr>
          <w:rFonts w:hint="cs"/>
          <w:sz w:val="22"/>
          <w:rtl/>
        </w:rPr>
        <w:t>ی</w:t>
      </w:r>
      <w:r w:rsidRPr="009F0E6F">
        <w:rPr>
          <w:rFonts w:hint="eastAsia"/>
          <w:sz w:val="22"/>
          <w:rtl/>
        </w:rPr>
        <w:t>چ</w:t>
      </w:r>
      <w:r w:rsidRPr="009F0E6F">
        <w:rPr>
          <w:rFonts w:hint="cs"/>
          <w:sz w:val="22"/>
          <w:rtl/>
        </w:rPr>
        <w:t>ی</w:t>
      </w:r>
      <w:r w:rsidRPr="009F0E6F">
        <w:rPr>
          <w:rFonts w:hint="eastAsia"/>
          <w:sz w:val="22"/>
          <w:rtl/>
        </w:rPr>
        <w:t>ده</w:t>
      </w:r>
      <w:r w:rsidRPr="009F0E6F">
        <w:rPr>
          <w:sz w:val="22"/>
          <w:rtl/>
        </w:rPr>
        <w:t xml:space="preserve"> م</w:t>
      </w:r>
      <w:r w:rsidRPr="009F0E6F">
        <w:rPr>
          <w:rFonts w:hint="cs"/>
          <w:sz w:val="22"/>
          <w:rtl/>
        </w:rPr>
        <w:t>ی</w:t>
      </w:r>
      <w:r w:rsidRPr="009F0E6F">
        <w:rPr>
          <w:rFonts w:hint="eastAsia"/>
          <w:sz w:val="22"/>
          <w:rtl/>
        </w:rPr>
        <w:t>ان</w:t>
      </w:r>
      <w:r w:rsidRPr="009F0E6F">
        <w:rPr>
          <w:sz w:val="22"/>
          <w:rtl/>
        </w:rPr>
        <w:t xml:space="preserve"> داده‌ها</w:t>
      </w:r>
      <w:r w:rsidRPr="009F0E6F">
        <w:rPr>
          <w:rFonts w:hint="cs"/>
          <w:sz w:val="22"/>
          <w:rtl/>
        </w:rPr>
        <w:t>ی</w:t>
      </w:r>
      <w:r w:rsidRPr="009F0E6F">
        <w:rPr>
          <w:sz w:val="22"/>
          <w:rtl/>
        </w:rPr>
        <w:t xml:space="preserve"> ب</w:t>
      </w:r>
      <w:r w:rsidRPr="009F0E6F">
        <w:rPr>
          <w:rFonts w:hint="cs"/>
          <w:sz w:val="22"/>
          <w:rtl/>
        </w:rPr>
        <w:t>ی</w:t>
      </w:r>
      <w:r w:rsidRPr="009F0E6F">
        <w:rPr>
          <w:rFonts w:hint="eastAsia"/>
          <w:sz w:val="22"/>
          <w:rtl/>
        </w:rPr>
        <w:t>مه‌ا</w:t>
      </w:r>
      <w:r w:rsidRPr="009F0E6F">
        <w:rPr>
          <w:rFonts w:hint="cs"/>
          <w:sz w:val="22"/>
          <w:rtl/>
        </w:rPr>
        <w:t>ی</w:t>
      </w:r>
      <w:r w:rsidRPr="009F0E6F">
        <w:rPr>
          <w:sz w:val="22"/>
          <w:rtl/>
        </w:rPr>
        <w:t xml:space="preserve"> و ارائه برآوردها</w:t>
      </w:r>
      <w:r w:rsidRPr="009F0E6F">
        <w:rPr>
          <w:rFonts w:hint="cs"/>
          <w:sz w:val="22"/>
          <w:rtl/>
        </w:rPr>
        <w:t>ی</w:t>
      </w:r>
      <w:r w:rsidRPr="009F0E6F">
        <w:rPr>
          <w:sz w:val="22"/>
          <w:rtl/>
        </w:rPr>
        <w:t xml:space="preserve"> دق</w:t>
      </w:r>
      <w:r w:rsidRPr="009F0E6F">
        <w:rPr>
          <w:rFonts w:hint="cs"/>
          <w:sz w:val="22"/>
          <w:rtl/>
        </w:rPr>
        <w:t>ی</w:t>
      </w:r>
      <w:r w:rsidRPr="009F0E6F">
        <w:rPr>
          <w:rFonts w:hint="eastAsia"/>
          <w:sz w:val="22"/>
          <w:rtl/>
        </w:rPr>
        <w:t>ق‌تر</w:t>
      </w:r>
      <w:r w:rsidRPr="009F0E6F">
        <w:rPr>
          <w:sz w:val="22"/>
          <w:rtl/>
        </w:rPr>
        <w:t xml:space="preserve"> است </w:t>
      </w:r>
      <w:r w:rsidR="00660673">
        <w:rPr>
          <w:sz w:val="22"/>
          <w:rtl/>
        </w:rPr>
        <w:fldChar w:fldCharType="begin"/>
      </w:r>
      <w:r w:rsidR="00660673">
        <w:rPr>
          <w:sz w:val="22"/>
          <w:rtl/>
        </w:rPr>
        <w:instrText xml:space="preserve"> </w:instrText>
      </w:r>
      <w:r w:rsidR="00660673">
        <w:rPr>
          <w:sz w:val="22"/>
        </w:rPr>
        <w:instrText>ADDIN EN.CITE &lt;EndNote&gt;&lt;Cite&gt;&lt;Author&gt;Abbaszadeh Karati&lt;/Author&gt;&lt;Year&gt;2022&lt;/Year&gt;&lt;RecNum&gt;544925&lt;/RecNum&gt;&lt;DisplayText&gt;(Abbaszadeh Karati et al., 2022)&lt;/DisplayText&gt;&lt;record&gt;&lt;rec-number&gt;544925&lt;/rec-number&gt;&lt;foreign-keys&gt;&lt;key app="EN" db-id="vswp5dpe0aazrbe2zwpvf5aa2wxexerfz2w9" timestamp="1791707121"&gt;544925&lt;/key&gt;&lt;/foreign-keys&gt;&lt;ref-type name="Generic"&gt;13&lt;/ref-type&gt;&lt;contributors&gt;&lt;authors&gt;&lt;author&gt;Abbaszadeh Karati, L.&lt;/author&gt;&lt;author&gt;Safa, R.&lt;/author&gt;&lt;author&gt;Sarvarkhah, A.&lt;/author&gt;&lt;/authors&gt;&lt;/contributors&gt;&lt;titles&gt;&lt;title&gt;Developing a model for predicting health insurance premiums using machine learning&lt;/title&gt;&lt;/titles&gt;&lt;dates&gt;&lt;year&gt;2022&lt;/year&gt;&lt;/dates&gt;&lt;publisher&gt;Ayandegan Institute of Higher Education, Faculty of Engineering&lt;/publisher&gt;&lt;urls&gt;&lt;/urls&gt;&lt;language&gt;Persian&lt;/language&gt;&lt;/record&gt;&lt;/Cite&gt;&lt;/EndNote</w:instrText>
      </w:r>
      <w:r w:rsidR="00660673">
        <w:rPr>
          <w:sz w:val="22"/>
          <w:rtl/>
        </w:rPr>
        <w:instrText>&gt;</w:instrText>
      </w:r>
      <w:r w:rsidR="00660673">
        <w:rPr>
          <w:sz w:val="22"/>
          <w:rtl/>
        </w:rPr>
        <w:fldChar w:fldCharType="separate"/>
      </w:r>
      <w:r w:rsidR="00660673">
        <w:rPr>
          <w:noProof/>
          <w:sz w:val="22"/>
          <w:rtl/>
        </w:rPr>
        <w:t>(</w:t>
      </w:r>
      <w:hyperlink w:anchor="_ENREF_2" w:tooltip="Abbaszadeh Karati, 2022 #544925" w:history="1">
        <w:r w:rsidR="00660673" w:rsidRPr="00660673">
          <w:rPr>
            <w:rStyle w:val="Hyperlink"/>
            <w:rFonts w:eastAsia="Times New Roman" w:cs="Times New Roman"/>
            <w:szCs w:val="20"/>
          </w:rPr>
          <w:t>Abbaszadeh Karati et al., 2022</w:t>
        </w:r>
      </w:hyperlink>
      <w:r w:rsidR="00660673">
        <w:rPr>
          <w:noProof/>
          <w:sz w:val="22"/>
          <w:rtl/>
        </w:rPr>
        <w:t>)</w:t>
      </w:r>
      <w:r w:rsidR="00660673">
        <w:rPr>
          <w:sz w:val="22"/>
          <w:rtl/>
        </w:rPr>
        <w:fldChar w:fldCharType="end"/>
      </w:r>
      <w:r w:rsidRPr="009F0E6F">
        <w:rPr>
          <w:sz w:val="22"/>
          <w:rtl/>
        </w:rPr>
        <w:t>. در سطح ب</w:t>
      </w:r>
      <w:r w:rsidRPr="009F0E6F">
        <w:rPr>
          <w:rFonts w:hint="cs"/>
          <w:sz w:val="22"/>
          <w:rtl/>
        </w:rPr>
        <w:t>ی</w:t>
      </w:r>
      <w:r w:rsidRPr="009F0E6F">
        <w:rPr>
          <w:rFonts w:hint="eastAsia"/>
          <w:sz w:val="22"/>
          <w:rtl/>
        </w:rPr>
        <w:t>ن‌الملل</w:t>
      </w:r>
      <w:r w:rsidRPr="009F0E6F">
        <w:rPr>
          <w:rFonts w:hint="cs"/>
          <w:sz w:val="22"/>
          <w:rtl/>
        </w:rPr>
        <w:t>ی</w:t>
      </w:r>
      <w:r w:rsidRPr="009F0E6F">
        <w:rPr>
          <w:sz w:val="22"/>
          <w:rtl/>
        </w:rPr>
        <w:t xml:space="preserve"> ن</w:t>
      </w:r>
      <w:r w:rsidRPr="009F0E6F">
        <w:rPr>
          <w:rFonts w:hint="cs"/>
          <w:sz w:val="22"/>
          <w:rtl/>
        </w:rPr>
        <w:t>ی</w:t>
      </w:r>
      <w:r w:rsidRPr="009F0E6F">
        <w:rPr>
          <w:rFonts w:hint="eastAsia"/>
          <w:sz w:val="22"/>
          <w:rtl/>
        </w:rPr>
        <w:t>ز</w:t>
      </w:r>
      <w:r w:rsidRPr="009F0E6F">
        <w:rPr>
          <w:sz w:val="22"/>
          <w:rtl/>
        </w:rPr>
        <w:t xml:space="preserve"> مدل‌ها</w:t>
      </w:r>
      <w:r w:rsidRPr="009F0E6F">
        <w:rPr>
          <w:rFonts w:hint="cs"/>
          <w:sz w:val="22"/>
          <w:rtl/>
        </w:rPr>
        <w:t>ی</w:t>
      </w:r>
      <w:r w:rsidRPr="009F0E6F">
        <w:rPr>
          <w:sz w:val="22"/>
          <w:rtl/>
        </w:rPr>
        <w:t xml:space="preserve"> پ</w:t>
      </w:r>
      <w:r w:rsidRPr="009F0E6F">
        <w:rPr>
          <w:rFonts w:hint="cs"/>
          <w:sz w:val="22"/>
          <w:rtl/>
        </w:rPr>
        <w:t>ی</w:t>
      </w:r>
      <w:r w:rsidRPr="009F0E6F">
        <w:rPr>
          <w:rFonts w:hint="eastAsia"/>
          <w:sz w:val="22"/>
          <w:rtl/>
        </w:rPr>
        <w:t>ش‌ب</w:t>
      </w:r>
      <w:r w:rsidRPr="009F0E6F">
        <w:rPr>
          <w:rFonts w:hint="cs"/>
          <w:sz w:val="22"/>
          <w:rtl/>
        </w:rPr>
        <w:t>ی</w:t>
      </w:r>
      <w:r w:rsidRPr="009F0E6F">
        <w:rPr>
          <w:rFonts w:hint="eastAsia"/>
          <w:sz w:val="22"/>
          <w:rtl/>
        </w:rPr>
        <w:t>ن</w:t>
      </w:r>
      <w:r w:rsidRPr="009F0E6F">
        <w:rPr>
          <w:rFonts w:hint="cs"/>
          <w:sz w:val="22"/>
          <w:rtl/>
        </w:rPr>
        <w:t>ی</w:t>
      </w:r>
      <w:r w:rsidRPr="009F0E6F">
        <w:rPr>
          <w:sz w:val="22"/>
          <w:rtl/>
        </w:rPr>
        <w:t xml:space="preserve"> س</w:t>
      </w:r>
      <w:r w:rsidRPr="009F0E6F">
        <w:rPr>
          <w:rFonts w:hint="cs"/>
          <w:sz w:val="22"/>
          <w:rtl/>
        </w:rPr>
        <w:t>ی</w:t>
      </w:r>
      <w:r w:rsidRPr="009F0E6F">
        <w:rPr>
          <w:rFonts w:hint="eastAsia"/>
          <w:sz w:val="22"/>
          <w:rtl/>
        </w:rPr>
        <w:t>ستم‌ها</w:t>
      </w:r>
      <w:r w:rsidRPr="009F0E6F">
        <w:rPr>
          <w:rFonts w:hint="cs"/>
          <w:sz w:val="22"/>
          <w:rtl/>
        </w:rPr>
        <w:t>ی</w:t>
      </w:r>
      <w:r w:rsidRPr="009F0E6F">
        <w:rPr>
          <w:sz w:val="22"/>
          <w:rtl/>
        </w:rPr>
        <w:t xml:space="preserve"> ب</w:t>
      </w:r>
      <w:r w:rsidRPr="009F0E6F">
        <w:rPr>
          <w:rFonts w:hint="cs"/>
          <w:sz w:val="22"/>
          <w:rtl/>
        </w:rPr>
        <w:t>ی</w:t>
      </w:r>
      <w:r w:rsidRPr="009F0E6F">
        <w:rPr>
          <w:rFonts w:hint="eastAsia"/>
          <w:sz w:val="22"/>
          <w:rtl/>
        </w:rPr>
        <w:t>مه</w:t>
      </w:r>
      <w:r w:rsidRPr="009F0E6F">
        <w:rPr>
          <w:sz w:val="22"/>
          <w:rtl/>
        </w:rPr>
        <w:t xml:space="preserve"> اجتماع</w:t>
      </w:r>
      <w:r w:rsidRPr="009F0E6F">
        <w:rPr>
          <w:rFonts w:hint="cs"/>
          <w:sz w:val="22"/>
          <w:rtl/>
        </w:rPr>
        <w:t>ی</w:t>
      </w:r>
      <w:r w:rsidRPr="009F0E6F">
        <w:rPr>
          <w:sz w:val="22"/>
          <w:rtl/>
        </w:rPr>
        <w:t xml:space="preserve"> نشان داده‌اند که ترک</w:t>
      </w:r>
      <w:r w:rsidRPr="009F0E6F">
        <w:rPr>
          <w:rFonts w:hint="cs"/>
          <w:sz w:val="22"/>
          <w:rtl/>
        </w:rPr>
        <w:t>ی</w:t>
      </w:r>
      <w:r w:rsidRPr="009F0E6F">
        <w:rPr>
          <w:rFonts w:hint="eastAsia"/>
          <w:sz w:val="22"/>
          <w:rtl/>
        </w:rPr>
        <w:t>ب</w:t>
      </w:r>
      <w:r w:rsidRPr="009F0E6F">
        <w:rPr>
          <w:sz w:val="22"/>
          <w:rtl/>
        </w:rPr>
        <w:t xml:space="preserve"> روش‌ها</w:t>
      </w:r>
      <w:r w:rsidRPr="009F0E6F">
        <w:rPr>
          <w:rFonts w:hint="cs"/>
          <w:sz w:val="22"/>
          <w:rtl/>
        </w:rPr>
        <w:t>ی</w:t>
      </w:r>
      <w:r w:rsidRPr="009F0E6F">
        <w:rPr>
          <w:sz w:val="22"/>
          <w:rtl/>
        </w:rPr>
        <w:t xml:space="preserve"> هوشمند با تکن</w:t>
      </w:r>
      <w:r w:rsidRPr="009F0E6F">
        <w:rPr>
          <w:rFonts w:hint="cs"/>
          <w:sz w:val="22"/>
          <w:rtl/>
        </w:rPr>
        <w:t>ی</w:t>
      </w:r>
      <w:r w:rsidRPr="009F0E6F">
        <w:rPr>
          <w:rFonts w:hint="eastAsia"/>
          <w:sz w:val="22"/>
          <w:rtl/>
        </w:rPr>
        <w:t>ک‌ها</w:t>
      </w:r>
      <w:r w:rsidRPr="009F0E6F">
        <w:rPr>
          <w:rFonts w:hint="cs"/>
          <w:sz w:val="22"/>
          <w:rtl/>
        </w:rPr>
        <w:t>ی</w:t>
      </w:r>
      <w:r w:rsidRPr="009F0E6F">
        <w:rPr>
          <w:sz w:val="22"/>
          <w:rtl/>
        </w:rPr>
        <w:t xml:space="preserve"> پ</w:t>
      </w:r>
      <w:r w:rsidRPr="009F0E6F">
        <w:rPr>
          <w:rFonts w:hint="cs"/>
          <w:sz w:val="22"/>
          <w:rtl/>
        </w:rPr>
        <w:t>ی</w:t>
      </w:r>
      <w:r w:rsidRPr="009F0E6F">
        <w:rPr>
          <w:rFonts w:hint="eastAsia"/>
          <w:sz w:val="22"/>
          <w:rtl/>
        </w:rPr>
        <w:t>ش‌ب</w:t>
      </w:r>
      <w:r w:rsidRPr="009F0E6F">
        <w:rPr>
          <w:rFonts w:hint="cs"/>
          <w:sz w:val="22"/>
          <w:rtl/>
        </w:rPr>
        <w:t>ی</w:t>
      </w:r>
      <w:r w:rsidRPr="009F0E6F">
        <w:rPr>
          <w:rFonts w:hint="eastAsia"/>
          <w:sz w:val="22"/>
          <w:rtl/>
        </w:rPr>
        <w:t>ن</w:t>
      </w:r>
      <w:r w:rsidRPr="009F0E6F">
        <w:rPr>
          <w:rFonts w:hint="cs"/>
          <w:sz w:val="22"/>
          <w:rtl/>
        </w:rPr>
        <w:t>ی</w:t>
      </w:r>
      <w:r w:rsidRPr="009F0E6F">
        <w:rPr>
          <w:sz w:val="22"/>
          <w:rtl/>
        </w:rPr>
        <w:t xml:space="preserve"> م</w:t>
      </w:r>
      <w:r w:rsidRPr="009F0E6F">
        <w:rPr>
          <w:rFonts w:hint="cs"/>
          <w:sz w:val="22"/>
          <w:rtl/>
        </w:rPr>
        <w:t>ی‌</w:t>
      </w:r>
      <w:r w:rsidRPr="009F0E6F">
        <w:rPr>
          <w:rFonts w:hint="eastAsia"/>
          <w:sz w:val="22"/>
          <w:rtl/>
        </w:rPr>
        <w:t>تواند</w:t>
      </w:r>
      <w:r w:rsidRPr="009F0E6F">
        <w:rPr>
          <w:sz w:val="22"/>
          <w:rtl/>
        </w:rPr>
        <w:t xml:space="preserve"> امکان تحل</w:t>
      </w:r>
      <w:r w:rsidRPr="009F0E6F">
        <w:rPr>
          <w:rFonts w:hint="cs"/>
          <w:sz w:val="22"/>
          <w:rtl/>
        </w:rPr>
        <w:t>ی</w:t>
      </w:r>
      <w:r w:rsidRPr="009F0E6F">
        <w:rPr>
          <w:rFonts w:hint="eastAsia"/>
          <w:sz w:val="22"/>
          <w:rtl/>
        </w:rPr>
        <w:t>ل</w:t>
      </w:r>
      <w:r w:rsidRPr="009F0E6F">
        <w:rPr>
          <w:sz w:val="22"/>
          <w:rtl/>
        </w:rPr>
        <w:t xml:space="preserve"> ب</w:t>
      </w:r>
      <w:r w:rsidRPr="009F0E6F">
        <w:rPr>
          <w:rFonts w:hint="eastAsia"/>
          <w:sz w:val="22"/>
          <w:rtl/>
        </w:rPr>
        <w:t>هتر</w:t>
      </w:r>
      <w:r w:rsidRPr="009F0E6F">
        <w:rPr>
          <w:sz w:val="22"/>
          <w:rtl/>
        </w:rPr>
        <w:t xml:space="preserve"> روندها</w:t>
      </w:r>
      <w:r w:rsidRPr="009F0E6F">
        <w:rPr>
          <w:rFonts w:hint="cs"/>
          <w:sz w:val="22"/>
          <w:rtl/>
        </w:rPr>
        <w:t>ی</w:t>
      </w:r>
      <w:r w:rsidRPr="009F0E6F">
        <w:rPr>
          <w:sz w:val="22"/>
          <w:rtl/>
        </w:rPr>
        <w:t xml:space="preserve"> آت</w:t>
      </w:r>
      <w:r w:rsidRPr="009F0E6F">
        <w:rPr>
          <w:rFonts w:hint="cs"/>
          <w:sz w:val="22"/>
          <w:rtl/>
        </w:rPr>
        <w:t>ی</w:t>
      </w:r>
      <w:r w:rsidRPr="009F0E6F">
        <w:rPr>
          <w:sz w:val="22"/>
          <w:rtl/>
        </w:rPr>
        <w:t xml:space="preserve"> و کاهش عدم قطع</w:t>
      </w:r>
      <w:r w:rsidRPr="009F0E6F">
        <w:rPr>
          <w:rFonts w:hint="cs"/>
          <w:sz w:val="22"/>
          <w:rtl/>
        </w:rPr>
        <w:t>ی</w:t>
      </w:r>
      <w:r w:rsidRPr="009F0E6F">
        <w:rPr>
          <w:rFonts w:hint="eastAsia"/>
          <w:sz w:val="22"/>
          <w:rtl/>
        </w:rPr>
        <w:t>ت</w:t>
      </w:r>
      <w:r w:rsidRPr="009F0E6F">
        <w:rPr>
          <w:sz w:val="22"/>
          <w:rtl/>
        </w:rPr>
        <w:t xml:space="preserve"> در برنامه‌ر</w:t>
      </w:r>
      <w:r w:rsidRPr="009F0E6F">
        <w:rPr>
          <w:rFonts w:hint="cs"/>
          <w:sz w:val="22"/>
          <w:rtl/>
        </w:rPr>
        <w:t>ی</w:t>
      </w:r>
      <w:r w:rsidRPr="009F0E6F">
        <w:rPr>
          <w:rFonts w:hint="eastAsia"/>
          <w:sz w:val="22"/>
          <w:rtl/>
        </w:rPr>
        <w:t>ز</w:t>
      </w:r>
      <w:r w:rsidRPr="009F0E6F">
        <w:rPr>
          <w:rFonts w:hint="cs"/>
          <w:sz w:val="22"/>
          <w:rtl/>
        </w:rPr>
        <w:t>ی</w:t>
      </w:r>
      <w:r w:rsidRPr="009F0E6F">
        <w:rPr>
          <w:sz w:val="22"/>
          <w:rtl/>
        </w:rPr>
        <w:t xml:space="preserve"> را فراهم آورد </w:t>
      </w:r>
      <w:r w:rsidR="00660673">
        <w:rPr>
          <w:sz w:val="22"/>
          <w:rtl/>
        </w:rPr>
        <w:fldChar w:fldCharType="begin"/>
      </w:r>
      <w:r w:rsidR="00660673">
        <w:rPr>
          <w:sz w:val="22"/>
          <w:rtl/>
        </w:rPr>
        <w:instrText xml:space="preserve"> </w:instrText>
      </w:r>
      <w:r w:rsidR="00660673">
        <w:rPr>
          <w:sz w:val="22"/>
        </w:rPr>
        <w:instrText>ADDIN EN.CITE &lt;EndNote&gt;&lt;Cite&gt;&lt;Author&gt;Khalil&lt;/Author&gt;&lt;Year&gt;2024&lt;/Year&gt;&lt;RecNum&gt;544934&lt;/RecNum&gt;&lt;DisplayText&gt;(Khalil et al., 2024)&lt;/DisplayText&gt;&lt;record&gt;&lt;rec-number&gt;544934&lt;/rec-number&gt;&lt;foreign-keys&gt;&lt;key app="EN" db-id="vswp5dpe0aazrbe2zwpvf5aa2wxexerfz2w9" timestamp="1791707122"&gt;544934&lt;/key&gt;&lt;/foreign-keys&gt;&lt;ref-type name="Journal Article"&gt;17&lt;/ref-type&gt;&lt;contributors&gt;&lt;authors&gt;&lt;author&gt;Khalil, A. A.&lt;/author&gt;&lt;author&gt;Mandour, M. A.&lt;/author&gt;&lt;author&gt;Ali, A.&lt;/author&gt;&lt;/authors&gt;&lt;/contributors&gt;&lt;titles&gt;&lt;title&gt;The benefits</w:instrText>
      </w:r>
      <w:r w:rsidR="00660673">
        <w:rPr>
          <w:sz w:val="22"/>
          <w:rtl/>
        </w:rPr>
        <w:instrText xml:space="preserve"> </w:instrText>
      </w:r>
      <w:r w:rsidR="00660673">
        <w:rPr>
          <w:sz w:val="22"/>
        </w:rPr>
        <w:instrText>of social insurance system prediction using a hybrid fuzzy time series method&lt;/title&gt;&lt;secondary-title&gt;PeerJ Computer Science&lt;/secondary-title&gt;&lt;/titles&gt;&lt;periodical&gt;&lt;full-title&gt;Peerj Computer Science&lt;/full-title&gt;&lt;/periodical&gt;&lt;pages&gt;e2500&lt;/pages&gt;&lt;volume&gt;10</w:instrText>
      </w:r>
      <w:r w:rsidR="00660673">
        <w:rPr>
          <w:sz w:val="22"/>
          <w:rtl/>
        </w:rPr>
        <w:instrText>&lt;/</w:instrText>
      </w:r>
      <w:r w:rsidR="00660673">
        <w:rPr>
          <w:sz w:val="22"/>
        </w:rPr>
        <w:instrText>volume&gt;&lt;dates&gt;&lt;year&gt;2024&lt;/year&gt;&lt;/dates&gt;&lt;urls&gt;&lt;/urls&gt;&lt;electronic-resource-num&gt;10.7717/peerj-cs.2500&lt;/electronic-resource-num&gt;&lt;/record&gt;&lt;/Cite&gt;&lt;/EndNote</w:instrText>
      </w:r>
      <w:r w:rsidR="00660673">
        <w:rPr>
          <w:sz w:val="22"/>
          <w:rtl/>
        </w:rPr>
        <w:instrText>&gt;</w:instrText>
      </w:r>
      <w:r w:rsidR="00660673">
        <w:rPr>
          <w:sz w:val="22"/>
          <w:rtl/>
        </w:rPr>
        <w:fldChar w:fldCharType="separate"/>
      </w:r>
      <w:r w:rsidR="00660673">
        <w:rPr>
          <w:noProof/>
          <w:sz w:val="22"/>
          <w:rtl/>
        </w:rPr>
        <w:t>(</w:t>
      </w:r>
      <w:hyperlink w:anchor="_ENREF_12" w:tooltip="Khalil, 2024 #544934" w:history="1">
        <w:r w:rsidR="00660673" w:rsidRPr="00660673">
          <w:rPr>
            <w:rStyle w:val="Hyperlink"/>
            <w:rFonts w:eastAsia="Times New Roman" w:cs="Times New Roman"/>
            <w:szCs w:val="20"/>
          </w:rPr>
          <w:t>Khalil et al., 2024</w:t>
        </w:r>
      </w:hyperlink>
      <w:r w:rsidR="00660673">
        <w:rPr>
          <w:noProof/>
          <w:sz w:val="22"/>
          <w:rtl/>
        </w:rPr>
        <w:t>)</w:t>
      </w:r>
      <w:r w:rsidR="00660673">
        <w:rPr>
          <w:sz w:val="22"/>
          <w:rtl/>
        </w:rPr>
        <w:fldChar w:fldCharType="end"/>
      </w:r>
      <w:r w:rsidRPr="009F0E6F">
        <w:rPr>
          <w:sz w:val="22"/>
          <w:rtl/>
        </w:rPr>
        <w:t>. پژوهش‌ها</w:t>
      </w:r>
      <w:r w:rsidRPr="009F0E6F">
        <w:rPr>
          <w:rFonts w:hint="cs"/>
          <w:sz w:val="22"/>
          <w:rtl/>
        </w:rPr>
        <w:t>ی</w:t>
      </w:r>
      <w:r w:rsidRPr="009F0E6F">
        <w:rPr>
          <w:sz w:val="22"/>
          <w:rtl/>
        </w:rPr>
        <w:t xml:space="preserve"> مربوط به شناسا</w:t>
      </w:r>
      <w:r w:rsidRPr="009F0E6F">
        <w:rPr>
          <w:rFonts w:hint="cs"/>
          <w:sz w:val="22"/>
          <w:rtl/>
        </w:rPr>
        <w:t>یی</w:t>
      </w:r>
      <w:r w:rsidRPr="009F0E6F">
        <w:rPr>
          <w:sz w:val="22"/>
          <w:rtl/>
        </w:rPr>
        <w:t xml:space="preserve"> نقاط کور رفاه اجتماع</w:t>
      </w:r>
      <w:r w:rsidRPr="009F0E6F">
        <w:rPr>
          <w:rFonts w:hint="cs"/>
          <w:sz w:val="22"/>
          <w:rtl/>
        </w:rPr>
        <w:t>ی</w:t>
      </w:r>
      <w:r w:rsidRPr="009F0E6F">
        <w:rPr>
          <w:sz w:val="22"/>
          <w:rtl/>
        </w:rPr>
        <w:t xml:space="preserve"> ن</w:t>
      </w:r>
      <w:r w:rsidRPr="009F0E6F">
        <w:rPr>
          <w:rFonts w:hint="cs"/>
          <w:sz w:val="22"/>
          <w:rtl/>
        </w:rPr>
        <w:t>ی</w:t>
      </w:r>
      <w:r w:rsidRPr="009F0E6F">
        <w:rPr>
          <w:rFonts w:hint="eastAsia"/>
          <w:sz w:val="22"/>
          <w:rtl/>
        </w:rPr>
        <w:t>ز</w:t>
      </w:r>
      <w:r w:rsidRPr="009F0E6F">
        <w:rPr>
          <w:sz w:val="22"/>
          <w:rtl/>
        </w:rPr>
        <w:t xml:space="preserve"> نشان م</w:t>
      </w:r>
      <w:r w:rsidRPr="009F0E6F">
        <w:rPr>
          <w:rFonts w:hint="cs"/>
          <w:sz w:val="22"/>
          <w:rtl/>
        </w:rPr>
        <w:t>ی‌</w:t>
      </w:r>
      <w:r w:rsidRPr="009F0E6F">
        <w:rPr>
          <w:rFonts w:hint="eastAsia"/>
          <w:sz w:val="22"/>
          <w:rtl/>
        </w:rPr>
        <w:t>دهند</w:t>
      </w:r>
      <w:r w:rsidRPr="009F0E6F">
        <w:rPr>
          <w:sz w:val="22"/>
          <w:rtl/>
        </w:rPr>
        <w:t xml:space="preserve"> که الگور</w:t>
      </w:r>
      <w:r w:rsidRPr="009F0E6F">
        <w:rPr>
          <w:rFonts w:hint="cs"/>
          <w:sz w:val="22"/>
          <w:rtl/>
        </w:rPr>
        <w:t>ی</w:t>
      </w:r>
      <w:r w:rsidRPr="009F0E6F">
        <w:rPr>
          <w:rFonts w:hint="eastAsia"/>
          <w:sz w:val="22"/>
          <w:rtl/>
        </w:rPr>
        <w:t>تم‌ها</w:t>
      </w:r>
      <w:r w:rsidRPr="009F0E6F">
        <w:rPr>
          <w:rFonts w:hint="cs"/>
          <w:sz w:val="22"/>
          <w:rtl/>
        </w:rPr>
        <w:t>ی</w:t>
      </w:r>
      <w:r w:rsidRPr="009F0E6F">
        <w:rPr>
          <w:sz w:val="22"/>
          <w:rtl/>
        </w:rPr>
        <w:t xml:space="preserve">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ماش</w:t>
      </w:r>
      <w:r w:rsidRPr="009F0E6F">
        <w:rPr>
          <w:rFonts w:hint="cs"/>
          <w:sz w:val="22"/>
          <w:rtl/>
        </w:rPr>
        <w:t>ی</w:t>
      </w:r>
      <w:r w:rsidRPr="009F0E6F">
        <w:rPr>
          <w:rFonts w:hint="eastAsia"/>
          <w:sz w:val="22"/>
          <w:rtl/>
        </w:rPr>
        <w:t>ن</w:t>
      </w:r>
      <w:r w:rsidRPr="009F0E6F">
        <w:rPr>
          <w:sz w:val="22"/>
          <w:rtl/>
        </w:rPr>
        <w:t xml:space="preserve"> در بس</w:t>
      </w:r>
      <w:r w:rsidRPr="009F0E6F">
        <w:rPr>
          <w:rFonts w:hint="cs"/>
          <w:sz w:val="22"/>
          <w:rtl/>
        </w:rPr>
        <w:t>ی</w:t>
      </w:r>
      <w:r w:rsidRPr="009F0E6F">
        <w:rPr>
          <w:rFonts w:hint="eastAsia"/>
          <w:sz w:val="22"/>
          <w:rtl/>
        </w:rPr>
        <w:t>ار</w:t>
      </w:r>
      <w:r w:rsidRPr="009F0E6F">
        <w:rPr>
          <w:rFonts w:hint="cs"/>
          <w:sz w:val="22"/>
          <w:rtl/>
        </w:rPr>
        <w:t>ی</w:t>
      </w:r>
      <w:r w:rsidRPr="009F0E6F">
        <w:rPr>
          <w:sz w:val="22"/>
          <w:rtl/>
        </w:rPr>
        <w:t xml:space="preserve"> از موارد نه در قالب جا</w:t>
      </w:r>
      <w:r w:rsidRPr="009F0E6F">
        <w:rPr>
          <w:rFonts w:hint="cs"/>
          <w:sz w:val="22"/>
          <w:rtl/>
        </w:rPr>
        <w:t>ی</w:t>
      </w:r>
      <w:r w:rsidRPr="009F0E6F">
        <w:rPr>
          <w:rFonts w:hint="eastAsia"/>
          <w:sz w:val="22"/>
          <w:rtl/>
        </w:rPr>
        <w:t>گز</w:t>
      </w:r>
      <w:r w:rsidRPr="009F0E6F">
        <w:rPr>
          <w:rFonts w:hint="cs"/>
          <w:sz w:val="22"/>
          <w:rtl/>
        </w:rPr>
        <w:t>ی</w:t>
      </w:r>
      <w:r w:rsidRPr="009F0E6F">
        <w:rPr>
          <w:rFonts w:hint="eastAsia"/>
          <w:sz w:val="22"/>
          <w:rtl/>
        </w:rPr>
        <w:t>ن</w:t>
      </w:r>
      <w:r w:rsidRPr="009F0E6F">
        <w:rPr>
          <w:rFonts w:hint="cs"/>
          <w:sz w:val="22"/>
          <w:rtl/>
        </w:rPr>
        <w:t>ی</w:t>
      </w:r>
      <w:r w:rsidRPr="009F0E6F">
        <w:rPr>
          <w:sz w:val="22"/>
          <w:rtl/>
        </w:rPr>
        <w:t xml:space="preserve"> کامل روش‌ها</w:t>
      </w:r>
      <w:r w:rsidRPr="009F0E6F">
        <w:rPr>
          <w:rFonts w:hint="cs"/>
          <w:sz w:val="22"/>
          <w:rtl/>
        </w:rPr>
        <w:t>ی</w:t>
      </w:r>
      <w:r w:rsidRPr="009F0E6F">
        <w:rPr>
          <w:sz w:val="22"/>
          <w:rtl/>
        </w:rPr>
        <w:t xml:space="preserve"> موجود، بلکه در کنار رو</w:t>
      </w:r>
      <w:r w:rsidRPr="009F0E6F">
        <w:rPr>
          <w:rFonts w:hint="eastAsia"/>
          <w:sz w:val="22"/>
          <w:rtl/>
        </w:rPr>
        <w:t>ش‌ها</w:t>
      </w:r>
      <w:r w:rsidRPr="009F0E6F">
        <w:rPr>
          <w:rFonts w:hint="cs"/>
          <w:sz w:val="22"/>
          <w:rtl/>
        </w:rPr>
        <w:t>ی</w:t>
      </w:r>
      <w:r w:rsidRPr="009F0E6F">
        <w:rPr>
          <w:sz w:val="22"/>
          <w:rtl/>
        </w:rPr>
        <w:t xml:space="preserve"> جا</w:t>
      </w:r>
      <w:r w:rsidRPr="009F0E6F">
        <w:rPr>
          <w:rFonts w:hint="cs"/>
          <w:sz w:val="22"/>
          <w:rtl/>
        </w:rPr>
        <w:t>ی</w:t>
      </w:r>
      <w:r w:rsidRPr="009F0E6F">
        <w:rPr>
          <w:rFonts w:hint="eastAsia"/>
          <w:sz w:val="22"/>
          <w:rtl/>
        </w:rPr>
        <w:t>گز</w:t>
      </w:r>
      <w:r w:rsidRPr="009F0E6F">
        <w:rPr>
          <w:rFonts w:hint="cs"/>
          <w:sz w:val="22"/>
          <w:rtl/>
        </w:rPr>
        <w:t>ی</w:t>
      </w:r>
      <w:r w:rsidRPr="009F0E6F">
        <w:rPr>
          <w:rFonts w:hint="eastAsia"/>
          <w:sz w:val="22"/>
          <w:rtl/>
        </w:rPr>
        <w:t>ن</w:t>
      </w:r>
      <w:r w:rsidRPr="009F0E6F">
        <w:rPr>
          <w:sz w:val="22"/>
          <w:rtl/>
        </w:rPr>
        <w:t xml:space="preserve"> و به‌صورت مکمل عمل م</w:t>
      </w:r>
      <w:r w:rsidRPr="009F0E6F">
        <w:rPr>
          <w:rFonts w:hint="cs"/>
          <w:sz w:val="22"/>
          <w:rtl/>
        </w:rPr>
        <w:t>ی‌</w:t>
      </w:r>
      <w:r w:rsidRPr="009F0E6F">
        <w:rPr>
          <w:rFonts w:hint="eastAsia"/>
          <w:sz w:val="22"/>
          <w:rtl/>
        </w:rPr>
        <w:t>کنند</w:t>
      </w:r>
      <w:r w:rsidRPr="009F0E6F">
        <w:rPr>
          <w:sz w:val="22"/>
          <w:rtl/>
        </w:rPr>
        <w:t xml:space="preserve"> و ارزش آنها به نحوه ادغام با سا</w:t>
      </w:r>
      <w:r w:rsidRPr="009F0E6F">
        <w:rPr>
          <w:rFonts w:hint="cs"/>
          <w:sz w:val="22"/>
          <w:rtl/>
        </w:rPr>
        <w:t>ی</w:t>
      </w:r>
      <w:r w:rsidRPr="009F0E6F">
        <w:rPr>
          <w:rFonts w:hint="eastAsia"/>
          <w:sz w:val="22"/>
          <w:rtl/>
        </w:rPr>
        <w:t>ر</w:t>
      </w:r>
      <w:r w:rsidRPr="009F0E6F">
        <w:rPr>
          <w:sz w:val="22"/>
          <w:rtl/>
        </w:rPr>
        <w:t xml:space="preserve"> سازوکارها</w:t>
      </w:r>
      <w:r w:rsidRPr="009F0E6F">
        <w:rPr>
          <w:rFonts w:hint="cs"/>
          <w:sz w:val="22"/>
          <w:rtl/>
        </w:rPr>
        <w:t>ی</w:t>
      </w:r>
      <w:r w:rsidRPr="009F0E6F">
        <w:rPr>
          <w:sz w:val="22"/>
          <w:rtl/>
        </w:rPr>
        <w:t xml:space="preserve"> تصم</w:t>
      </w:r>
      <w:r w:rsidRPr="009F0E6F">
        <w:rPr>
          <w:rFonts w:hint="cs"/>
          <w:sz w:val="22"/>
          <w:rtl/>
        </w:rPr>
        <w:t>ی</w:t>
      </w:r>
      <w:r w:rsidRPr="009F0E6F">
        <w:rPr>
          <w:rFonts w:hint="eastAsia"/>
          <w:sz w:val="22"/>
          <w:rtl/>
        </w:rPr>
        <w:t>م‌گ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وابسته است </w:t>
      </w:r>
      <w:r w:rsidR="00660673">
        <w:rPr>
          <w:sz w:val="22"/>
          <w:rtl/>
        </w:rPr>
        <w:fldChar w:fldCharType="begin"/>
      </w:r>
      <w:r w:rsidR="00660673">
        <w:rPr>
          <w:sz w:val="22"/>
          <w:rtl/>
        </w:rPr>
        <w:instrText xml:space="preserve"> </w:instrText>
      </w:r>
      <w:r w:rsidR="00660673">
        <w:rPr>
          <w:sz w:val="22"/>
        </w:rPr>
        <w:instrText>ADDIN EN.CITE &lt;EndNote&gt;&lt;Cite&gt;&lt;Author&gt;Lee&lt;/Author&gt;&lt;Year&gt;2024&lt;/Year&gt;&lt;RecNum&gt;544935&lt;/RecNum&gt;&lt;DisplayText&gt;(Lee &amp;amp; Lee, 2024)&lt;/DisplayText&gt;&lt;record&gt;&lt;rec-number&gt;544935&lt;/rec-number&gt;&lt;foreign-keys&gt;&lt;key app="EN" db-id="vswp5dpe0aazrbe2zwpvf5aa2wxexerfz2w9" timestamp="1791707122"&gt;544935&lt;/key&gt;&lt;/foreign-keys&gt;&lt;ref-type name="Journal Article"&gt;17&lt;/ref-type&gt;&lt;contributors&gt;&lt;authors&gt;&lt;author&gt;Lee, G.&lt;/author&gt;&lt;author&gt;Lee, W. S.&lt;/author&gt;&lt;/authors&gt;&lt;/contributors&gt;&lt;titles&gt;&lt;title&gt;Why and how does a machine learning algorithm coexist with alternative methods? The case of the social welfare blind spot identification system&lt;/title&gt;&lt;secondary-title&gt;MIS Quarterly&lt;/secondary-title&gt;&lt;/titles&gt;&lt;periodical&gt;&lt;full-title&gt;MIS quarterly&lt;/full-title&gt;&lt;/periodical&gt;&lt;pages&gt;1838-1841&lt;/pages&gt;&lt;volume&gt;48</w:instrText>
      </w:r>
      <w:r w:rsidR="00660673">
        <w:rPr>
          <w:sz w:val="22"/>
          <w:rtl/>
        </w:rPr>
        <w:instrText>&lt;/</w:instrText>
      </w:r>
      <w:r w:rsidR="00660673">
        <w:rPr>
          <w:sz w:val="22"/>
        </w:rPr>
        <w:instrText>volume&gt;&lt;number&gt;4&lt;/number&gt;&lt;dates&gt;&lt;year&gt;2024&lt;/year&gt;&lt;/dates&gt;&lt;urls&gt;&lt;/urls&gt;&lt;/record&gt;&lt;/Cite&gt;&lt;/EndNote</w:instrText>
      </w:r>
      <w:r w:rsidR="00660673">
        <w:rPr>
          <w:sz w:val="22"/>
          <w:rtl/>
        </w:rPr>
        <w:instrText>&gt;</w:instrText>
      </w:r>
      <w:r w:rsidR="00660673">
        <w:rPr>
          <w:sz w:val="22"/>
          <w:rtl/>
        </w:rPr>
        <w:fldChar w:fldCharType="separate"/>
      </w:r>
      <w:r w:rsidR="00660673">
        <w:rPr>
          <w:noProof/>
          <w:sz w:val="22"/>
          <w:rtl/>
        </w:rPr>
        <w:t>(</w:t>
      </w:r>
      <w:hyperlink w:anchor="_ENREF_14" w:tooltip="Lee, 2024 #544935" w:history="1">
        <w:r w:rsidR="00660673" w:rsidRPr="00660673">
          <w:rPr>
            <w:rStyle w:val="Hyperlink"/>
            <w:rFonts w:eastAsia="Times New Roman" w:cs="Times New Roman"/>
            <w:szCs w:val="20"/>
          </w:rPr>
          <w:t>Lee &amp; Lee, 2024</w:t>
        </w:r>
      </w:hyperlink>
      <w:r w:rsidR="00660673">
        <w:rPr>
          <w:noProof/>
          <w:sz w:val="22"/>
          <w:rtl/>
        </w:rPr>
        <w:t>)</w:t>
      </w:r>
      <w:r w:rsidR="00660673">
        <w:rPr>
          <w:sz w:val="22"/>
          <w:rtl/>
        </w:rPr>
        <w:fldChar w:fldCharType="end"/>
      </w:r>
      <w:r w:rsidRPr="009F0E6F">
        <w:rPr>
          <w:sz w:val="22"/>
          <w:rtl/>
        </w:rPr>
        <w:t>. ا</w:t>
      </w:r>
      <w:r w:rsidRPr="009F0E6F">
        <w:rPr>
          <w:rFonts w:hint="cs"/>
          <w:sz w:val="22"/>
          <w:rtl/>
        </w:rPr>
        <w:t>ی</w:t>
      </w:r>
      <w:r w:rsidRPr="009F0E6F">
        <w:rPr>
          <w:rFonts w:hint="eastAsia"/>
          <w:sz w:val="22"/>
          <w:rtl/>
        </w:rPr>
        <w:t>ن</w:t>
      </w:r>
      <w:r w:rsidRPr="009F0E6F">
        <w:rPr>
          <w:sz w:val="22"/>
          <w:rtl/>
        </w:rPr>
        <w:t xml:space="preserve"> نکته برا</w:t>
      </w:r>
      <w:r w:rsidRPr="009F0E6F">
        <w:rPr>
          <w:rFonts w:hint="cs"/>
          <w:sz w:val="22"/>
          <w:rtl/>
        </w:rPr>
        <w:t>ی</w:t>
      </w:r>
      <w:r w:rsidRPr="009F0E6F">
        <w:rPr>
          <w:sz w:val="22"/>
          <w:rtl/>
        </w:rPr>
        <w:t xml:space="preserve"> سازمان تأم</w:t>
      </w:r>
      <w:r w:rsidRPr="009F0E6F">
        <w:rPr>
          <w:rFonts w:hint="cs"/>
          <w:sz w:val="22"/>
          <w:rtl/>
        </w:rPr>
        <w:t>ی</w:t>
      </w:r>
      <w:r w:rsidRPr="009F0E6F">
        <w:rPr>
          <w:rFonts w:hint="eastAsia"/>
          <w:sz w:val="22"/>
          <w:rtl/>
        </w:rPr>
        <w:t>ن</w:t>
      </w:r>
      <w:r w:rsidRPr="009F0E6F">
        <w:rPr>
          <w:sz w:val="22"/>
          <w:rtl/>
        </w:rPr>
        <w:t xml:space="preserve"> اجتماع</w:t>
      </w:r>
      <w:r w:rsidRPr="009F0E6F">
        <w:rPr>
          <w:rFonts w:hint="cs"/>
          <w:sz w:val="22"/>
          <w:rtl/>
        </w:rPr>
        <w:t>ی</w:t>
      </w:r>
      <w:r w:rsidRPr="009F0E6F">
        <w:rPr>
          <w:sz w:val="22"/>
          <w:rtl/>
        </w:rPr>
        <w:t xml:space="preserve"> اهم</w:t>
      </w:r>
      <w:r w:rsidRPr="009F0E6F">
        <w:rPr>
          <w:rFonts w:hint="cs"/>
          <w:sz w:val="22"/>
          <w:rtl/>
        </w:rPr>
        <w:t>ی</w:t>
      </w:r>
      <w:r w:rsidRPr="009F0E6F">
        <w:rPr>
          <w:rFonts w:hint="eastAsia"/>
          <w:sz w:val="22"/>
          <w:rtl/>
        </w:rPr>
        <w:t>ت</w:t>
      </w:r>
      <w:r w:rsidRPr="009F0E6F">
        <w:rPr>
          <w:sz w:val="22"/>
          <w:rtl/>
        </w:rPr>
        <w:t xml:space="preserve"> مضاعف دارد، ز</w:t>
      </w:r>
      <w:r w:rsidRPr="009F0E6F">
        <w:rPr>
          <w:rFonts w:hint="cs"/>
          <w:sz w:val="22"/>
          <w:rtl/>
        </w:rPr>
        <w:t>ی</w:t>
      </w:r>
      <w:r w:rsidRPr="009F0E6F">
        <w:rPr>
          <w:rFonts w:hint="eastAsia"/>
          <w:sz w:val="22"/>
          <w:rtl/>
        </w:rPr>
        <w:t>را</w:t>
      </w:r>
      <w:r w:rsidRPr="009F0E6F">
        <w:rPr>
          <w:sz w:val="22"/>
          <w:rtl/>
        </w:rPr>
        <w:t xml:space="preserve"> بس</w:t>
      </w:r>
      <w:r w:rsidRPr="009F0E6F">
        <w:rPr>
          <w:rFonts w:hint="cs"/>
          <w:sz w:val="22"/>
          <w:rtl/>
        </w:rPr>
        <w:t>ی</w:t>
      </w:r>
      <w:r w:rsidRPr="009F0E6F">
        <w:rPr>
          <w:rFonts w:hint="eastAsia"/>
          <w:sz w:val="22"/>
          <w:rtl/>
        </w:rPr>
        <w:t>ار</w:t>
      </w:r>
      <w:r w:rsidRPr="009F0E6F">
        <w:rPr>
          <w:rFonts w:hint="cs"/>
          <w:sz w:val="22"/>
          <w:rtl/>
        </w:rPr>
        <w:t>ی</w:t>
      </w:r>
      <w:r w:rsidRPr="009F0E6F">
        <w:rPr>
          <w:sz w:val="22"/>
          <w:rtl/>
        </w:rPr>
        <w:t xml:space="preserve"> از تصم</w:t>
      </w:r>
      <w:r w:rsidRPr="009F0E6F">
        <w:rPr>
          <w:rFonts w:hint="cs"/>
          <w:sz w:val="22"/>
          <w:rtl/>
        </w:rPr>
        <w:t>ی</w:t>
      </w:r>
      <w:r w:rsidRPr="009F0E6F">
        <w:rPr>
          <w:rFonts w:hint="eastAsia"/>
          <w:sz w:val="22"/>
          <w:rtl/>
        </w:rPr>
        <w:t>م‌ها</w:t>
      </w:r>
      <w:r w:rsidRPr="009F0E6F">
        <w:rPr>
          <w:rFonts w:hint="cs"/>
          <w:sz w:val="22"/>
          <w:rtl/>
        </w:rPr>
        <w:t>ی</w:t>
      </w:r>
      <w:r w:rsidRPr="009F0E6F">
        <w:rPr>
          <w:sz w:val="22"/>
          <w:rtl/>
        </w:rPr>
        <w:t xml:space="preserve"> آن دارا</w:t>
      </w:r>
      <w:r w:rsidRPr="009F0E6F">
        <w:rPr>
          <w:rFonts w:hint="cs"/>
          <w:sz w:val="22"/>
          <w:rtl/>
        </w:rPr>
        <w:t>ی</w:t>
      </w:r>
      <w:r w:rsidRPr="009F0E6F">
        <w:rPr>
          <w:sz w:val="22"/>
          <w:rtl/>
        </w:rPr>
        <w:t xml:space="preserve"> پ</w:t>
      </w:r>
      <w:r w:rsidRPr="009F0E6F">
        <w:rPr>
          <w:rFonts w:hint="cs"/>
          <w:sz w:val="22"/>
          <w:rtl/>
        </w:rPr>
        <w:t>ی</w:t>
      </w:r>
      <w:r w:rsidRPr="009F0E6F">
        <w:rPr>
          <w:rFonts w:hint="eastAsia"/>
          <w:sz w:val="22"/>
          <w:rtl/>
        </w:rPr>
        <w:t>امدها</w:t>
      </w:r>
      <w:r w:rsidRPr="009F0E6F">
        <w:rPr>
          <w:rFonts w:hint="cs"/>
          <w:sz w:val="22"/>
          <w:rtl/>
        </w:rPr>
        <w:t>ی</w:t>
      </w:r>
      <w:r w:rsidRPr="009F0E6F">
        <w:rPr>
          <w:sz w:val="22"/>
          <w:rtl/>
        </w:rPr>
        <w:t xml:space="preserve"> حقوق</w:t>
      </w:r>
      <w:r w:rsidRPr="009F0E6F">
        <w:rPr>
          <w:rFonts w:hint="cs"/>
          <w:sz w:val="22"/>
          <w:rtl/>
        </w:rPr>
        <w:t>ی</w:t>
      </w:r>
      <w:r w:rsidRPr="009F0E6F">
        <w:rPr>
          <w:rFonts w:hint="eastAsia"/>
          <w:sz w:val="22"/>
          <w:rtl/>
        </w:rPr>
        <w:t>،</w:t>
      </w:r>
      <w:r w:rsidRPr="009F0E6F">
        <w:rPr>
          <w:sz w:val="22"/>
          <w:rtl/>
        </w:rPr>
        <w:t xml:space="preserve"> اقتصاد</w:t>
      </w:r>
      <w:r w:rsidRPr="009F0E6F">
        <w:rPr>
          <w:rFonts w:hint="cs"/>
          <w:sz w:val="22"/>
          <w:rtl/>
        </w:rPr>
        <w:t>ی</w:t>
      </w:r>
      <w:r w:rsidRPr="009F0E6F">
        <w:rPr>
          <w:sz w:val="22"/>
          <w:rtl/>
        </w:rPr>
        <w:t xml:space="preserve"> و اجتماع</w:t>
      </w:r>
      <w:r w:rsidRPr="009F0E6F">
        <w:rPr>
          <w:rFonts w:hint="cs"/>
          <w:sz w:val="22"/>
          <w:rtl/>
        </w:rPr>
        <w:t>ی</w:t>
      </w:r>
      <w:r w:rsidRPr="009F0E6F">
        <w:rPr>
          <w:sz w:val="22"/>
          <w:rtl/>
        </w:rPr>
        <w:t xml:space="preserve"> مستق</w:t>
      </w:r>
      <w:r w:rsidRPr="009F0E6F">
        <w:rPr>
          <w:rFonts w:hint="cs"/>
          <w:sz w:val="22"/>
          <w:rtl/>
        </w:rPr>
        <w:t>ی</w:t>
      </w:r>
      <w:r w:rsidRPr="009F0E6F">
        <w:rPr>
          <w:rFonts w:hint="eastAsia"/>
          <w:sz w:val="22"/>
          <w:rtl/>
        </w:rPr>
        <w:t>م</w:t>
      </w:r>
      <w:r w:rsidRPr="009F0E6F">
        <w:rPr>
          <w:sz w:val="22"/>
          <w:rtl/>
        </w:rPr>
        <w:t xml:space="preserve"> برا</w:t>
      </w:r>
      <w:r w:rsidRPr="009F0E6F">
        <w:rPr>
          <w:rFonts w:hint="cs"/>
          <w:sz w:val="22"/>
          <w:rtl/>
        </w:rPr>
        <w:t>ی</w:t>
      </w:r>
      <w:r w:rsidRPr="009F0E6F">
        <w:rPr>
          <w:sz w:val="22"/>
          <w:rtl/>
        </w:rPr>
        <w:t xml:space="preserve"> افراد هستند و بنابرا</w:t>
      </w:r>
      <w:r w:rsidRPr="009F0E6F">
        <w:rPr>
          <w:rFonts w:hint="cs"/>
          <w:sz w:val="22"/>
          <w:rtl/>
        </w:rPr>
        <w:t>ی</w:t>
      </w:r>
      <w:r w:rsidRPr="009F0E6F">
        <w:rPr>
          <w:rFonts w:hint="eastAsia"/>
          <w:sz w:val="22"/>
          <w:rtl/>
        </w:rPr>
        <w:t>ن</w:t>
      </w:r>
      <w:r w:rsidRPr="009F0E6F">
        <w:rPr>
          <w:sz w:val="22"/>
          <w:rtl/>
        </w:rPr>
        <w:t xml:space="preserve"> واگذار</w:t>
      </w:r>
      <w:r w:rsidRPr="009F0E6F">
        <w:rPr>
          <w:rFonts w:hint="cs"/>
          <w:sz w:val="22"/>
          <w:rtl/>
        </w:rPr>
        <w:t>ی</w:t>
      </w:r>
      <w:r w:rsidRPr="009F0E6F">
        <w:rPr>
          <w:sz w:val="22"/>
          <w:rtl/>
        </w:rPr>
        <w:t xml:space="preserve"> کامل آنها به س</w:t>
      </w:r>
      <w:r w:rsidRPr="009F0E6F">
        <w:rPr>
          <w:rFonts w:hint="cs"/>
          <w:sz w:val="22"/>
          <w:rtl/>
        </w:rPr>
        <w:t>ی</w:t>
      </w:r>
      <w:r w:rsidRPr="009F0E6F">
        <w:rPr>
          <w:rFonts w:hint="eastAsia"/>
          <w:sz w:val="22"/>
          <w:rtl/>
        </w:rPr>
        <w:t>ستم‌ها</w:t>
      </w:r>
      <w:r w:rsidRPr="009F0E6F">
        <w:rPr>
          <w:rFonts w:hint="cs"/>
          <w:sz w:val="22"/>
          <w:rtl/>
        </w:rPr>
        <w:t>ی</w:t>
      </w:r>
      <w:r w:rsidRPr="009F0E6F">
        <w:rPr>
          <w:sz w:val="22"/>
          <w:rtl/>
        </w:rPr>
        <w:t xml:space="preserve"> خودکار م</w:t>
      </w:r>
      <w:r w:rsidRPr="009F0E6F">
        <w:rPr>
          <w:rFonts w:hint="cs"/>
          <w:sz w:val="22"/>
          <w:rtl/>
        </w:rPr>
        <w:t>ی‌</w:t>
      </w:r>
      <w:r w:rsidRPr="009F0E6F">
        <w:rPr>
          <w:rFonts w:hint="eastAsia"/>
          <w:sz w:val="22"/>
          <w:rtl/>
        </w:rPr>
        <w:t>تواند</w:t>
      </w:r>
      <w:r w:rsidRPr="009F0E6F">
        <w:rPr>
          <w:sz w:val="22"/>
          <w:rtl/>
        </w:rPr>
        <w:t xml:space="preserve"> با محدود</w:t>
      </w:r>
      <w:r w:rsidRPr="009F0E6F">
        <w:rPr>
          <w:rFonts w:hint="cs"/>
          <w:sz w:val="22"/>
          <w:rtl/>
        </w:rPr>
        <w:t>ی</w:t>
      </w:r>
      <w:r w:rsidRPr="009F0E6F">
        <w:rPr>
          <w:rFonts w:hint="eastAsia"/>
          <w:sz w:val="22"/>
          <w:rtl/>
        </w:rPr>
        <w:t>ت‌ها</w:t>
      </w:r>
      <w:r w:rsidRPr="009F0E6F">
        <w:rPr>
          <w:rFonts w:hint="cs"/>
          <w:sz w:val="22"/>
          <w:rtl/>
        </w:rPr>
        <w:t>ی</w:t>
      </w:r>
      <w:r w:rsidRPr="009F0E6F">
        <w:rPr>
          <w:sz w:val="22"/>
          <w:rtl/>
        </w:rPr>
        <w:t xml:space="preserve"> جد</w:t>
      </w:r>
      <w:r w:rsidRPr="009F0E6F">
        <w:rPr>
          <w:rFonts w:hint="cs"/>
          <w:sz w:val="22"/>
          <w:rtl/>
        </w:rPr>
        <w:t>ی</w:t>
      </w:r>
      <w:r w:rsidRPr="009F0E6F">
        <w:rPr>
          <w:sz w:val="22"/>
          <w:rtl/>
        </w:rPr>
        <w:t xml:space="preserve"> مواجه باشد. چن</w:t>
      </w:r>
      <w:r w:rsidRPr="009F0E6F">
        <w:rPr>
          <w:rFonts w:hint="cs"/>
          <w:sz w:val="22"/>
          <w:rtl/>
        </w:rPr>
        <w:t>ی</w:t>
      </w:r>
      <w:r w:rsidRPr="009F0E6F">
        <w:rPr>
          <w:rFonts w:hint="eastAsia"/>
          <w:sz w:val="22"/>
          <w:rtl/>
        </w:rPr>
        <w:t>ن</w:t>
      </w:r>
      <w:r w:rsidRPr="009F0E6F">
        <w:rPr>
          <w:sz w:val="22"/>
          <w:rtl/>
        </w:rPr>
        <w:t xml:space="preserve"> شرا</w:t>
      </w:r>
      <w:r w:rsidRPr="009F0E6F">
        <w:rPr>
          <w:rFonts w:hint="cs"/>
          <w:sz w:val="22"/>
          <w:rtl/>
        </w:rPr>
        <w:t>ی</w:t>
      </w:r>
      <w:r w:rsidRPr="009F0E6F">
        <w:rPr>
          <w:rFonts w:hint="eastAsia"/>
          <w:sz w:val="22"/>
          <w:rtl/>
        </w:rPr>
        <w:t>ط</w:t>
      </w:r>
      <w:r w:rsidRPr="009F0E6F">
        <w:rPr>
          <w:rFonts w:hint="cs"/>
          <w:sz w:val="22"/>
          <w:rtl/>
        </w:rPr>
        <w:t>ی</w:t>
      </w:r>
      <w:r w:rsidRPr="009F0E6F">
        <w:rPr>
          <w:sz w:val="22"/>
          <w:rtl/>
        </w:rPr>
        <w:t xml:space="preserve"> ضرورت طراح</w:t>
      </w:r>
      <w:r w:rsidRPr="009F0E6F">
        <w:rPr>
          <w:rFonts w:hint="cs"/>
          <w:sz w:val="22"/>
          <w:rtl/>
        </w:rPr>
        <w:t>ی</w:t>
      </w:r>
      <w:r w:rsidRPr="009F0E6F">
        <w:rPr>
          <w:sz w:val="22"/>
          <w:rtl/>
        </w:rPr>
        <w:t xml:space="preserve"> الگو</w:t>
      </w:r>
      <w:r w:rsidRPr="009F0E6F">
        <w:rPr>
          <w:rFonts w:hint="cs"/>
          <w:sz w:val="22"/>
          <w:rtl/>
        </w:rPr>
        <w:t>یی</w:t>
      </w:r>
      <w:r w:rsidRPr="009F0E6F">
        <w:rPr>
          <w:sz w:val="22"/>
          <w:rtl/>
        </w:rPr>
        <w:t xml:space="preserve"> را مطرح م</w:t>
      </w:r>
      <w:r w:rsidRPr="009F0E6F">
        <w:rPr>
          <w:rFonts w:hint="cs"/>
          <w:sz w:val="22"/>
          <w:rtl/>
        </w:rPr>
        <w:t>ی‌</w:t>
      </w:r>
      <w:r w:rsidRPr="009F0E6F">
        <w:rPr>
          <w:rFonts w:hint="eastAsia"/>
          <w:sz w:val="22"/>
          <w:rtl/>
        </w:rPr>
        <w:t>کند</w:t>
      </w:r>
      <w:r w:rsidRPr="009F0E6F">
        <w:rPr>
          <w:sz w:val="22"/>
          <w:rtl/>
        </w:rPr>
        <w:t xml:space="preserve"> که در آن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ماش</w:t>
      </w:r>
      <w:r w:rsidRPr="009F0E6F">
        <w:rPr>
          <w:rFonts w:hint="cs"/>
          <w:sz w:val="22"/>
          <w:rtl/>
        </w:rPr>
        <w:t>ی</w:t>
      </w:r>
      <w:r w:rsidRPr="009F0E6F">
        <w:rPr>
          <w:rFonts w:hint="eastAsia"/>
          <w:sz w:val="22"/>
          <w:rtl/>
        </w:rPr>
        <w:t>ن</w:t>
      </w:r>
      <w:r w:rsidRPr="009F0E6F">
        <w:rPr>
          <w:sz w:val="22"/>
          <w:rtl/>
        </w:rPr>
        <w:t xml:space="preserve"> به‌عنوان بخش</w:t>
      </w:r>
      <w:r w:rsidRPr="009F0E6F">
        <w:rPr>
          <w:rFonts w:hint="cs"/>
          <w:sz w:val="22"/>
          <w:rtl/>
        </w:rPr>
        <w:t>ی</w:t>
      </w:r>
      <w:r w:rsidRPr="009F0E6F">
        <w:rPr>
          <w:sz w:val="22"/>
          <w:rtl/>
        </w:rPr>
        <w:t xml:space="preserve"> از نظام تصم</w:t>
      </w:r>
      <w:r w:rsidRPr="009F0E6F">
        <w:rPr>
          <w:rFonts w:hint="cs"/>
          <w:sz w:val="22"/>
          <w:rtl/>
        </w:rPr>
        <w:t>ی</w:t>
      </w:r>
      <w:r w:rsidRPr="009F0E6F">
        <w:rPr>
          <w:rFonts w:hint="eastAsia"/>
          <w:sz w:val="22"/>
          <w:rtl/>
        </w:rPr>
        <w:t>م‌گ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سازمان</w:t>
      </w:r>
      <w:r w:rsidRPr="009F0E6F">
        <w:rPr>
          <w:rFonts w:hint="cs"/>
          <w:sz w:val="22"/>
          <w:rtl/>
        </w:rPr>
        <w:t>ی</w:t>
      </w:r>
      <w:r w:rsidRPr="009F0E6F">
        <w:rPr>
          <w:sz w:val="22"/>
          <w:rtl/>
        </w:rPr>
        <w:t xml:space="preserve"> و در تعامل با خبرگ</w:t>
      </w:r>
      <w:r w:rsidRPr="009F0E6F">
        <w:rPr>
          <w:rFonts w:hint="cs"/>
          <w:sz w:val="22"/>
          <w:rtl/>
        </w:rPr>
        <w:t>ی</w:t>
      </w:r>
      <w:r w:rsidRPr="009F0E6F">
        <w:rPr>
          <w:sz w:val="22"/>
          <w:rtl/>
        </w:rPr>
        <w:t xml:space="preserve"> انسان</w:t>
      </w:r>
      <w:r w:rsidRPr="009F0E6F">
        <w:rPr>
          <w:rFonts w:hint="cs"/>
          <w:sz w:val="22"/>
          <w:rtl/>
        </w:rPr>
        <w:t>ی</w:t>
      </w:r>
      <w:r w:rsidRPr="009F0E6F">
        <w:rPr>
          <w:sz w:val="22"/>
          <w:rtl/>
        </w:rPr>
        <w:t xml:space="preserve"> به کار گرفته شود.</w:t>
      </w:r>
    </w:p>
    <w:p w14:paraId="7354483E" w14:textId="77777777" w:rsidR="009F0E6F" w:rsidRPr="009F0E6F" w:rsidRDefault="009F0E6F" w:rsidP="009F0E6F">
      <w:pPr>
        <w:pStyle w:val="BodyStyle"/>
        <w:rPr>
          <w:sz w:val="22"/>
          <w:rtl/>
        </w:rPr>
      </w:pPr>
    </w:p>
    <w:p w14:paraId="03646A7D" w14:textId="3761E1EF" w:rsidR="009F0E6F" w:rsidRPr="009F0E6F" w:rsidRDefault="009F0E6F" w:rsidP="00660673">
      <w:pPr>
        <w:pStyle w:val="BodyStyle"/>
        <w:rPr>
          <w:sz w:val="22"/>
          <w:rtl/>
        </w:rPr>
      </w:pPr>
      <w:r w:rsidRPr="009F0E6F">
        <w:rPr>
          <w:rFonts w:hint="eastAsia"/>
          <w:sz w:val="22"/>
          <w:rtl/>
        </w:rPr>
        <w:t>در</w:t>
      </w:r>
      <w:r w:rsidRPr="009F0E6F">
        <w:rPr>
          <w:sz w:val="22"/>
          <w:rtl/>
        </w:rPr>
        <w:t xml:space="preserve"> کنار فرصت‌ها</w:t>
      </w:r>
      <w:r w:rsidRPr="009F0E6F">
        <w:rPr>
          <w:rFonts w:hint="cs"/>
          <w:sz w:val="22"/>
          <w:rtl/>
        </w:rPr>
        <w:t>ی</w:t>
      </w:r>
      <w:r w:rsidRPr="009F0E6F">
        <w:rPr>
          <w:sz w:val="22"/>
          <w:rtl/>
        </w:rPr>
        <w:t xml:space="preserve"> فناورانه، و</w:t>
      </w:r>
      <w:r w:rsidRPr="009F0E6F">
        <w:rPr>
          <w:rFonts w:hint="cs"/>
          <w:sz w:val="22"/>
          <w:rtl/>
        </w:rPr>
        <w:t>ی</w:t>
      </w:r>
      <w:r w:rsidRPr="009F0E6F">
        <w:rPr>
          <w:rFonts w:hint="eastAsia"/>
          <w:sz w:val="22"/>
          <w:rtl/>
        </w:rPr>
        <w:t>ژگ</w:t>
      </w:r>
      <w:r w:rsidRPr="009F0E6F">
        <w:rPr>
          <w:rFonts w:hint="cs"/>
          <w:sz w:val="22"/>
          <w:rtl/>
        </w:rPr>
        <w:t>ی‌</w:t>
      </w:r>
      <w:r w:rsidRPr="009F0E6F">
        <w:rPr>
          <w:rFonts w:hint="eastAsia"/>
          <w:sz w:val="22"/>
          <w:rtl/>
        </w:rPr>
        <w:t>ها</w:t>
      </w:r>
      <w:r w:rsidRPr="009F0E6F">
        <w:rPr>
          <w:rFonts w:hint="cs"/>
          <w:sz w:val="22"/>
          <w:rtl/>
        </w:rPr>
        <w:t>ی</w:t>
      </w:r>
      <w:r w:rsidRPr="009F0E6F">
        <w:rPr>
          <w:sz w:val="22"/>
          <w:rtl/>
        </w:rPr>
        <w:t xml:space="preserve"> ساختار</w:t>
      </w:r>
      <w:r w:rsidRPr="009F0E6F">
        <w:rPr>
          <w:rFonts w:hint="cs"/>
          <w:sz w:val="22"/>
          <w:rtl/>
        </w:rPr>
        <w:t>ی</w:t>
      </w:r>
      <w:r w:rsidRPr="009F0E6F">
        <w:rPr>
          <w:sz w:val="22"/>
          <w:rtl/>
        </w:rPr>
        <w:t xml:space="preserve"> و مد</w:t>
      </w:r>
      <w:r w:rsidRPr="009F0E6F">
        <w:rPr>
          <w:rFonts w:hint="cs"/>
          <w:sz w:val="22"/>
          <w:rtl/>
        </w:rPr>
        <w:t>ی</w:t>
      </w:r>
      <w:r w:rsidRPr="009F0E6F">
        <w:rPr>
          <w:rFonts w:hint="eastAsia"/>
          <w:sz w:val="22"/>
          <w:rtl/>
        </w:rPr>
        <w:t>ر</w:t>
      </w:r>
      <w:r w:rsidRPr="009F0E6F">
        <w:rPr>
          <w:rFonts w:hint="cs"/>
          <w:sz w:val="22"/>
          <w:rtl/>
        </w:rPr>
        <w:t>ی</w:t>
      </w:r>
      <w:r w:rsidRPr="009F0E6F">
        <w:rPr>
          <w:rFonts w:hint="eastAsia"/>
          <w:sz w:val="22"/>
          <w:rtl/>
        </w:rPr>
        <w:t>ت</w:t>
      </w:r>
      <w:r w:rsidRPr="009F0E6F">
        <w:rPr>
          <w:rFonts w:hint="cs"/>
          <w:sz w:val="22"/>
          <w:rtl/>
        </w:rPr>
        <w:t>ی</w:t>
      </w:r>
      <w:r w:rsidRPr="009F0E6F">
        <w:rPr>
          <w:sz w:val="22"/>
          <w:rtl/>
        </w:rPr>
        <w:t xml:space="preserve"> سازمان تأم</w:t>
      </w:r>
      <w:r w:rsidRPr="009F0E6F">
        <w:rPr>
          <w:rFonts w:hint="cs"/>
          <w:sz w:val="22"/>
          <w:rtl/>
        </w:rPr>
        <w:t>ی</w:t>
      </w:r>
      <w:r w:rsidRPr="009F0E6F">
        <w:rPr>
          <w:rFonts w:hint="eastAsia"/>
          <w:sz w:val="22"/>
          <w:rtl/>
        </w:rPr>
        <w:t>ن</w:t>
      </w:r>
      <w:r w:rsidRPr="009F0E6F">
        <w:rPr>
          <w:sz w:val="22"/>
          <w:rtl/>
        </w:rPr>
        <w:t xml:space="preserve"> اجتماع</w:t>
      </w:r>
      <w:r w:rsidRPr="009F0E6F">
        <w:rPr>
          <w:rFonts w:hint="cs"/>
          <w:sz w:val="22"/>
          <w:rtl/>
        </w:rPr>
        <w:t>ی</w:t>
      </w:r>
      <w:r w:rsidRPr="009F0E6F">
        <w:rPr>
          <w:sz w:val="22"/>
          <w:rtl/>
        </w:rPr>
        <w:t xml:space="preserve"> ن</w:t>
      </w:r>
      <w:r w:rsidRPr="009F0E6F">
        <w:rPr>
          <w:rFonts w:hint="cs"/>
          <w:sz w:val="22"/>
          <w:rtl/>
        </w:rPr>
        <w:t>ی</w:t>
      </w:r>
      <w:r w:rsidRPr="009F0E6F">
        <w:rPr>
          <w:rFonts w:hint="eastAsia"/>
          <w:sz w:val="22"/>
          <w:rtl/>
        </w:rPr>
        <w:t>ز</w:t>
      </w:r>
      <w:r w:rsidRPr="009F0E6F">
        <w:rPr>
          <w:sz w:val="22"/>
          <w:rtl/>
        </w:rPr>
        <w:t xml:space="preserve"> طراح</w:t>
      </w:r>
      <w:r w:rsidRPr="009F0E6F">
        <w:rPr>
          <w:rFonts w:hint="cs"/>
          <w:sz w:val="22"/>
          <w:rtl/>
        </w:rPr>
        <w:t>ی</w:t>
      </w:r>
      <w:r w:rsidRPr="009F0E6F">
        <w:rPr>
          <w:sz w:val="22"/>
          <w:rtl/>
        </w:rPr>
        <w:t xml:space="preserve"> تعامل انسان و س</w:t>
      </w:r>
      <w:r w:rsidRPr="009F0E6F">
        <w:rPr>
          <w:rFonts w:hint="cs"/>
          <w:sz w:val="22"/>
          <w:rtl/>
        </w:rPr>
        <w:t>ی</w:t>
      </w:r>
      <w:r w:rsidRPr="009F0E6F">
        <w:rPr>
          <w:rFonts w:hint="eastAsia"/>
          <w:sz w:val="22"/>
          <w:rtl/>
        </w:rPr>
        <w:t>ستم</w:t>
      </w:r>
      <w:r w:rsidRPr="009F0E6F">
        <w:rPr>
          <w:sz w:val="22"/>
          <w:rtl/>
        </w:rPr>
        <w:t xml:space="preserve"> را پ</w:t>
      </w:r>
      <w:r w:rsidRPr="009F0E6F">
        <w:rPr>
          <w:rFonts w:hint="cs"/>
          <w:sz w:val="22"/>
          <w:rtl/>
        </w:rPr>
        <w:t>ی</w:t>
      </w:r>
      <w:r w:rsidRPr="009F0E6F">
        <w:rPr>
          <w:rFonts w:hint="eastAsia"/>
          <w:sz w:val="22"/>
          <w:rtl/>
        </w:rPr>
        <w:t>چ</w:t>
      </w:r>
      <w:r w:rsidRPr="009F0E6F">
        <w:rPr>
          <w:rFonts w:hint="cs"/>
          <w:sz w:val="22"/>
          <w:rtl/>
        </w:rPr>
        <w:t>ی</w:t>
      </w:r>
      <w:r w:rsidRPr="009F0E6F">
        <w:rPr>
          <w:rFonts w:hint="eastAsia"/>
          <w:sz w:val="22"/>
          <w:rtl/>
        </w:rPr>
        <w:t>ده</w:t>
      </w:r>
      <w:r w:rsidRPr="009F0E6F">
        <w:rPr>
          <w:sz w:val="22"/>
          <w:rtl/>
        </w:rPr>
        <w:t xml:space="preserve"> م</w:t>
      </w:r>
      <w:r w:rsidRPr="009F0E6F">
        <w:rPr>
          <w:rFonts w:hint="cs"/>
          <w:sz w:val="22"/>
          <w:rtl/>
        </w:rPr>
        <w:t>ی‌</w:t>
      </w:r>
      <w:r w:rsidRPr="009F0E6F">
        <w:rPr>
          <w:rFonts w:hint="eastAsia"/>
          <w:sz w:val="22"/>
          <w:rtl/>
        </w:rPr>
        <w:t>کند</w:t>
      </w:r>
      <w:r w:rsidRPr="009F0E6F">
        <w:rPr>
          <w:sz w:val="22"/>
          <w:rtl/>
        </w:rPr>
        <w:t>. سازمان با مسائل بلندمدت</w:t>
      </w:r>
      <w:r w:rsidRPr="009F0E6F">
        <w:rPr>
          <w:rFonts w:hint="cs"/>
          <w:sz w:val="22"/>
          <w:rtl/>
        </w:rPr>
        <w:t>ی</w:t>
      </w:r>
      <w:r w:rsidRPr="009F0E6F">
        <w:rPr>
          <w:sz w:val="22"/>
          <w:rtl/>
        </w:rPr>
        <w:t xml:space="preserve"> مانند پا</w:t>
      </w:r>
      <w:r w:rsidRPr="009F0E6F">
        <w:rPr>
          <w:rFonts w:hint="cs"/>
          <w:sz w:val="22"/>
          <w:rtl/>
        </w:rPr>
        <w:t>ی</w:t>
      </w:r>
      <w:r w:rsidRPr="009F0E6F">
        <w:rPr>
          <w:rFonts w:hint="eastAsia"/>
          <w:sz w:val="22"/>
          <w:rtl/>
        </w:rPr>
        <w:t>دار</w:t>
      </w:r>
      <w:r w:rsidRPr="009F0E6F">
        <w:rPr>
          <w:rFonts w:hint="cs"/>
          <w:sz w:val="22"/>
          <w:rtl/>
        </w:rPr>
        <w:t>ی</w:t>
      </w:r>
      <w:r w:rsidRPr="009F0E6F">
        <w:rPr>
          <w:sz w:val="22"/>
          <w:rtl/>
        </w:rPr>
        <w:t xml:space="preserve"> مال</w:t>
      </w:r>
      <w:r w:rsidRPr="009F0E6F">
        <w:rPr>
          <w:rFonts w:hint="cs"/>
          <w:sz w:val="22"/>
          <w:rtl/>
        </w:rPr>
        <w:t>ی</w:t>
      </w:r>
      <w:r w:rsidRPr="009F0E6F">
        <w:rPr>
          <w:rFonts w:hint="eastAsia"/>
          <w:sz w:val="22"/>
          <w:rtl/>
        </w:rPr>
        <w:t>،</w:t>
      </w:r>
      <w:r w:rsidRPr="009F0E6F">
        <w:rPr>
          <w:sz w:val="22"/>
          <w:rtl/>
        </w:rPr>
        <w:t xml:space="preserve"> مد</w:t>
      </w:r>
      <w:r w:rsidRPr="009F0E6F">
        <w:rPr>
          <w:rFonts w:hint="cs"/>
          <w:sz w:val="22"/>
          <w:rtl/>
        </w:rPr>
        <w:t>ی</w:t>
      </w:r>
      <w:r w:rsidRPr="009F0E6F">
        <w:rPr>
          <w:rFonts w:hint="eastAsia"/>
          <w:sz w:val="22"/>
          <w:rtl/>
        </w:rPr>
        <w:t>ر</w:t>
      </w:r>
      <w:r w:rsidRPr="009F0E6F">
        <w:rPr>
          <w:rFonts w:hint="cs"/>
          <w:sz w:val="22"/>
          <w:rtl/>
        </w:rPr>
        <w:t>ی</w:t>
      </w:r>
      <w:r w:rsidRPr="009F0E6F">
        <w:rPr>
          <w:rFonts w:hint="eastAsia"/>
          <w:sz w:val="22"/>
          <w:rtl/>
        </w:rPr>
        <w:t>ت</w:t>
      </w:r>
      <w:r w:rsidRPr="009F0E6F">
        <w:rPr>
          <w:sz w:val="22"/>
          <w:rtl/>
        </w:rPr>
        <w:t xml:space="preserve"> منابع، حفظ ن</w:t>
      </w:r>
      <w:r w:rsidRPr="009F0E6F">
        <w:rPr>
          <w:rFonts w:hint="cs"/>
          <w:sz w:val="22"/>
          <w:rtl/>
        </w:rPr>
        <w:t>ی</w:t>
      </w:r>
      <w:r w:rsidRPr="009F0E6F">
        <w:rPr>
          <w:rFonts w:hint="eastAsia"/>
          <w:sz w:val="22"/>
          <w:rtl/>
        </w:rPr>
        <w:t>رو</w:t>
      </w:r>
      <w:r w:rsidRPr="009F0E6F">
        <w:rPr>
          <w:rFonts w:hint="cs"/>
          <w:sz w:val="22"/>
          <w:rtl/>
        </w:rPr>
        <w:t>ی</w:t>
      </w:r>
      <w:r w:rsidRPr="009F0E6F">
        <w:rPr>
          <w:sz w:val="22"/>
          <w:rtl/>
        </w:rPr>
        <w:t xml:space="preserve"> انسان</w:t>
      </w:r>
      <w:r w:rsidRPr="009F0E6F">
        <w:rPr>
          <w:rFonts w:hint="cs"/>
          <w:sz w:val="22"/>
          <w:rtl/>
        </w:rPr>
        <w:t>ی</w:t>
      </w:r>
      <w:r w:rsidRPr="009F0E6F">
        <w:rPr>
          <w:sz w:val="22"/>
          <w:rtl/>
        </w:rPr>
        <w:t xml:space="preserve"> و سازگار</w:t>
      </w:r>
      <w:r w:rsidRPr="009F0E6F">
        <w:rPr>
          <w:rFonts w:hint="cs"/>
          <w:sz w:val="22"/>
          <w:rtl/>
        </w:rPr>
        <w:t>ی</w:t>
      </w:r>
      <w:r w:rsidRPr="009F0E6F">
        <w:rPr>
          <w:sz w:val="22"/>
          <w:rtl/>
        </w:rPr>
        <w:t xml:space="preserve"> با تغ</w:t>
      </w:r>
      <w:r w:rsidRPr="009F0E6F">
        <w:rPr>
          <w:rFonts w:hint="cs"/>
          <w:sz w:val="22"/>
          <w:rtl/>
        </w:rPr>
        <w:t>یی</w:t>
      </w:r>
      <w:r w:rsidRPr="009F0E6F">
        <w:rPr>
          <w:rFonts w:hint="eastAsia"/>
          <w:sz w:val="22"/>
          <w:rtl/>
        </w:rPr>
        <w:t>رات</w:t>
      </w:r>
      <w:r w:rsidRPr="009F0E6F">
        <w:rPr>
          <w:sz w:val="22"/>
          <w:rtl/>
        </w:rPr>
        <w:t xml:space="preserve"> مح</w:t>
      </w:r>
      <w:r w:rsidRPr="009F0E6F">
        <w:rPr>
          <w:rFonts w:hint="cs"/>
          <w:sz w:val="22"/>
          <w:rtl/>
        </w:rPr>
        <w:t>ی</w:t>
      </w:r>
      <w:r w:rsidRPr="009F0E6F">
        <w:rPr>
          <w:rFonts w:hint="eastAsia"/>
          <w:sz w:val="22"/>
          <w:rtl/>
        </w:rPr>
        <w:t>ط</w:t>
      </w:r>
      <w:r w:rsidRPr="009F0E6F">
        <w:rPr>
          <w:rFonts w:hint="cs"/>
          <w:sz w:val="22"/>
          <w:rtl/>
        </w:rPr>
        <w:t>ی</w:t>
      </w:r>
      <w:r w:rsidRPr="009F0E6F">
        <w:rPr>
          <w:sz w:val="22"/>
          <w:rtl/>
        </w:rPr>
        <w:t xml:space="preserve"> مواجه است. مطالعات مرتبط با پ</w:t>
      </w:r>
      <w:r w:rsidRPr="009F0E6F">
        <w:rPr>
          <w:rFonts w:hint="eastAsia"/>
          <w:sz w:val="22"/>
          <w:rtl/>
        </w:rPr>
        <w:t>ا</w:t>
      </w:r>
      <w:r w:rsidRPr="009F0E6F">
        <w:rPr>
          <w:rFonts w:hint="cs"/>
          <w:sz w:val="22"/>
          <w:rtl/>
        </w:rPr>
        <w:t>ی</w:t>
      </w:r>
      <w:r w:rsidRPr="009F0E6F">
        <w:rPr>
          <w:rFonts w:hint="eastAsia"/>
          <w:sz w:val="22"/>
          <w:rtl/>
        </w:rPr>
        <w:t>دار</w:t>
      </w:r>
      <w:r w:rsidRPr="009F0E6F">
        <w:rPr>
          <w:rFonts w:hint="cs"/>
          <w:sz w:val="22"/>
          <w:rtl/>
        </w:rPr>
        <w:t>ی</w:t>
      </w:r>
      <w:r w:rsidRPr="009F0E6F">
        <w:rPr>
          <w:sz w:val="22"/>
          <w:rtl/>
        </w:rPr>
        <w:t xml:space="preserve"> صندوق‌ها</w:t>
      </w:r>
      <w:r w:rsidRPr="009F0E6F">
        <w:rPr>
          <w:rFonts w:hint="cs"/>
          <w:sz w:val="22"/>
          <w:rtl/>
        </w:rPr>
        <w:t>ی</w:t>
      </w:r>
      <w:r w:rsidRPr="009F0E6F">
        <w:rPr>
          <w:sz w:val="22"/>
          <w:rtl/>
        </w:rPr>
        <w:t xml:space="preserve"> بازنشستگ</w:t>
      </w:r>
      <w:r w:rsidRPr="009F0E6F">
        <w:rPr>
          <w:rFonts w:hint="cs"/>
          <w:sz w:val="22"/>
          <w:rtl/>
        </w:rPr>
        <w:t>ی</w:t>
      </w:r>
      <w:r w:rsidRPr="009F0E6F">
        <w:rPr>
          <w:sz w:val="22"/>
          <w:rtl/>
        </w:rPr>
        <w:t xml:space="preserve"> و تأم</w:t>
      </w:r>
      <w:r w:rsidRPr="009F0E6F">
        <w:rPr>
          <w:rFonts w:hint="cs"/>
          <w:sz w:val="22"/>
          <w:rtl/>
        </w:rPr>
        <w:t>ی</w:t>
      </w:r>
      <w:r w:rsidRPr="009F0E6F">
        <w:rPr>
          <w:rFonts w:hint="eastAsia"/>
          <w:sz w:val="22"/>
          <w:rtl/>
        </w:rPr>
        <w:t>ن</w:t>
      </w:r>
      <w:r w:rsidRPr="009F0E6F">
        <w:rPr>
          <w:sz w:val="22"/>
          <w:rtl/>
        </w:rPr>
        <w:t xml:space="preserve"> اجتماع</w:t>
      </w:r>
      <w:r w:rsidRPr="009F0E6F">
        <w:rPr>
          <w:rFonts w:hint="cs"/>
          <w:sz w:val="22"/>
          <w:rtl/>
        </w:rPr>
        <w:t>ی</w:t>
      </w:r>
      <w:r w:rsidRPr="009F0E6F">
        <w:rPr>
          <w:sz w:val="22"/>
          <w:rtl/>
        </w:rPr>
        <w:t xml:space="preserve"> با استفاده از پو</w:t>
      </w:r>
      <w:r w:rsidRPr="009F0E6F">
        <w:rPr>
          <w:rFonts w:hint="cs"/>
          <w:sz w:val="22"/>
          <w:rtl/>
        </w:rPr>
        <w:t>ی</w:t>
      </w:r>
      <w:r w:rsidRPr="009F0E6F">
        <w:rPr>
          <w:rFonts w:hint="eastAsia"/>
          <w:sz w:val="22"/>
          <w:rtl/>
        </w:rPr>
        <w:t>ا</w:t>
      </w:r>
      <w:r w:rsidRPr="009F0E6F">
        <w:rPr>
          <w:rFonts w:hint="cs"/>
          <w:sz w:val="22"/>
          <w:rtl/>
        </w:rPr>
        <w:t>یی‌</w:t>
      </w:r>
      <w:r w:rsidRPr="009F0E6F">
        <w:rPr>
          <w:rFonts w:hint="eastAsia"/>
          <w:sz w:val="22"/>
          <w:rtl/>
        </w:rPr>
        <w:t>شناس</w:t>
      </w:r>
      <w:r w:rsidRPr="009F0E6F">
        <w:rPr>
          <w:rFonts w:hint="cs"/>
          <w:sz w:val="22"/>
          <w:rtl/>
        </w:rPr>
        <w:t>ی</w:t>
      </w:r>
      <w:r w:rsidRPr="009F0E6F">
        <w:rPr>
          <w:sz w:val="22"/>
          <w:rtl/>
        </w:rPr>
        <w:t xml:space="preserve"> س</w:t>
      </w:r>
      <w:r w:rsidRPr="009F0E6F">
        <w:rPr>
          <w:rFonts w:hint="cs"/>
          <w:sz w:val="22"/>
          <w:rtl/>
        </w:rPr>
        <w:t>ی</w:t>
      </w:r>
      <w:r w:rsidRPr="009F0E6F">
        <w:rPr>
          <w:rFonts w:hint="eastAsia"/>
          <w:sz w:val="22"/>
          <w:rtl/>
        </w:rPr>
        <w:t>ستم</w:t>
      </w:r>
      <w:r w:rsidRPr="009F0E6F">
        <w:rPr>
          <w:sz w:val="22"/>
          <w:rtl/>
        </w:rPr>
        <w:t xml:space="preserve"> نشان داده‌اند که متغ</w:t>
      </w:r>
      <w:r w:rsidRPr="009F0E6F">
        <w:rPr>
          <w:rFonts w:hint="cs"/>
          <w:sz w:val="22"/>
          <w:rtl/>
        </w:rPr>
        <w:t>ی</w:t>
      </w:r>
      <w:r w:rsidRPr="009F0E6F">
        <w:rPr>
          <w:rFonts w:hint="eastAsia"/>
          <w:sz w:val="22"/>
          <w:rtl/>
        </w:rPr>
        <w:t>رها</w:t>
      </w:r>
      <w:r w:rsidRPr="009F0E6F">
        <w:rPr>
          <w:rFonts w:hint="cs"/>
          <w:sz w:val="22"/>
          <w:rtl/>
        </w:rPr>
        <w:t>ی</w:t>
      </w:r>
      <w:r w:rsidRPr="009F0E6F">
        <w:rPr>
          <w:sz w:val="22"/>
          <w:rtl/>
        </w:rPr>
        <w:t xml:space="preserve"> اقتصاد</w:t>
      </w:r>
      <w:r w:rsidRPr="009F0E6F">
        <w:rPr>
          <w:rFonts w:hint="cs"/>
          <w:sz w:val="22"/>
          <w:rtl/>
        </w:rPr>
        <w:t>ی</w:t>
      </w:r>
      <w:r w:rsidRPr="009F0E6F">
        <w:rPr>
          <w:rFonts w:hint="eastAsia"/>
          <w:sz w:val="22"/>
          <w:rtl/>
        </w:rPr>
        <w:t>،</w:t>
      </w:r>
      <w:r w:rsidRPr="009F0E6F">
        <w:rPr>
          <w:sz w:val="22"/>
          <w:rtl/>
        </w:rPr>
        <w:t xml:space="preserve"> دستمزد</w:t>
      </w:r>
      <w:r w:rsidRPr="009F0E6F">
        <w:rPr>
          <w:rFonts w:hint="cs"/>
          <w:sz w:val="22"/>
          <w:rtl/>
        </w:rPr>
        <w:t>ی</w:t>
      </w:r>
      <w:r w:rsidRPr="009F0E6F">
        <w:rPr>
          <w:sz w:val="22"/>
          <w:rtl/>
        </w:rPr>
        <w:t xml:space="preserve"> و نرخ بازده سرما</w:t>
      </w:r>
      <w:r w:rsidRPr="009F0E6F">
        <w:rPr>
          <w:rFonts w:hint="cs"/>
          <w:sz w:val="22"/>
          <w:rtl/>
        </w:rPr>
        <w:t>ی</w:t>
      </w:r>
      <w:r w:rsidRPr="009F0E6F">
        <w:rPr>
          <w:rFonts w:hint="eastAsia"/>
          <w:sz w:val="22"/>
          <w:rtl/>
        </w:rPr>
        <w:t>ه</w:t>
      </w:r>
      <w:r w:rsidRPr="009F0E6F">
        <w:rPr>
          <w:sz w:val="22"/>
          <w:rtl/>
        </w:rPr>
        <w:t xml:space="preserve"> به‌صورت متقابل و بلندمدت بر وضع</w:t>
      </w:r>
      <w:r w:rsidRPr="009F0E6F">
        <w:rPr>
          <w:rFonts w:hint="cs"/>
          <w:sz w:val="22"/>
          <w:rtl/>
        </w:rPr>
        <w:t>ی</w:t>
      </w:r>
      <w:r w:rsidRPr="009F0E6F">
        <w:rPr>
          <w:rFonts w:hint="eastAsia"/>
          <w:sz w:val="22"/>
          <w:rtl/>
        </w:rPr>
        <w:t>ت</w:t>
      </w:r>
      <w:r w:rsidRPr="009F0E6F">
        <w:rPr>
          <w:sz w:val="22"/>
          <w:rtl/>
        </w:rPr>
        <w:t xml:space="preserve"> سازمان اثر م</w:t>
      </w:r>
      <w:r w:rsidRPr="009F0E6F">
        <w:rPr>
          <w:rFonts w:hint="cs"/>
          <w:sz w:val="22"/>
          <w:rtl/>
        </w:rPr>
        <w:t>ی‌</w:t>
      </w:r>
      <w:r w:rsidRPr="009F0E6F">
        <w:rPr>
          <w:rFonts w:hint="eastAsia"/>
          <w:sz w:val="22"/>
          <w:rtl/>
        </w:rPr>
        <w:t>گذارند</w:t>
      </w:r>
      <w:r w:rsidRPr="009F0E6F">
        <w:rPr>
          <w:sz w:val="22"/>
          <w:rtl/>
        </w:rPr>
        <w:t xml:space="preserve"> و تصم</w:t>
      </w:r>
      <w:r w:rsidRPr="009F0E6F">
        <w:rPr>
          <w:rFonts w:hint="cs"/>
          <w:sz w:val="22"/>
          <w:rtl/>
        </w:rPr>
        <w:t>ی</w:t>
      </w:r>
      <w:r w:rsidRPr="009F0E6F">
        <w:rPr>
          <w:rFonts w:hint="eastAsia"/>
          <w:sz w:val="22"/>
          <w:rtl/>
        </w:rPr>
        <w:t>م‌گ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در ا</w:t>
      </w:r>
      <w:r w:rsidRPr="009F0E6F">
        <w:rPr>
          <w:rFonts w:hint="cs"/>
          <w:sz w:val="22"/>
          <w:rtl/>
        </w:rPr>
        <w:t>ی</w:t>
      </w:r>
      <w:r w:rsidRPr="009F0E6F">
        <w:rPr>
          <w:rFonts w:hint="eastAsia"/>
          <w:sz w:val="22"/>
          <w:rtl/>
        </w:rPr>
        <w:t>ن</w:t>
      </w:r>
      <w:r w:rsidRPr="009F0E6F">
        <w:rPr>
          <w:sz w:val="22"/>
          <w:rtl/>
        </w:rPr>
        <w:t xml:space="preserve"> حوزه ن</w:t>
      </w:r>
      <w:r w:rsidRPr="009F0E6F">
        <w:rPr>
          <w:rFonts w:hint="cs"/>
          <w:sz w:val="22"/>
          <w:rtl/>
        </w:rPr>
        <w:t>ی</w:t>
      </w:r>
      <w:r w:rsidRPr="009F0E6F">
        <w:rPr>
          <w:rFonts w:hint="eastAsia"/>
          <w:sz w:val="22"/>
          <w:rtl/>
        </w:rPr>
        <w:t>ازمند</w:t>
      </w:r>
      <w:r w:rsidRPr="009F0E6F">
        <w:rPr>
          <w:sz w:val="22"/>
          <w:rtl/>
        </w:rPr>
        <w:t xml:space="preserve"> د</w:t>
      </w:r>
      <w:r w:rsidRPr="009F0E6F">
        <w:rPr>
          <w:rFonts w:hint="cs"/>
          <w:sz w:val="22"/>
          <w:rtl/>
        </w:rPr>
        <w:t>ی</w:t>
      </w:r>
      <w:r w:rsidRPr="009F0E6F">
        <w:rPr>
          <w:rFonts w:hint="eastAsia"/>
          <w:sz w:val="22"/>
          <w:rtl/>
        </w:rPr>
        <w:t>دگاه</w:t>
      </w:r>
      <w:r w:rsidRPr="009F0E6F">
        <w:rPr>
          <w:sz w:val="22"/>
          <w:rtl/>
        </w:rPr>
        <w:t xml:space="preserve"> س</w:t>
      </w:r>
      <w:r w:rsidRPr="009F0E6F">
        <w:rPr>
          <w:rFonts w:hint="cs"/>
          <w:sz w:val="22"/>
          <w:rtl/>
        </w:rPr>
        <w:t>ی</w:t>
      </w:r>
      <w:r w:rsidRPr="009F0E6F">
        <w:rPr>
          <w:rFonts w:hint="eastAsia"/>
          <w:sz w:val="22"/>
          <w:rtl/>
        </w:rPr>
        <w:t>ستم</w:t>
      </w:r>
      <w:r w:rsidRPr="009F0E6F">
        <w:rPr>
          <w:rFonts w:hint="cs"/>
          <w:sz w:val="22"/>
          <w:rtl/>
        </w:rPr>
        <w:t>ی</w:t>
      </w:r>
      <w:r w:rsidRPr="009F0E6F">
        <w:rPr>
          <w:sz w:val="22"/>
          <w:rtl/>
        </w:rPr>
        <w:t xml:space="preserve"> است </w:t>
      </w:r>
      <w:r w:rsidR="00660673">
        <w:rPr>
          <w:sz w:val="22"/>
          <w:rtl/>
        </w:rPr>
        <w:fldChar w:fldCharType="begin"/>
      </w:r>
      <w:r w:rsidR="00660673">
        <w:rPr>
          <w:sz w:val="22"/>
          <w:rtl/>
        </w:rPr>
        <w:instrText xml:space="preserve"> </w:instrText>
      </w:r>
      <w:r w:rsidR="00660673">
        <w:rPr>
          <w:sz w:val="22"/>
        </w:rPr>
        <w:instrText>ADDIN EN.CITE &lt;EndNote&gt;&lt;Cite&gt;&lt;Author&gt;Izadbakhsh&lt;/Author&gt;&lt;Year&gt;2022&lt;/Year&gt;&lt;RecNum&gt;544918&lt;/RecNum&gt;&lt;DisplayText&gt;(Izadbakhsh et al., 2022)&lt;/DisplayText&gt;&lt;record&gt;&lt;rec-number&gt;544918&lt;/rec-number&gt;&lt;foreign-keys&gt;&lt;key app="EN" db-id="vswp5dpe0aazrbe2zwpvf5aa2wxexerfz2w9" timestamp="1791707121"&gt;544918&lt;/key&gt;&lt;/foreign-keys&gt;&lt;ref-type name="Journal Article"&gt;17&lt;/ref-type&gt;&lt;contributors&gt;&lt;authors&gt;&lt;author&gt;Izadbakhsh, H.&lt;/author&gt;&lt;author&gt;Chaharmahali, H.&lt;/author&gt;&lt;author&gt;Kordlouei, H.&lt;/author&gt;&lt;/authors&gt;&lt;/contributors&gt;&lt;titles&gt;&lt;title&gt;Modeling and simulating pension fund sustainability based on wage and salary risks and capital return rates using a system dynamics approach: A case study of the Social Security Organization&lt;/title&gt;&lt;secondary-title&gt;Executive Management Research&lt;/secondary-title&gt;&lt;/titles&gt;&lt;periodical&gt;&lt;full-title&gt;Executive Management Research&lt;/full-title&gt;&lt;/periodical&gt;&lt;volume&gt;14&lt;/volume&gt;&lt;number&gt;28&lt;/number&gt;&lt;dates&gt;&lt;year&gt;2022&lt;/year&gt;&lt;/dates&gt;&lt;urls&gt;&lt;/urls&gt;&lt;language&gt;Persian&lt;/language&gt;&lt;/record&gt;&lt;/Cite&gt;&lt;/EndNote</w:instrText>
      </w:r>
      <w:r w:rsidR="00660673">
        <w:rPr>
          <w:sz w:val="22"/>
          <w:rtl/>
        </w:rPr>
        <w:instrText>&gt;</w:instrText>
      </w:r>
      <w:r w:rsidR="00660673">
        <w:rPr>
          <w:sz w:val="22"/>
          <w:rtl/>
        </w:rPr>
        <w:fldChar w:fldCharType="separate"/>
      </w:r>
      <w:r w:rsidR="00660673">
        <w:rPr>
          <w:noProof/>
          <w:sz w:val="22"/>
          <w:rtl/>
        </w:rPr>
        <w:t>(</w:t>
      </w:r>
      <w:hyperlink w:anchor="_ENREF_8" w:tooltip="Izadbakhsh, 2022 #544918" w:history="1">
        <w:r w:rsidR="00660673" w:rsidRPr="00660673">
          <w:rPr>
            <w:rStyle w:val="Hyperlink"/>
            <w:rFonts w:eastAsia="Times New Roman" w:cs="Times New Roman"/>
            <w:szCs w:val="20"/>
          </w:rPr>
          <w:t>Izadbakhsh et al., 2022</w:t>
        </w:r>
      </w:hyperlink>
      <w:r w:rsidR="00660673">
        <w:rPr>
          <w:noProof/>
          <w:sz w:val="22"/>
          <w:rtl/>
        </w:rPr>
        <w:t>)</w:t>
      </w:r>
      <w:r w:rsidR="00660673">
        <w:rPr>
          <w:sz w:val="22"/>
          <w:rtl/>
        </w:rPr>
        <w:fldChar w:fldCharType="end"/>
      </w:r>
      <w:r w:rsidRPr="009F0E6F">
        <w:rPr>
          <w:sz w:val="22"/>
          <w:rtl/>
        </w:rPr>
        <w:t>. مقا</w:t>
      </w:r>
      <w:r w:rsidRPr="009F0E6F">
        <w:rPr>
          <w:rFonts w:hint="cs"/>
          <w:sz w:val="22"/>
          <w:rtl/>
        </w:rPr>
        <w:t>ی</w:t>
      </w:r>
      <w:r w:rsidRPr="009F0E6F">
        <w:rPr>
          <w:rFonts w:hint="eastAsia"/>
          <w:sz w:val="22"/>
          <w:rtl/>
        </w:rPr>
        <w:t>سه</w:t>
      </w:r>
      <w:r w:rsidRPr="009F0E6F">
        <w:rPr>
          <w:sz w:val="22"/>
          <w:rtl/>
        </w:rPr>
        <w:t xml:space="preserve"> الگوها</w:t>
      </w:r>
      <w:r w:rsidRPr="009F0E6F">
        <w:rPr>
          <w:rFonts w:hint="cs"/>
          <w:sz w:val="22"/>
          <w:rtl/>
        </w:rPr>
        <w:t>ی</w:t>
      </w:r>
      <w:r w:rsidRPr="009F0E6F">
        <w:rPr>
          <w:sz w:val="22"/>
          <w:rtl/>
        </w:rPr>
        <w:t xml:space="preserve"> مختلف بازنشستگ</w:t>
      </w:r>
      <w:r w:rsidRPr="009F0E6F">
        <w:rPr>
          <w:rFonts w:hint="cs"/>
          <w:sz w:val="22"/>
          <w:rtl/>
        </w:rPr>
        <w:t>ی</w:t>
      </w:r>
      <w:r w:rsidRPr="009F0E6F">
        <w:rPr>
          <w:sz w:val="22"/>
          <w:rtl/>
        </w:rPr>
        <w:t xml:space="preserve"> و پا</w:t>
      </w:r>
      <w:r w:rsidRPr="009F0E6F">
        <w:rPr>
          <w:rFonts w:hint="cs"/>
          <w:sz w:val="22"/>
          <w:rtl/>
        </w:rPr>
        <w:t>ی</w:t>
      </w:r>
      <w:r w:rsidRPr="009F0E6F">
        <w:rPr>
          <w:rFonts w:hint="eastAsia"/>
          <w:sz w:val="22"/>
          <w:rtl/>
        </w:rPr>
        <w:t>دار</w:t>
      </w:r>
      <w:r w:rsidRPr="009F0E6F">
        <w:rPr>
          <w:rFonts w:hint="cs"/>
          <w:sz w:val="22"/>
          <w:rtl/>
        </w:rPr>
        <w:t>ی</w:t>
      </w:r>
      <w:r w:rsidRPr="009F0E6F">
        <w:rPr>
          <w:sz w:val="22"/>
          <w:rtl/>
        </w:rPr>
        <w:t xml:space="preserve"> مال</w:t>
      </w:r>
      <w:r w:rsidRPr="009F0E6F">
        <w:rPr>
          <w:rFonts w:hint="cs"/>
          <w:sz w:val="22"/>
          <w:rtl/>
        </w:rPr>
        <w:t>ی</w:t>
      </w:r>
      <w:r w:rsidRPr="009F0E6F">
        <w:rPr>
          <w:sz w:val="22"/>
          <w:rtl/>
        </w:rPr>
        <w:t xml:space="preserve"> ن</w:t>
      </w:r>
      <w:r w:rsidRPr="009F0E6F">
        <w:rPr>
          <w:rFonts w:hint="cs"/>
          <w:sz w:val="22"/>
          <w:rtl/>
        </w:rPr>
        <w:t>ی</w:t>
      </w:r>
      <w:r w:rsidRPr="009F0E6F">
        <w:rPr>
          <w:rFonts w:hint="eastAsia"/>
          <w:sz w:val="22"/>
          <w:rtl/>
        </w:rPr>
        <w:t>ز</w:t>
      </w:r>
      <w:r w:rsidRPr="009F0E6F">
        <w:rPr>
          <w:sz w:val="22"/>
          <w:rtl/>
        </w:rPr>
        <w:t xml:space="preserve"> نشان داده است که س</w:t>
      </w:r>
      <w:r w:rsidRPr="009F0E6F">
        <w:rPr>
          <w:rFonts w:hint="cs"/>
          <w:sz w:val="22"/>
          <w:rtl/>
        </w:rPr>
        <w:t>ی</w:t>
      </w:r>
      <w:r w:rsidRPr="009F0E6F">
        <w:rPr>
          <w:rFonts w:hint="eastAsia"/>
          <w:sz w:val="22"/>
          <w:rtl/>
        </w:rPr>
        <w:t>است‌ها</w:t>
      </w:r>
      <w:r w:rsidRPr="009F0E6F">
        <w:rPr>
          <w:rFonts w:hint="cs"/>
          <w:sz w:val="22"/>
          <w:rtl/>
        </w:rPr>
        <w:t>ی</w:t>
      </w:r>
      <w:r w:rsidRPr="009F0E6F">
        <w:rPr>
          <w:sz w:val="22"/>
          <w:rtl/>
        </w:rPr>
        <w:t xml:space="preserve"> سازمان</w:t>
      </w:r>
      <w:r w:rsidRPr="009F0E6F">
        <w:rPr>
          <w:rFonts w:hint="cs"/>
          <w:sz w:val="22"/>
          <w:rtl/>
        </w:rPr>
        <w:t>ی</w:t>
      </w:r>
      <w:r w:rsidRPr="009F0E6F">
        <w:rPr>
          <w:sz w:val="22"/>
          <w:rtl/>
        </w:rPr>
        <w:t xml:space="preserve"> با</w:t>
      </w:r>
      <w:r w:rsidRPr="009F0E6F">
        <w:rPr>
          <w:rFonts w:hint="cs"/>
          <w:sz w:val="22"/>
          <w:rtl/>
        </w:rPr>
        <w:t>ی</w:t>
      </w:r>
      <w:r w:rsidRPr="009F0E6F">
        <w:rPr>
          <w:rFonts w:hint="eastAsia"/>
          <w:sz w:val="22"/>
          <w:rtl/>
        </w:rPr>
        <w:t>د</w:t>
      </w:r>
      <w:r w:rsidRPr="009F0E6F">
        <w:rPr>
          <w:sz w:val="22"/>
          <w:rtl/>
        </w:rPr>
        <w:t xml:space="preserve"> با توجه به روابط پو</w:t>
      </w:r>
      <w:r w:rsidRPr="009F0E6F">
        <w:rPr>
          <w:rFonts w:hint="cs"/>
          <w:sz w:val="22"/>
          <w:rtl/>
        </w:rPr>
        <w:t>ی</w:t>
      </w:r>
      <w:r w:rsidRPr="009F0E6F">
        <w:rPr>
          <w:rFonts w:hint="eastAsia"/>
          <w:sz w:val="22"/>
          <w:rtl/>
        </w:rPr>
        <w:t>ا</w:t>
      </w:r>
      <w:r w:rsidRPr="009F0E6F">
        <w:rPr>
          <w:sz w:val="22"/>
          <w:rtl/>
        </w:rPr>
        <w:t xml:space="preserve"> و پ</w:t>
      </w:r>
      <w:r w:rsidRPr="009F0E6F">
        <w:rPr>
          <w:rFonts w:hint="cs"/>
          <w:sz w:val="22"/>
          <w:rtl/>
        </w:rPr>
        <w:t>ی</w:t>
      </w:r>
      <w:r w:rsidRPr="009F0E6F">
        <w:rPr>
          <w:rFonts w:hint="eastAsia"/>
          <w:sz w:val="22"/>
          <w:rtl/>
        </w:rPr>
        <w:t>امدها</w:t>
      </w:r>
      <w:r w:rsidRPr="009F0E6F">
        <w:rPr>
          <w:rFonts w:hint="cs"/>
          <w:sz w:val="22"/>
          <w:rtl/>
        </w:rPr>
        <w:t>ی</w:t>
      </w:r>
      <w:r w:rsidRPr="009F0E6F">
        <w:rPr>
          <w:sz w:val="22"/>
          <w:rtl/>
        </w:rPr>
        <w:t xml:space="preserve"> بلندمدت آنها ارز</w:t>
      </w:r>
      <w:r w:rsidRPr="009F0E6F">
        <w:rPr>
          <w:rFonts w:hint="cs"/>
          <w:sz w:val="22"/>
          <w:rtl/>
        </w:rPr>
        <w:t>ی</w:t>
      </w:r>
      <w:r w:rsidRPr="009F0E6F">
        <w:rPr>
          <w:rFonts w:hint="eastAsia"/>
          <w:sz w:val="22"/>
          <w:rtl/>
        </w:rPr>
        <w:t>اب</w:t>
      </w:r>
      <w:r w:rsidRPr="009F0E6F">
        <w:rPr>
          <w:rFonts w:hint="cs"/>
          <w:sz w:val="22"/>
          <w:rtl/>
        </w:rPr>
        <w:t>ی</w:t>
      </w:r>
      <w:r w:rsidRPr="009F0E6F">
        <w:rPr>
          <w:sz w:val="22"/>
          <w:rtl/>
        </w:rPr>
        <w:t xml:space="preserve"> شوند </w:t>
      </w:r>
      <w:r w:rsidR="00660673">
        <w:rPr>
          <w:sz w:val="22"/>
          <w:rtl/>
        </w:rPr>
        <w:fldChar w:fldCharType="begin"/>
      </w:r>
      <w:r w:rsidR="00660673">
        <w:rPr>
          <w:sz w:val="22"/>
          <w:rtl/>
        </w:rPr>
        <w:instrText xml:space="preserve"> </w:instrText>
      </w:r>
      <w:r w:rsidR="00660673">
        <w:rPr>
          <w:sz w:val="22"/>
        </w:rPr>
        <w:instrText>ADDIN EN.CITE &lt;EndNote&gt;&lt;Cite&gt;&lt;Author&gt;Karimian Sichani&lt;/Author&gt;&lt;Year&gt;2022&lt;/Year&gt;&lt;RecNum&gt;544928&lt;/RecNum&gt;&lt;DisplayText&gt;(Karimian Sichani et al., 2022)&lt;/DisplayText&gt;&lt;record&gt;&lt;rec-number&gt;544928&lt;/rec-number&gt;&lt;foreign-keys&gt;&lt;key app="EN" db-id="vswp5dpe0aazrbe2zwpvf5aa2wxexerfz2w9" timestamp="1791707122"&gt;544928&lt;/key&gt;&lt;/foreign-keys&gt;&lt;ref-type name="Journal Article"&gt;17&lt;/ref-type&gt;&lt;contributors&gt;&lt;authors&gt;&lt;author&gt;Karimian Sichani, Z.&lt;/author&gt;&lt;author&gt;Cheraghali, M. H.&lt;/author&gt;&lt;author&gt;Dehghani, A.&lt;/author&gt;&lt;/authors&gt;&lt;/contributors&gt;&lt;titles&gt;&lt;title&gt;A comparative analysis of the financial sustainability of DB-PAYG and NDC schemes for regularized retirements in the Social Security Organization using a system dynamics approach&lt;/title&gt;&lt;secondary-title&gt;New Research in Decision Making&lt;/secondary-title&gt;&lt;/titles&gt;&lt;periodical&gt;&lt;full-title&gt;New Research in Decision Making&lt;/full-title&gt;&lt;/periodical&gt;&lt;volume&gt;7&lt;/volume&gt;&lt;number&gt;3&lt;/number&gt;&lt;dates&gt;&lt;year&gt;2022&lt;/year&gt;&lt;/dates&gt;&lt;urls&gt;&lt;/urls&gt;&lt;language&gt;Persian&lt;/language&gt;&lt;/record&gt;&lt;/Cite&gt;&lt;/EndNote</w:instrText>
      </w:r>
      <w:r w:rsidR="00660673">
        <w:rPr>
          <w:sz w:val="22"/>
          <w:rtl/>
        </w:rPr>
        <w:instrText>&gt;</w:instrText>
      </w:r>
      <w:r w:rsidR="00660673">
        <w:rPr>
          <w:sz w:val="22"/>
          <w:rtl/>
        </w:rPr>
        <w:fldChar w:fldCharType="separate"/>
      </w:r>
      <w:r w:rsidR="00660673">
        <w:rPr>
          <w:noProof/>
          <w:sz w:val="22"/>
          <w:rtl/>
        </w:rPr>
        <w:t>(</w:t>
      </w:r>
      <w:hyperlink w:anchor="_ENREF_11" w:tooltip="Karimian Sichani, 2022 #544928" w:history="1">
        <w:r w:rsidR="00660673" w:rsidRPr="00660673">
          <w:rPr>
            <w:rStyle w:val="Hyperlink"/>
            <w:rFonts w:eastAsia="Times New Roman" w:cs="Times New Roman"/>
            <w:szCs w:val="20"/>
          </w:rPr>
          <w:t>Karimian Sichani et al., 2022</w:t>
        </w:r>
      </w:hyperlink>
      <w:r w:rsidR="00660673">
        <w:rPr>
          <w:noProof/>
          <w:sz w:val="22"/>
          <w:rtl/>
        </w:rPr>
        <w:t>)</w:t>
      </w:r>
      <w:r w:rsidR="00660673">
        <w:rPr>
          <w:sz w:val="22"/>
          <w:rtl/>
        </w:rPr>
        <w:fldChar w:fldCharType="end"/>
      </w:r>
      <w:r w:rsidRPr="009F0E6F">
        <w:rPr>
          <w:sz w:val="22"/>
          <w:rtl/>
        </w:rPr>
        <w:t>. از سو</w:t>
      </w:r>
      <w:r w:rsidRPr="009F0E6F">
        <w:rPr>
          <w:rFonts w:hint="cs"/>
          <w:sz w:val="22"/>
          <w:rtl/>
        </w:rPr>
        <w:t>ی</w:t>
      </w:r>
      <w:r w:rsidRPr="009F0E6F">
        <w:rPr>
          <w:sz w:val="22"/>
          <w:rtl/>
        </w:rPr>
        <w:t xml:space="preserve"> د</w:t>
      </w:r>
      <w:r w:rsidRPr="009F0E6F">
        <w:rPr>
          <w:rFonts w:hint="cs"/>
          <w:sz w:val="22"/>
          <w:rtl/>
        </w:rPr>
        <w:t>ی</w:t>
      </w:r>
      <w:r w:rsidRPr="009F0E6F">
        <w:rPr>
          <w:rFonts w:hint="eastAsia"/>
          <w:sz w:val="22"/>
          <w:rtl/>
        </w:rPr>
        <w:t>گر،</w:t>
      </w:r>
      <w:r w:rsidRPr="009F0E6F">
        <w:rPr>
          <w:sz w:val="22"/>
          <w:rtl/>
        </w:rPr>
        <w:t xml:space="preserve"> بررس</w:t>
      </w:r>
      <w:r w:rsidRPr="009F0E6F">
        <w:rPr>
          <w:rFonts w:hint="cs"/>
          <w:sz w:val="22"/>
          <w:rtl/>
        </w:rPr>
        <w:t>ی</w:t>
      </w:r>
      <w:r w:rsidRPr="009F0E6F">
        <w:rPr>
          <w:sz w:val="22"/>
          <w:rtl/>
        </w:rPr>
        <w:t xml:space="preserve"> بحران مال</w:t>
      </w:r>
      <w:r w:rsidRPr="009F0E6F">
        <w:rPr>
          <w:rFonts w:hint="cs"/>
          <w:sz w:val="22"/>
          <w:rtl/>
        </w:rPr>
        <w:t>ی</w:t>
      </w:r>
      <w:r w:rsidRPr="009F0E6F">
        <w:rPr>
          <w:sz w:val="22"/>
          <w:rtl/>
        </w:rPr>
        <w:t xml:space="preserve"> سازمان با استفاده از روش‌شن</w:t>
      </w:r>
      <w:r w:rsidRPr="009F0E6F">
        <w:rPr>
          <w:rFonts w:hint="eastAsia"/>
          <w:sz w:val="22"/>
          <w:rtl/>
        </w:rPr>
        <w:t>اس</w:t>
      </w:r>
      <w:r w:rsidRPr="009F0E6F">
        <w:rPr>
          <w:rFonts w:hint="cs"/>
          <w:sz w:val="22"/>
          <w:rtl/>
        </w:rPr>
        <w:t>ی</w:t>
      </w:r>
      <w:r w:rsidRPr="009F0E6F">
        <w:rPr>
          <w:sz w:val="22"/>
          <w:rtl/>
        </w:rPr>
        <w:t xml:space="preserve"> س</w:t>
      </w:r>
      <w:r w:rsidRPr="009F0E6F">
        <w:rPr>
          <w:rFonts w:hint="cs"/>
          <w:sz w:val="22"/>
          <w:rtl/>
        </w:rPr>
        <w:t>ی</w:t>
      </w:r>
      <w:r w:rsidRPr="009F0E6F">
        <w:rPr>
          <w:rFonts w:hint="eastAsia"/>
          <w:sz w:val="22"/>
          <w:rtl/>
        </w:rPr>
        <w:t>ستم‌ها</w:t>
      </w:r>
      <w:r w:rsidRPr="009F0E6F">
        <w:rPr>
          <w:rFonts w:hint="cs"/>
          <w:sz w:val="22"/>
          <w:rtl/>
        </w:rPr>
        <w:t>ی</w:t>
      </w:r>
      <w:r w:rsidRPr="009F0E6F">
        <w:rPr>
          <w:sz w:val="22"/>
          <w:rtl/>
        </w:rPr>
        <w:t xml:space="preserve"> نرم، بر وجود مجموعه‌ا</w:t>
      </w:r>
      <w:r w:rsidRPr="009F0E6F">
        <w:rPr>
          <w:rFonts w:hint="cs"/>
          <w:sz w:val="22"/>
          <w:rtl/>
        </w:rPr>
        <w:t>ی</w:t>
      </w:r>
      <w:r w:rsidRPr="009F0E6F">
        <w:rPr>
          <w:sz w:val="22"/>
          <w:rtl/>
        </w:rPr>
        <w:t xml:space="preserve"> از عوامل ساختار</w:t>
      </w:r>
      <w:r w:rsidRPr="009F0E6F">
        <w:rPr>
          <w:rFonts w:hint="cs"/>
          <w:sz w:val="22"/>
          <w:rtl/>
        </w:rPr>
        <w:t>ی</w:t>
      </w:r>
      <w:r w:rsidRPr="009F0E6F">
        <w:rPr>
          <w:rFonts w:hint="eastAsia"/>
          <w:sz w:val="22"/>
          <w:rtl/>
        </w:rPr>
        <w:t>،</w:t>
      </w:r>
      <w:r w:rsidRPr="009F0E6F">
        <w:rPr>
          <w:sz w:val="22"/>
          <w:rtl/>
        </w:rPr>
        <w:t xml:space="preserve"> مد</w:t>
      </w:r>
      <w:r w:rsidRPr="009F0E6F">
        <w:rPr>
          <w:rFonts w:hint="cs"/>
          <w:sz w:val="22"/>
          <w:rtl/>
        </w:rPr>
        <w:t>ی</w:t>
      </w:r>
      <w:r w:rsidRPr="009F0E6F">
        <w:rPr>
          <w:rFonts w:hint="eastAsia"/>
          <w:sz w:val="22"/>
          <w:rtl/>
        </w:rPr>
        <w:t>ر</w:t>
      </w:r>
      <w:r w:rsidRPr="009F0E6F">
        <w:rPr>
          <w:rFonts w:hint="cs"/>
          <w:sz w:val="22"/>
          <w:rtl/>
        </w:rPr>
        <w:t>ی</w:t>
      </w:r>
      <w:r w:rsidRPr="009F0E6F">
        <w:rPr>
          <w:rFonts w:hint="eastAsia"/>
          <w:sz w:val="22"/>
          <w:rtl/>
        </w:rPr>
        <w:t>ت</w:t>
      </w:r>
      <w:r w:rsidRPr="009F0E6F">
        <w:rPr>
          <w:rFonts w:hint="cs"/>
          <w:sz w:val="22"/>
          <w:rtl/>
        </w:rPr>
        <w:t>ی</w:t>
      </w:r>
      <w:r w:rsidRPr="009F0E6F">
        <w:rPr>
          <w:sz w:val="22"/>
          <w:rtl/>
        </w:rPr>
        <w:t xml:space="preserve"> و مح</w:t>
      </w:r>
      <w:r w:rsidRPr="009F0E6F">
        <w:rPr>
          <w:rFonts w:hint="cs"/>
          <w:sz w:val="22"/>
          <w:rtl/>
        </w:rPr>
        <w:t>ی</w:t>
      </w:r>
      <w:r w:rsidRPr="009F0E6F">
        <w:rPr>
          <w:rFonts w:hint="eastAsia"/>
          <w:sz w:val="22"/>
          <w:rtl/>
        </w:rPr>
        <w:t>ط</w:t>
      </w:r>
      <w:r w:rsidRPr="009F0E6F">
        <w:rPr>
          <w:rFonts w:hint="cs"/>
          <w:sz w:val="22"/>
          <w:rtl/>
        </w:rPr>
        <w:t>ی</w:t>
      </w:r>
      <w:r w:rsidRPr="009F0E6F">
        <w:rPr>
          <w:sz w:val="22"/>
          <w:rtl/>
        </w:rPr>
        <w:t xml:space="preserve"> تأک</w:t>
      </w:r>
      <w:r w:rsidRPr="009F0E6F">
        <w:rPr>
          <w:rFonts w:hint="cs"/>
          <w:sz w:val="22"/>
          <w:rtl/>
        </w:rPr>
        <w:t>ی</w:t>
      </w:r>
      <w:r w:rsidRPr="009F0E6F">
        <w:rPr>
          <w:rFonts w:hint="eastAsia"/>
          <w:sz w:val="22"/>
          <w:rtl/>
        </w:rPr>
        <w:t>د</w:t>
      </w:r>
      <w:r w:rsidRPr="009F0E6F">
        <w:rPr>
          <w:sz w:val="22"/>
          <w:rtl/>
        </w:rPr>
        <w:t xml:space="preserve"> داشته و نشان داده است که مسائل سازمان را نم</w:t>
      </w:r>
      <w:r w:rsidRPr="009F0E6F">
        <w:rPr>
          <w:rFonts w:hint="cs"/>
          <w:sz w:val="22"/>
          <w:rtl/>
        </w:rPr>
        <w:t>ی‌</w:t>
      </w:r>
      <w:r w:rsidRPr="009F0E6F">
        <w:rPr>
          <w:rFonts w:hint="eastAsia"/>
          <w:sz w:val="22"/>
          <w:rtl/>
        </w:rPr>
        <w:t>توان</w:t>
      </w:r>
      <w:r w:rsidRPr="009F0E6F">
        <w:rPr>
          <w:sz w:val="22"/>
          <w:rtl/>
        </w:rPr>
        <w:t xml:space="preserve"> با رو</w:t>
      </w:r>
      <w:r w:rsidRPr="009F0E6F">
        <w:rPr>
          <w:rFonts w:hint="cs"/>
          <w:sz w:val="22"/>
          <w:rtl/>
        </w:rPr>
        <w:t>ی</w:t>
      </w:r>
      <w:r w:rsidRPr="009F0E6F">
        <w:rPr>
          <w:rFonts w:hint="eastAsia"/>
          <w:sz w:val="22"/>
          <w:rtl/>
        </w:rPr>
        <w:t>کرد</w:t>
      </w:r>
      <w:r w:rsidRPr="009F0E6F">
        <w:rPr>
          <w:rFonts w:hint="cs"/>
          <w:sz w:val="22"/>
          <w:rtl/>
        </w:rPr>
        <w:t>ی</w:t>
      </w:r>
      <w:r w:rsidRPr="009F0E6F">
        <w:rPr>
          <w:sz w:val="22"/>
          <w:rtl/>
        </w:rPr>
        <w:t xml:space="preserve"> تک‌بعد</w:t>
      </w:r>
      <w:r w:rsidRPr="009F0E6F">
        <w:rPr>
          <w:rFonts w:hint="cs"/>
          <w:sz w:val="22"/>
          <w:rtl/>
        </w:rPr>
        <w:t>ی</w:t>
      </w:r>
      <w:r w:rsidRPr="009F0E6F">
        <w:rPr>
          <w:sz w:val="22"/>
          <w:rtl/>
        </w:rPr>
        <w:t xml:space="preserve"> تحل</w:t>
      </w:r>
      <w:r w:rsidRPr="009F0E6F">
        <w:rPr>
          <w:rFonts w:hint="cs"/>
          <w:sz w:val="22"/>
          <w:rtl/>
        </w:rPr>
        <w:t>ی</w:t>
      </w:r>
      <w:r w:rsidRPr="009F0E6F">
        <w:rPr>
          <w:rFonts w:hint="eastAsia"/>
          <w:sz w:val="22"/>
          <w:rtl/>
        </w:rPr>
        <w:t>ل</w:t>
      </w:r>
      <w:r w:rsidRPr="009F0E6F">
        <w:rPr>
          <w:sz w:val="22"/>
          <w:rtl/>
        </w:rPr>
        <w:t xml:space="preserve"> کرد </w:t>
      </w:r>
      <w:r w:rsidR="00660673">
        <w:rPr>
          <w:sz w:val="22"/>
          <w:rtl/>
        </w:rPr>
        <w:fldChar w:fldCharType="begin"/>
      </w:r>
      <w:r w:rsidR="00660673">
        <w:rPr>
          <w:sz w:val="22"/>
          <w:rtl/>
        </w:rPr>
        <w:instrText xml:space="preserve"> </w:instrText>
      </w:r>
      <w:r w:rsidR="00660673">
        <w:rPr>
          <w:sz w:val="22"/>
        </w:rPr>
        <w:instrText>ADDIN EN.CITE &lt;EndNote&gt;&lt;Cite&gt;&lt;Author&gt;Najarpour&lt;/Author&gt;&lt;Year&gt;2023&lt;/Year&gt;&lt;RecNum&gt;544930&lt;/RecNum&gt;&lt;DisplayText&gt;(Najarpour et al., 2023)&lt;/DisplayText&gt;&lt;record&gt;&lt;rec-number&gt;544930&lt;/rec-number&gt;&lt;foreign-keys&gt;&lt;key app="EN" db-id="vswp5dpe0aazrbe2zwpvf5aa2wxexerfz2w9" timestamp="1791707122"&gt;544930&lt;/key&gt;&lt;/foreign-keys&gt;&lt;ref-type name="Journal Article"&gt;17&lt;/ref-type&gt;&lt;contributors&gt;&lt;authors&gt;&lt;author&gt;Najarpour, H. A.&lt;/author&gt;&lt;author&gt;Nili Ahmadabadi, M.&lt;/author&gt;&lt;author&gt;Mohammadinasab, M.&lt;/author&gt;&lt;/authors&gt;&lt;/contributors&gt;&lt;titles&gt;&lt;title&gt;Designing a model for structuring the financial crisis of the Social Security Organization using soft systems methodology&lt;/title&gt;&lt;secondary-title&gt;Organizational Resources Management Research&lt;/secondary-title&gt;&lt;/titles&gt;&lt;periodical&gt;&lt;full-title&gt;Organizational Resources Management Research&lt;/full-title&gt;&lt;/periodical&gt;&lt;volume&gt;13&lt;/volume&gt;&lt;number&gt;2&lt;/number&gt;&lt;dates&gt;&lt;year&gt;2023&lt;/year&gt;&lt;/dates&gt;&lt;urls&gt;&lt;/urls&gt;&lt;language&gt;Persian&lt;/language&gt;&lt;/record&gt;&lt;/Cite&gt;&lt;/EndNote</w:instrText>
      </w:r>
      <w:r w:rsidR="00660673">
        <w:rPr>
          <w:sz w:val="22"/>
          <w:rtl/>
        </w:rPr>
        <w:instrText>&gt;</w:instrText>
      </w:r>
      <w:r w:rsidR="00660673">
        <w:rPr>
          <w:sz w:val="22"/>
          <w:rtl/>
        </w:rPr>
        <w:fldChar w:fldCharType="separate"/>
      </w:r>
      <w:r w:rsidR="00660673">
        <w:rPr>
          <w:noProof/>
          <w:sz w:val="22"/>
          <w:rtl/>
        </w:rPr>
        <w:t>(</w:t>
      </w:r>
      <w:hyperlink w:anchor="_ENREF_17" w:tooltip="Najarpour, 2023 #544930" w:history="1">
        <w:r w:rsidR="00660673" w:rsidRPr="00660673">
          <w:rPr>
            <w:rStyle w:val="Hyperlink"/>
            <w:rFonts w:eastAsia="Times New Roman" w:cs="Times New Roman"/>
            <w:szCs w:val="20"/>
          </w:rPr>
          <w:t>Najarpour et al., 2023</w:t>
        </w:r>
      </w:hyperlink>
      <w:r w:rsidR="00660673">
        <w:rPr>
          <w:noProof/>
          <w:sz w:val="22"/>
          <w:rtl/>
        </w:rPr>
        <w:t>)</w:t>
      </w:r>
      <w:r w:rsidR="00660673">
        <w:rPr>
          <w:sz w:val="22"/>
          <w:rtl/>
        </w:rPr>
        <w:fldChar w:fldCharType="end"/>
      </w:r>
      <w:r w:rsidRPr="009F0E6F">
        <w:rPr>
          <w:sz w:val="22"/>
          <w:rtl/>
        </w:rPr>
        <w:t>. حت</w:t>
      </w:r>
      <w:r w:rsidRPr="009F0E6F">
        <w:rPr>
          <w:rFonts w:hint="cs"/>
          <w:sz w:val="22"/>
          <w:rtl/>
        </w:rPr>
        <w:t>ی</w:t>
      </w:r>
      <w:r w:rsidRPr="009F0E6F">
        <w:rPr>
          <w:sz w:val="22"/>
          <w:rtl/>
        </w:rPr>
        <w:t xml:space="preserve"> در حوزه منابع انسان</w:t>
      </w:r>
      <w:r w:rsidRPr="009F0E6F">
        <w:rPr>
          <w:rFonts w:hint="cs"/>
          <w:sz w:val="22"/>
          <w:rtl/>
        </w:rPr>
        <w:t>ی</w:t>
      </w:r>
      <w:r w:rsidRPr="009F0E6F">
        <w:rPr>
          <w:rFonts w:hint="eastAsia"/>
          <w:sz w:val="22"/>
          <w:rtl/>
        </w:rPr>
        <w:t>،</w:t>
      </w:r>
      <w:r w:rsidRPr="009F0E6F">
        <w:rPr>
          <w:sz w:val="22"/>
          <w:rtl/>
        </w:rPr>
        <w:t xml:space="preserve"> شب</w:t>
      </w:r>
      <w:r w:rsidRPr="009F0E6F">
        <w:rPr>
          <w:rFonts w:hint="cs"/>
          <w:sz w:val="22"/>
          <w:rtl/>
        </w:rPr>
        <w:t>ی</w:t>
      </w:r>
      <w:r w:rsidRPr="009F0E6F">
        <w:rPr>
          <w:rFonts w:hint="eastAsia"/>
          <w:sz w:val="22"/>
          <w:rtl/>
        </w:rPr>
        <w:t>ه‌ساز</w:t>
      </w:r>
      <w:r w:rsidRPr="009F0E6F">
        <w:rPr>
          <w:rFonts w:hint="cs"/>
          <w:sz w:val="22"/>
          <w:rtl/>
        </w:rPr>
        <w:t>ی</w:t>
      </w:r>
      <w:r w:rsidRPr="009F0E6F">
        <w:rPr>
          <w:sz w:val="22"/>
          <w:rtl/>
        </w:rPr>
        <w:t xml:space="preserve"> مدل نگهداشت کارکنان در سازمان تأم</w:t>
      </w:r>
      <w:r w:rsidRPr="009F0E6F">
        <w:rPr>
          <w:rFonts w:hint="cs"/>
          <w:sz w:val="22"/>
          <w:rtl/>
        </w:rPr>
        <w:t>ی</w:t>
      </w:r>
      <w:r w:rsidRPr="009F0E6F">
        <w:rPr>
          <w:rFonts w:hint="eastAsia"/>
          <w:sz w:val="22"/>
          <w:rtl/>
        </w:rPr>
        <w:t>ن</w:t>
      </w:r>
      <w:r w:rsidRPr="009F0E6F">
        <w:rPr>
          <w:sz w:val="22"/>
          <w:rtl/>
        </w:rPr>
        <w:t xml:space="preserve"> ا</w:t>
      </w:r>
      <w:r w:rsidRPr="009F0E6F">
        <w:rPr>
          <w:rFonts w:hint="eastAsia"/>
          <w:sz w:val="22"/>
          <w:rtl/>
        </w:rPr>
        <w:t>جتماع</w:t>
      </w:r>
      <w:r w:rsidRPr="009F0E6F">
        <w:rPr>
          <w:rFonts w:hint="cs"/>
          <w:sz w:val="22"/>
          <w:rtl/>
        </w:rPr>
        <w:t>ی</w:t>
      </w:r>
      <w:r w:rsidRPr="009F0E6F">
        <w:rPr>
          <w:sz w:val="22"/>
          <w:rtl/>
        </w:rPr>
        <w:t xml:space="preserve"> نشان داده است که عوامل متعدد مد</w:t>
      </w:r>
      <w:r w:rsidRPr="009F0E6F">
        <w:rPr>
          <w:rFonts w:hint="cs"/>
          <w:sz w:val="22"/>
          <w:rtl/>
        </w:rPr>
        <w:t>ی</w:t>
      </w:r>
      <w:r w:rsidRPr="009F0E6F">
        <w:rPr>
          <w:rFonts w:hint="eastAsia"/>
          <w:sz w:val="22"/>
          <w:rtl/>
        </w:rPr>
        <w:t>ر</w:t>
      </w:r>
      <w:r w:rsidRPr="009F0E6F">
        <w:rPr>
          <w:rFonts w:hint="cs"/>
          <w:sz w:val="22"/>
          <w:rtl/>
        </w:rPr>
        <w:t>ی</w:t>
      </w:r>
      <w:r w:rsidRPr="009F0E6F">
        <w:rPr>
          <w:rFonts w:hint="eastAsia"/>
          <w:sz w:val="22"/>
          <w:rtl/>
        </w:rPr>
        <w:t>ت</w:t>
      </w:r>
      <w:r w:rsidRPr="009F0E6F">
        <w:rPr>
          <w:rFonts w:hint="cs"/>
          <w:sz w:val="22"/>
          <w:rtl/>
        </w:rPr>
        <w:t>ی</w:t>
      </w:r>
      <w:r w:rsidRPr="009F0E6F">
        <w:rPr>
          <w:sz w:val="22"/>
          <w:rtl/>
        </w:rPr>
        <w:t xml:space="preserve"> و سازمان</w:t>
      </w:r>
      <w:r w:rsidRPr="009F0E6F">
        <w:rPr>
          <w:rFonts w:hint="cs"/>
          <w:sz w:val="22"/>
          <w:rtl/>
        </w:rPr>
        <w:t>ی</w:t>
      </w:r>
      <w:r w:rsidRPr="009F0E6F">
        <w:rPr>
          <w:sz w:val="22"/>
          <w:rtl/>
        </w:rPr>
        <w:t xml:space="preserve"> در تعامل با </w:t>
      </w:r>
      <w:r w:rsidRPr="009F0E6F">
        <w:rPr>
          <w:rFonts w:hint="cs"/>
          <w:sz w:val="22"/>
          <w:rtl/>
        </w:rPr>
        <w:t>ی</w:t>
      </w:r>
      <w:r w:rsidRPr="009F0E6F">
        <w:rPr>
          <w:rFonts w:hint="eastAsia"/>
          <w:sz w:val="22"/>
          <w:rtl/>
        </w:rPr>
        <w:t>کد</w:t>
      </w:r>
      <w:r w:rsidRPr="009F0E6F">
        <w:rPr>
          <w:rFonts w:hint="cs"/>
          <w:sz w:val="22"/>
          <w:rtl/>
        </w:rPr>
        <w:t>ی</w:t>
      </w:r>
      <w:r w:rsidRPr="009F0E6F">
        <w:rPr>
          <w:rFonts w:hint="eastAsia"/>
          <w:sz w:val="22"/>
          <w:rtl/>
        </w:rPr>
        <w:t>گر</w:t>
      </w:r>
      <w:r w:rsidRPr="009F0E6F">
        <w:rPr>
          <w:sz w:val="22"/>
          <w:rtl/>
        </w:rPr>
        <w:t xml:space="preserve"> بر ماندگار</w:t>
      </w:r>
      <w:r w:rsidRPr="009F0E6F">
        <w:rPr>
          <w:rFonts w:hint="cs"/>
          <w:sz w:val="22"/>
          <w:rtl/>
        </w:rPr>
        <w:t>ی</w:t>
      </w:r>
      <w:r w:rsidRPr="009F0E6F">
        <w:rPr>
          <w:sz w:val="22"/>
          <w:rtl/>
        </w:rPr>
        <w:t xml:space="preserve"> و رفتار </w:t>
      </w:r>
      <w:r w:rsidRPr="009F0E6F">
        <w:rPr>
          <w:sz w:val="22"/>
          <w:rtl/>
        </w:rPr>
        <w:lastRenderedPageBreak/>
        <w:t>ن</w:t>
      </w:r>
      <w:r w:rsidRPr="009F0E6F">
        <w:rPr>
          <w:rFonts w:hint="cs"/>
          <w:sz w:val="22"/>
          <w:rtl/>
        </w:rPr>
        <w:t>ی</w:t>
      </w:r>
      <w:r w:rsidRPr="009F0E6F">
        <w:rPr>
          <w:rFonts w:hint="eastAsia"/>
          <w:sz w:val="22"/>
          <w:rtl/>
        </w:rPr>
        <w:t>رو</w:t>
      </w:r>
      <w:r w:rsidRPr="009F0E6F">
        <w:rPr>
          <w:rFonts w:hint="cs"/>
          <w:sz w:val="22"/>
          <w:rtl/>
        </w:rPr>
        <w:t>ی</w:t>
      </w:r>
      <w:r w:rsidRPr="009F0E6F">
        <w:rPr>
          <w:sz w:val="22"/>
          <w:rtl/>
        </w:rPr>
        <w:t xml:space="preserve"> انسان</w:t>
      </w:r>
      <w:r w:rsidRPr="009F0E6F">
        <w:rPr>
          <w:rFonts w:hint="cs"/>
          <w:sz w:val="22"/>
          <w:rtl/>
        </w:rPr>
        <w:t>ی</w:t>
      </w:r>
      <w:r w:rsidRPr="009F0E6F">
        <w:rPr>
          <w:sz w:val="22"/>
          <w:rtl/>
        </w:rPr>
        <w:t xml:space="preserve"> اثر م</w:t>
      </w:r>
      <w:r w:rsidRPr="009F0E6F">
        <w:rPr>
          <w:rFonts w:hint="cs"/>
          <w:sz w:val="22"/>
          <w:rtl/>
        </w:rPr>
        <w:t>ی‌</w:t>
      </w:r>
      <w:r w:rsidRPr="009F0E6F">
        <w:rPr>
          <w:rFonts w:hint="eastAsia"/>
          <w:sz w:val="22"/>
          <w:rtl/>
        </w:rPr>
        <w:t>گذارند</w:t>
      </w:r>
      <w:r w:rsidRPr="009F0E6F">
        <w:rPr>
          <w:sz w:val="22"/>
          <w:rtl/>
        </w:rPr>
        <w:t xml:space="preserve"> </w:t>
      </w:r>
      <w:r w:rsidR="00660673">
        <w:rPr>
          <w:sz w:val="22"/>
          <w:rtl/>
        </w:rPr>
        <w:fldChar w:fldCharType="begin"/>
      </w:r>
      <w:r w:rsidR="00660673">
        <w:rPr>
          <w:sz w:val="22"/>
          <w:rtl/>
        </w:rPr>
        <w:instrText xml:space="preserve"> </w:instrText>
      </w:r>
      <w:r w:rsidR="00660673">
        <w:rPr>
          <w:sz w:val="22"/>
        </w:rPr>
        <w:instrText>ADDIN EN.CITE &lt;EndNote&gt;&lt;Cite&gt;&lt;Author&gt;Abbasi Bastami&lt;/Author&gt;&lt;Year&gt;2019&lt;/Year&gt;&lt;RecNum&gt;544926&lt;/RecNum&gt;&lt;DisplayText&gt;(Abbasi Bastami et al., 2019)&lt;/DisplayText&gt;&lt;record&gt;&lt;rec-number&gt;544926&lt;/rec-number&gt;&lt;foreign-keys&gt;&lt;key app="EN" db-id="vswp5dpe0aazrbe2zwpvf5aa</w:instrText>
      </w:r>
      <w:r w:rsidR="00660673">
        <w:rPr>
          <w:sz w:val="22"/>
          <w:rtl/>
        </w:rPr>
        <w:instrText>2</w:instrText>
      </w:r>
      <w:r w:rsidR="00660673">
        <w:rPr>
          <w:sz w:val="22"/>
        </w:rPr>
        <w:instrText>wxexerfz2w9" timestamp="1791707121"&gt;544926&lt;/key&gt;&lt;/foreign-keys&gt;&lt;ref-type name="Conference Paper"&gt;47&lt;/ref-type&gt;&lt;contributors&gt;&lt;authors&gt;&lt;author&gt;Abbasi Bastami, R.&lt;/author&gt;&lt;author&gt;Hamidi, N.&lt;/author&gt;&lt;author&gt;Rezaei, A.&lt;/author&gt;&lt;author&gt;Akbari, A.&lt;/author&gt;&lt;/authors&gt;&lt;/contributors&gt;&lt;titles&gt;&lt;title&gt;Simulating a human resource retention model using a system dynamics approach: Social Security Organization of Alborz Province&lt;/title&gt;&lt;secondary-title&gt;3rd International Conference on Management, Industrial Engineering, Economics and Accounting&lt;/secondary-title&gt;&lt;/titles&gt;&lt;dates&gt;&lt;year&gt;2019&lt;/year&gt;&lt;/dates&gt;&lt;urls&gt;&lt;/urls&gt;&lt;language&gt;Persian&lt;/language&gt;&lt;/record&gt;&lt;/Cite&gt;&lt;/EndNote</w:instrText>
      </w:r>
      <w:r w:rsidR="00660673">
        <w:rPr>
          <w:sz w:val="22"/>
          <w:rtl/>
        </w:rPr>
        <w:instrText>&gt;</w:instrText>
      </w:r>
      <w:r w:rsidR="00660673">
        <w:rPr>
          <w:sz w:val="22"/>
          <w:rtl/>
        </w:rPr>
        <w:fldChar w:fldCharType="separate"/>
      </w:r>
      <w:r w:rsidR="00660673">
        <w:rPr>
          <w:noProof/>
          <w:sz w:val="22"/>
          <w:rtl/>
        </w:rPr>
        <w:t>(</w:t>
      </w:r>
      <w:hyperlink w:anchor="_ENREF_1" w:tooltip="Abbasi Bastami, 2019 #544926" w:history="1">
        <w:r w:rsidR="00660673" w:rsidRPr="00660673">
          <w:rPr>
            <w:rStyle w:val="Hyperlink"/>
            <w:rFonts w:eastAsia="Times New Roman" w:cs="Times New Roman"/>
            <w:szCs w:val="20"/>
          </w:rPr>
          <w:t>Abbasi Bastami et al., 2019</w:t>
        </w:r>
      </w:hyperlink>
      <w:r w:rsidR="00660673">
        <w:rPr>
          <w:noProof/>
          <w:sz w:val="22"/>
          <w:rtl/>
        </w:rPr>
        <w:t>)</w:t>
      </w:r>
      <w:r w:rsidR="00660673">
        <w:rPr>
          <w:sz w:val="22"/>
          <w:rtl/>
        </w:rPr>
        <w:fldChar w:fldCharType="end"/>
      </w:r>
      <w:r w:rsidRPr="009F0E6F">
        <w:rPr>
          <w:sz w:val="22"/>
          <w:rtl/>
        </w:rPr>
        <w:t>. بنابرا</w:t>
      </w:r>
      <w:r w:rsidRPr="009F0E6F">
        <w:rPr>
          <w:rFonts w:hint="cs"/>
          <w:sz w:val="22"/>
          <w:rtl/>
        </w:rPr>
        <w:t>ی</w:t>
      </w:r>
      <w:r w:rsidRPr="009F0E6F">
        <w:rPr>
          <w:rFonts w:hint="eastAsia"/>
          <w:sz w:val="22"/>
          <w:rtl/>
        </w:rPr>
        <w:t>ن،</w:t>
      </w:r>
      <w:r w:rsidRPr="009F0E6F">
        <w:rPr>
          <w:sz w:val="22"/>
          <w:rtl/>
        </w:rPr>
        <w:t xml:space="preserve"> ورود س</w:t>
      </w:r>
      <w:r w:rsidRPr="009F0E6F">
        <w:rPr>
          <w:rFonts w:hint="cs"/>
          <w:sz w:val="22"/>
          <w:rtl/>
        </w:rPr>
        <w:t>ی</w:t>
      </w:r>
      <w:r w:rsidRPr="009F0E6F">
        <w:rPr>
          <w:rFonts w:hint="eastAsia"/>
          <w:sz w:val="22"/>
          <w:rtl/>
        </w:rPr>
        <w:t>ستم‌ها</w:t>
      </w:r>
      <w:r w:rsidRPr="009F0E6F">
        <w:rPr>
          <w:rFonts w:hint="cs"/>
          <w:sz w:val="22"/>
          <w:rtl/>
        </w:rPr>
        <w:t>ی</w:t>
      </w:r>
      <w:r w:rsidRPr="009F0E6F">
        <w:rPr>
          <w:sz w:val="22"/>
          <w:rtl/>
        </w:rPr>
        <w:t xml:space="preserve">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ماش</w:t>
      </w:r>
      <w:r w:rsidRPr="009F0E6F">
        <w:rPr>
          <w:rFonts w:hint="cs"/>
          <w:sz w:val="22"/>
          <w:rtl/>
        </w:rPr>
        <w:t>ی</w:t>
      </w:r>
      <w:r w:rsidRPr="009F0E6F">
        <w:rPr>
          <w:rFonts w:hint="eastAsia"/>
          <w:sz w:val="22"/>
          <w:rtl/>
        </w:rPr>
        <w:t>ن</w:t>
      </w:r>
      <w:r w:rsidRPr="009F0E6F">
        <w:rPr>
          <w:sz w:val="22"/>
          <w:rtl/>
        </w:rPr>
        <w:t xml:space="preserve"> به چن</w:t>
      </w:r>
      <w:r w:rsidRPr="009F0E6F">
        <w:rPr>
          <w:rFonts w:hint="cs"/>
          <w:sz w:val="22"/>
          <w:rtl/>
        </w:rPr>
        <w:t>ی</w:t>
      </w:r>
      <w:r w:rsidRPr="009F0E6F">
        <w:rPr>
          <w:rFonts w:hint="eastAsia"/>
          <w:sz w:val="22"/>
          <w:rtl/>
        </w:rPr>
        <w:t>ن</w:t>
      </w:r>
      <w:r w:rsidRPr="009F0E6F">
        <w:rPr>
          <w:sz w:val="22"/>
          <w:rtl/>
        </w:rPr>
        <w:t xml:space="preserve"> مح</w:t>
      </w:r>
      <w:r w:rsidRPr="009F0E6F">
        <w:rPr>
          <w:rFonts w:hint="cs"/>
          <w:sz w:val="22"/>
          <w:rtl/>
        </w:rPr>
        <w:t>ی</w:t>
      </w:r>
      <w:r w:rsidRPr="009F0E6F">
        <w:rPr>
          <w:rFonts w:hint="eastAsia"/>
          <w:sz w:val="22"/>
          <w:rtl/>
        </w:rPr>
        <w:t>ط</w:t>
      </w:r>
      <w:r w:rsidRPr="009F0E6F">
        <w:rPr>
          <w:rFonts w:hint="cs"/>
          <w:sz w:val="22"/>
          <w:rtl/>
        </w:rPr>
        <w:t>ی</w:t>
      </w:r>
      <w:r w:rsidRPr="009F0E6F">
        <w:rPr>
          <w:sz w:val="22"/>
          <w:rtl/>
        </w:rPr>
        <w:t xml:space="preserve"> با</w:t>
      </w:r>
      <w:r w:rsidRPr="009F0E6F">
        <w:rPr>
          <w:rFonts w:hint="cs"/>
          <w:sz w:val="22"/>
          <w:rtl/>
        </w:rPr>
        <w:t>ی</w:t>
      </w:r>
      <w:r w:rsidRPr="009F0E6F">
        <w:rPr>
          <w:rFonts w:hint="eastAsia"/>
          <w:sz w:val="22"/>
          <w:rtl/>
        </w:rPr>
        <w:t>د</w:t>
      </w:r>
      <w:r w:rsidRPr="009F0E6F">
        <w:rPr>
          <w:sz w:val="22"/>
          <w:rtl/>
        </w:rPr>
        <w:t xml:space="preserve"> در چارچوب </w:t>
      </w:r>
      <w:r w:rsidRPr="009F0E6F">
        <w:rPr>
          <w:rFonts w:hint="cs"/>
          <w:sz w:val="22"/>
          <w:rtl/>
        </w:rPr>
        <w:t>ی</w:t>
      </w:r>
      <w:r w:rsidRPr="009F0E6F">
        <w:rPr>
          <w:rFonts w:hint="eastAsia"/>
          <w:sz w:val="22"/>
          <w:rtl/>
        </w:rPr>
        <w:t>ک</w:t>
      </w:r>
      <w:r w:rsidRPr="009F0E6F">
        <w:rPr>
          <w:sz w:val="22"/>
          <w:rtl/>
        </w:rPr>
        <w:t xml:space="preserve"> نظام سازمان</w:t>
      </w:r>
      <w:r w:rsidRPr="009F0E6F">
        <w:rPr>
          <w:rFonts w:hint="cs"/>
          <w:sz w:val="22"/>
          <w:rtl/>
        </w:rPr>
        <w:t>ی</w:t>
      </w:r>
      <w:r w:rsidRPr="009F0E6F">
        <w:rPr>
          <w:sz w:val="22"/>
          <w:rtl/>
        </w:rPr>
        <w:t xml:space="preserve"> پ</w:t>
      </w:r>
      <w:r w:rsidRPr="009F0E6F">
        <w:rPr>
          <w:rFonts w:hint="cs"/>
          <w:sz w:val="22"/>
          <w:rtl/>
        </w:rPr>
        <w:t>ی</w:t>
      </w:r>
      <w:r w:rsidRPr="009F0E6F">
        <w:rPr>
          <w:rFonts w:hint="eastAsia"/>
          <w:sz w:val="22"/>
          <w:rtl/>
        </w:rPr>
        <w:t>چ</w:t>
      </w:r>
      <w:r w:rsidRPr="009F0E6F">
        <w:rPr>
          <w:rFonts w:hint="cs"/>
          <w:sz w:val="22"/>
          <w:rtl/>
        </w:rPr>
        <w:t>ی</w:t>
      </w:r>
      <w:r w:rsidRPr="009F0E6F">
        <w:rPr>
          <w:rFonts w:hint="eastAsia"/>
          <w:sz w:val="22"/>
          <w:rtl/>
        </w:rPr>
        <w:t>ده</w:t>
      </w:r>
      <w:r w:rsidRPr="009F0E6F">
        <w:rPr>
          <w:sz w:val="22"/>
          <w:rtl/>
        </w:rPr>
        <w:t xml:space="preserve"> تحل</w:t>
      </w:r>
      <w:r w:rsidRPr="009F0E6F">
        <w:rPr>
          <w:rFonts w:hint="cs"/>
          <w:sz w:val="22"/>
          <w:rtl/>
        </w:rPr>
        <w:t>ی</w:t>
      </w:r>
      <w:r w:rsidRPr="009F0E6F">
        <w:rPr>
          <w:rFonts w:hint="eastAsia"/>
          <w:sz w:val="22"/>
          <w:rtl/>
        </w:rPr>
        <w:t>ل</w:t>
      </w:r>
      <w:r w:rsidRPr="009F0E6F">
        <w:rPr>
          <w:sz w:val="22"/>
          <w:rtl/>
        </w:rPr>
        <w:t xml:space="preserve"> شود، ز</w:t>
      </w:r>
      <w:r w:rsidRPr="009F0E6F">
        <w:rPr>
          <w:rFonts w:hint="cs"/>
          <w:sz w:val="22"/>
          <w:rtl/>
        </w:rPr>
        <w:t>ی</w:t>
      </w:r>
      <w:r w:rsidRPr="009F0E6F">
        <w:rPr>
          <w:sz w:val="22"/>
          <w:rtl/>
        </w:rPr>
        <w:t>را تأث</w:t>
      </w:r>
      <w:r w:rsidRPr="009F0E6F">
        <w:rPr>
          <w:rFonts w:hint="cs"/>
          <w:sz w:val="22"/>
          <w:rtl/>
        </w:rPr>
        <w:t>ی</w:t>
      </w:r>
      <w:r w:rsidRPr="009F0E6F">
        <w:rPr>
          <w:rFonts w:hint="eastAsia"/>
          <w:sz w:val="22"/>
          <w:rtl/>
        </w:rPr>
        <w:t>ر</w:t>
      </w:r>
      <w:r w:rsidRPr="009F0E6F">
        <w:rPr>
          <w:sz w:val="22"/>
          <w:rtl/>
        </w:rPr>
        <w:t xml:space="preserve"> فناور</w:t>
      </w:r>
      <w:r w:rsidRPr="009F0E6F">
        <w:rPr>
          <w:rFonts w:hint="cs"/>
          <w:sz w:val="22"/>
          <w:rtl/>
        </w:rPr>
        <w:t>ی</w:t>
      </w:r>
      <w:r w:rsidRPr="009F0E6F">
        <w:rPr>
          <w:sz w:val="22"/>
          <w:rtl/>
        </w:rPr>
        <w:t xml:space="preserve"> بر عملکرد فرد</w:t>
      </w:r>
      <w:r w:rsidRPr="009F0E6F">
        <w:rPr>
          <w:rFonts w:hint="cs"/>
          <w:sz w:val="22"/>
          <w:rtl/>
        </w:rPr>
        <w:t>ی</w:t>
      </w:r>
      <w:r w:rsidRPr="009F0E6F">
        <w:rPr>
          <w:sz w:val="22"/>
          <w:rtl/>
        </w:rPr>
        <w:t xml:space="preserve"> از طر</w:t>
      </w:r>
      <w:r w:rsidRPr="009F0E6F">
        <w:rPr>
          <w:rFonts w:hint="cs"/>
          <w:sz w:val="22"/>
          <w:rtl/>
        </w:rPr>
        <w:t>ی</w:t>
      </w:r>
      <w:r w:rsidRPr="009F0E6F">
        <w:rPr>
          <w:rFonts w:hint="eastAsia"/>
          <w:sz w:val="22"/>
          <w:rtl/>
        </w:rPr>
        <w:t>ق</w:t>
      </w:r>
      <w:r w:rsidRPr="009F0E6F">
        <w:rPr>
          <w:sz w:val="22"/>
          <w:rtl/>
        </w:rPr>
        <w:t xml:space="preserve"> ساختار سازمان، قواعد تصم</w:t>
      </w:r>
      <w:r w:rsidRPr="009F0E6F">
        <w:rPr>
          <w:rFonts w:hint="cs"/>
          <w:sz w:val="22"/>
          <w:rtl/>
        </w:rPr>
        <w:t>ی</w:t>
      </w:r>
      <w:r w:rsidRPr="009F0E6F">
        <w:rPr>
          <w:rFonts w:hint="eastAsia"/>
          <w:sz w:val="22"/>
          <w:rtl/>
        </w:rPr>
        <w:t>م‌گ</w:t>
      </w:r>
      <w:r w:rsidRPr="009F0E6F">
        <w:rPr>
          <w:rFonts w:hint="cs"/>
          <w:sz w:val="22"/>
          <w:rtl/>
        </w:rPr>
        <w:t>ی</w:t>
      </w:r>
      <w:r w:rsidRPr="009F0E6F">
        <w:rPr>
          <w:rFonts w:hint="eastAsia"/>
          <w:sz w:val="22"/>
          <w:rtl/>
        </w:rPr>
        <w:t>ر</w:t>
      </w:r>
      <w:r w:rsidRPr="009F0E6F">
        <w:rPr>
          <w:rFonts w:hint="cs"/>
          <w:sz w:val="22"/>
          <w:rtl/>
        </w:rPr>
        <w:t>ی</w:t>
      </w:r>
      <w:r w:rsidRPr="009F0E6F">
        <w:rPr>
          <w:rFonts w:hint="eastAsia"/>
          <w:sz w:val="22"/>
          <w:rtl/>
        </w:rPr>
        <w:t>،</w:t>
      </w:r>
      <w:r w:rsidRPr="009F0E6F">
        <w:rPr>
          <w:sz w:val="22"/>
          <w:rtl/>
        </w:rPr>
        <w:t xml:space="preserve"> آموزش، م</w:t>
      </w:r>
      <w:r w:rsidRPr="009F0E6F">
        <w:rPr>
          <w:rFonts w:hint="cs"/>
          <w:sz w:val="22"/>
          <w:rtl/>
        </w:rPr>
        <w:t>ی</w:t>
      </w:r>
      <w:r w:rsidRPr="009F0E6F">
        <w:rPr>
          <w:rFonts w:hint="eastAsia"/>
          <w:sz w:val="22"/>
          <w:rtl/>
        </w:rPr>
        <w:t>زان</w:t>
      </w:r>
      <w:r w:rsidRPr="009F0E6F">
        <w:rPr>
          <w:sz w:val="22"/>
          <w:rtl/>
        </w:rPr>
        <w:t xml:space="preserve"> اخت</w:t>
      </w:r>
      <w:r w:rsidRPr="009F0E6F">
        <w:rPr>
          <w:rFonts w:hint="cs"/>
          <w:sz w:val="22"/>
          <w:rtl/>
        </w:rPr>
        <w:t>ی</w:t>
      </w:r>
      <w:r w:rsidRPr="009F0E6F">
        <w:rPr>
          <w:rFonts w:hint="eastAsia"/>
          <w:sz w:val="22"/>
          <w:rtl/>
        </w:rPr>
        <w:t>ار</w:t>
      </w:r>
      <w:r w:rsidRPr="009F0E6F">
        <w:rPr>
          <w:sz w:val="22"/>
          <w:rtl/>
        </w:rPr>
        <w:t xml:space="preserve"> کارکنان و ظرف</w:t>
      </w:r>
      <w:r w:rsidRPr="009F0E6F">
        <w:rPr>
          <w:rFonts w:hint="cs"/>
          <w:sz w:val="22"/>
          <w:rtl/>
        </w:rPr>
        <w:t>ی</w:t>
      </w:r>
      <w:r w:rsidRPr="009F0E6F">
        <w:rPr>
          <w:rFonts w:hint="eastAsia"/>
          <w:sz w:val="22"/>
          <w:rtl/>
        </w:rPr>
        <w:t>ت</w:t>
      </w:r>
      <w:r w:rsidRPr="009F0E6F">
        <w:rPr>
          <w:sz w:val="22"/>
          <w:rtl/>
        </w:rPr>
        <w:t xml:space="preserve">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سازمان تعد</w:t>
      </w:r>
      <w:r w:rsidRPr="009F0E6F">
        <w:rPr>
          <w:rFonts w:hint="cs"/>
          <w:sz w:val="22"/>
          <w:rtl/>
        </w:rPr>
        <w:t>ی</w:t>
      </w:r>
      <w:r w:rsidRPr="009F0E6F">
        <w:rPr>
          <w:rFonts w:hint="eastAsia"/>
          <w:sz w:val="22"/>
          <w:rtl/>
        </w:rPr>
        <w:t>ل</w:t>
      </w:r>
      <w:r w:rsidRPr="009F0E6F">
        <w:rPr>
          <w:sz w:val="22"/>
          <w:rtl/>
        </w:rPr>
        <w:t xml:space="preserve"> م</w:t>
      </w:r>
      <w:r w:rsidRPr="009F0E6F">
        <w:rPr>
          <w:rFonts w:hint="cs"/>
          <w:sz w:val="22"/>
          <w:rtl/>
        </w:rPr>
        <w:t>ی‌</w:t>
      </w:r>
      <w:r w:rsidRPr="009F0E6F">
        <w:rPr>
          <w:rFonts w:hint="eastAsia"/>
          <w:sz w:val="22"/>
          <w:rtl/>
        </w:rPr>
        <w:t>شود</w:t>
      </w:r>
      <w:r w:rsidRPr="009F0E6F">
        <w:rPr>
          <w:sz w:val="22"/>
          <w:rtl/>
        </w:rPr>
        <w:t>.</w:t>
      </w:r>
    </w:p>
    <w:p w14:paraId="3E55E98B" w14:textId="77777777" w:rsidR="009F0E6F" w:rsidRPr="009F0E6F" w:rsidRDefault="009F0E6F" w:rsidP="009F0E6F">
      <w:pPr>
        <w:pStyle w:val="BodyStyle"/>
        <w:rPr>
          <w:sz w:val="22"/>
          <w:rtl/>
        </w:rPr>
      </w:pPr>
    </w:p>
    <w:p w14:paraId="00ED52D1" w14:textId="6A23945F" w:rsidR="009F0E6F" w:rsidRPr="009F0E6F" w:rsidRDefault="009F0E6F" w:rsidP="00660673">
      <w:pPr>
        <w:pStyle w:val="BodyStyle"/>
        <w:rPr>
          <w:sz w:val="22"/>
          <w:rtl/>
        </w:rPr>
      </w:pPr>
      <w:r w:rsidRPr="009F0E6F">
        <w:rPr>
          <w:rFonts w:hint="cs"/>
          <w:sz w:val="22"/>
          <w:rtl/>
        </w:rPr>
        <w:t>ی</w:t>
      </w:r>
      <w:r w:rsidRPr="009F0E6F">
        <w:rPr>
          <w:rFonts w:hint="eastAsia"/>
          <w:sz w:val="22"/>
          <w:rtl/>
        </w:rPr>
        <w:t>ک</w:t>
      </w:r>
      <w:r w:rsidRPr="009F0E6F">
        <w:rPr>
          <w:rFonts w:hint="cs"/>
          <w:sz w:val="22"/>
          <w:rtl/>
        </w:rPr>
        <w:t>ی</w:t>
      </w:r>
      <w:r w:rsidRPr="009F0E6F">
        <w:rPr>
          <w:sz w:val="22"/>
          <w:rtl/>
        </w:rPr>
        <w:t xml:space="preserve"> از ابعاد کمتر مورد توجه در پژوهش‌ها</w:t>
      </w:r>
      <w:r w:rsidRPr="009F0E6F">
        <w:rPr>
          <w:rFonts w:hint="cs"/>
          <w:sz w:val="22"/>
          <w:rtl/>
        </w:rPr>
        <w:t>ی</w:t>
      </w:r>
      <w:r w:rsidRPr="009F0E6F">
        <w:rPr>
          <w:sz w:val="22"/>
          <w:rtl/>
        </w:rPr>
        <w:t xml:space="preserve"> موجود، ارتباط م</w:t>
      </w:r>
      <w:r w:rsidRPr="009F0E6F">
        <w:rPr>
          <w:rFonts w:hint="cs"/>
          <w:sz w:val="22"/>
          <w:rtl/>
        </w:rPr>
        <w:t>ی</w:t>
      </w:r>
      <w:r w:rsidRPr="009F0E6F">
        <w:rPr>
          <w:rFonts w:hint="eastAsia"/>
          <w:sz w:val="22"/>
          <w:rtl/>
        </w:rPr>
        <w:t>ان</w:t>
      </w:r>
      <w:r w:rsidRPr="009F0E6F">
        <w:rPr>
          <w:sz w:val="22"/>
          <w:rtl/>
        </w:rPr>
        <w:t xml:space="preserve"> توانمندساز</w:t>
      </w:r>
      <w:r w:rsidRPr="009F0E6F">
        <w:rPr>
          <w:rFonts w:hint="cs"/>
          <w:sz w:val="22"/>
          <w:rtl/>
        </w:rPr>
        <w:t>ی</w:t>
      </w:r>
      <w:r w:rsidRPr="009F0E6F">
        <w:rPr>
          <w:sz w:val="22"/>
          <w:rtl/>
        </w:rPr>
        <w:t xml:space="preserve"> کارکنان و استفاده از فناور</w:t>
      </w:r>
      <w:r w:rsidRPr="009F0E6F">
        <w:rPr>
          <w:rFonts w:hint="cs"/>
          <w:sz w:val="22"/>
          <w:rtl/>
        </w:rPr>
        <w:t>ی‌</w:t>
      </w:r>
      <w:r w:rsidRPr="009F0E6F">
        <w:rPr>
          <w:rFonts w:hint="eastAsia"/>
          <w:sz w:val="22"/>
          <w:rtl/>
        </w:rPr>
        <w:t>ها</w:t>
      </w:r>
      <w:r w:rsidRPr="009F0E6F">
        <w:rPr>
          <w:rFonts w:hint="cs"/>
          <w:sz w:val="22"/>
          <w:rtl/>
        </w:rPr>
        <w:t>ی</w:t>
      </w:r>
      <w:r w:rsidRPr="009F0E6F">
        <w:rPr>
          <w:sz w:val="22"/>
          <w:rtl/>
        </w:rPr>
        <w:t xml:space="preserve"> د</w:t>
      </w:r>
      <w:r w:rsidRPr="009F0E6F">
        <w:rPr>
          <w:rFonts w:hint="cs"/>
          <w:sz w:val="22"/>
          <w:rtl/>
        </w:rPr>
        <w:t>ی</w:t>
      </w:r>
      <w:r w:rsidRPr="009F0E6F">
        <w:rPr>
          <w:rFonts w:hint="eastAsia"/>
          <w:sz w:val="22"/>
          <w:rtl/>
        </w:rPr>
        <w:t>ج</w:t>
      </w:r>
      <w:r w:rsidRPr="009F0E6F">
        <w:rPr>
          <w:rFonts w:hint="cs"/>
          <w:sz w:val="22"/>
          <w:rtl/>
        </w:rPr>
        <w:t>ی</w:t>
      </w:r>
      <w:r w:rsidRPr="009F0E6F">
        <w:rPr>
          <w:rFonts w:hint="eastAsia"/>
          <w:sz w:val="22"/>
          <w:rtl/>
        </w:rPr>
        <w:t>تال</w:t>
      </w:r>
      <w:r w:rsidRPr="009F0E6F">
        <w:rPr>
          <w:sz w:val="22"/>
          <w:rtl/>
        </w:rPr>
        <w:t xml:space="preserve"> است. مطالعات حوزه دولت الکترون</w:t>
      </w:r>
      <w:r w:rsidRPr="009F0E6F">
        <w:rPr>
          <w:rFonts w:hint="cs"/>
          <w:sz w:val="22"/>
          <w:rtl/>
        </w:rPr>
        <w:t>ی</w:t>
      </w:r>
      <w:r w:rsidRPr="009F0E6F">
        <w:rPr>
          <w:rFonts w:hint="eastAsia"/>
          <w:sz w:val="22"/>
          <w:rtl/>
        </w:rPr>
        <w:t>ک</w:t>
      </w:r>
      <w:r w:rsidRPr="009F0E6F">
        <w:rPr>
          <w:sz w:val="22"/>
          <w:rtl/>
        </w:rPr>
        <w:t xml:space="preserve"> نشان داده‌اند که به‌کارگ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فناور</w:t>
      </w:r>
      <w:r w:rsidRPr="009F0E6F">
        <w:rPr>
          <w:rFonts w:hint="cs"/>
          <w:sz w:val="22"/>
          <w:rtl/>
        </w:rPr>
        <w:t>ی‌</w:t>
      </w:r>
      <w:r w:rsidRPr="009F0E6F">
        <w:rPr>
          <w:rFonts w:hint="eastAsia"/>
          <w:sz w:val="22"/>
          <w:rtl/>
        </w:rPr>
        <w:t>ها</w:t>
      </w:r>
      <w:r w:rsidRPr="009F0E6F">
        <w:rPr>
          <w:rFonts w:hint="cs"/>
          <w:sz w:val="22"/>
          <w:rtl/>
        </w:rPr>
        <w:t>ی</w:t>
      </w:r>
      <w:r w:rsidRPr="009F0E6F">
        <w:rPr>
          <w:sz w:val="22"/>
          <w:rtl/>
        </w:rPr>
        <w:t xml:space="preserve"> د</w:t>
      </w:r>
      <w:r w:rsidRPr="009F0E6F">
        <w:rPr>
          <w:rFonts w:hint="cs"/>
          <w:sz w:val="22"/>
          <w:rtl/>
        </w:rPr>
        <w:t>ی</w:t>
      </w:r>
      <w:r w:rsidRPr="009F0E6F">
        <w:rPr>
          <w:rFonts w:hint="eastAsia"/>
          <w:sz w:val="22"/>
          <w:rtl/>
        </w:rPr>
        <w:t>ج</w:t>
      </w:r>
      <w:r w:rsidRPr="009F0E6F">
        <w:rPr>
          <w:rFonts w:hint="cs"/>
          <w:sz w:val="22"/>
          <w:rtl/>
        </w:rPr>
        <w:t>ی</w:t>
      </w:r>
      <w:r w:rsidRPr="009F0E6F">
        <w:rPr>
          <w:rFonts w:hint="eastAsia"/>
          <w:sz w:val="22"/>
          <w:rtl/>
        </w:rPr>
        <w:t>تال</w:t>
      </w:r>
      <w:r w:rsidRPr="009F0E6F">
        <w:rPr>
          <w:sz w:val="22"/>
          <w:rtl/>
        </w:rPr>
        <w:t xml:space="preserve"> م</w:t>
      </w:r>
      <w:r w:rsidRPr="009F0E6F">
        <w:rPr>
          <w:rFonts w:hint="cs"/>
          <w:sz w:val="22"/>
          <w:rtl/>
        </w:rPr>
        <w:t>ی‌</w:t>
      </w:r>
      <w:r w:rsidRPr="009F0E6F">
        <w:rPr>
          <w:rFonts w:hint="eastAsia"/>
          <w:sz w:val="22"/>
          <w:rtl/>
        </w:rPr>
        <w:t>تواند</w:t>
      </w:r>
      <w:r w:rsidRPr="009F0E6F">
        <w:rPr>
          <w:sz w:val="22"/>
          <w:rtl/>
        </w:rPr>
        <w:t xml:space="preserve"> از طر</w:t>
      </w:r>
      <w:r w:rsidRPr="009F0E6F">
        <w:rPr>
          <w:rFonts w:hint="cs"/>
          <w:sz w:val="22"/>
          <w:rtl/>
        </w:rPr>
        <w:t>ی</w:t>
      </w:r>
      <w:r w:rsidRPr="009F0E6F">
        <w:rPr>
          <w:rFonts w:hint="eastAsia"/>
          <w:sz w:val="22"/>
          <w:rtl/>
        </w:rPr>
        <w:t>ق</w:t>
      </w:r>
      <w:r w:rsidRPr="009F0E6F">
        <w:rPr>
          <w:sz w:val="22"/>
          <w:rtl/>
        </w:rPr>
        <w:t xml:space="preserve"> افزا</w:t>
      </w:r>
      <w:r w:rsidRPr="009F0E6F">
        <w:rPr>
          <w:rFonts w:hint="cs"/>
          <w:sz w:val="22"/>
          <w:rtl/>
        </w:rPr>
        <w:t>ی</w:t>
      </w:r>
      <w:r w:rsidRPr="009F0E6F">
        <w:rPr>
          <w:rFonts w:hint="eastAsia"/>
          <w:sz w:val="22"/>
          <w:rtl/>
        </w:rPr>
        <w:t>ش</w:t>
      </w:r>
      <w:r w:rsidRPr="009F0E6F">
        <w:rPr>
          <w:sz w:val="22"/>
          <w:rtl/>
        </w:rPr>
        <w:t xml:space="preserve"> توانمندساز</w:t>
      </w:r>
      <w:r w:rsidRPr="009F0E6F">
        <w:rPr>
          <w:rFonts w:hint="cs"/>
          <w:sz w:val="22"/>
          <w:rtl/>
        </w:rPr>
        <w:t>ی</w:t>
      </w:r>
      <w:r w:rsidRPr="009F0E6F">
        <w:rPr>
          <w:sz w:val="22"/>
          <w:rtl/>
        </w:rPr>
        <w:t xml:space="preserve"> ادار</w:t>
      </w:r>
      <w:r w:rsidRPr="009F0E6F">
        <w:rPr>
          <w:rFonts w:hint="cs"/>
          <w:sz w:val="22"/>
          <w:rtl/>
        </w:rPr>
        <w:t>ی</w:t>
      </w:r>
      <w:r w:rsidRPr="009F0E6F">
        <w:rPr>
          <w:sz w:val="22"/>
          <w:rtl/>
        </w:rPr>
        <w:t xml:space="preserve"> و بهبود دسترس</w:t>
      </w:r>
      <w:r w:rsidRPr="009F0E6F">
        <w:rPr>
          <w:rFonts w:hint="cs"/>
          <w:sz w:val="22"/>
          <w:rtl/>
        </w:rPr>
        <w:t>ی</w:t>
      </w:r>
      <w:r w:rsidRPr="009F0E6F">
        <w:rPr>
          <w:sz w:val="22"/>
          <w:rtl/>
        </w:rPr>
        <w:t xml:space="preserve"> به اطلا</w:t>
      </w:r>
      <w:r w:rsidRPr="009F0E6F">
        <w:rPr>
          <w:rFonts w:hint="eastAsia"/>
          <w:sz w:val="22"/>
          <w:rtl/>
        </w:rPr>
        <w:t>عات،</w:t>
      </w:r>
      <w:r w:rsidRPr="009F0E6F">
        <w:rPr>
          <w:sz w:val="22"/>
          <w:rtl/>
        </w:rPr>
        <w:t xml:space="preserve"> اثربخش</w:t>
      </w:r>
      <w:r w:rsidRPr="009F0E6F">
        <w:rPr>
          <w:rFonts w:hint="cs"/>
          <w:sz w:val="22"/>
          <w:rtl/>
        </w:rPr>
        <w:t>ی</w:t>
      </w:r>
      <w:r w:rsidRPr="009F0E6F">
        <w:rPr>
          <w:sz w:val="22"/>
          <w:rtl/>
        </w:rPr>
        <w:t xml:space="preserve"> سازمان</w:t>
      </w:r>
      <w:r w:rsidRPr="009F0E6F">
        <w:rPr>
          <w:rFonts w:hint="cs"/>
          <w:sz w:val="22"/>
          <w:rtl/>
        </w:rPr>
        <w:t>ی</w:t>
      </w:r>
      <w:r w:rsidRPr="009F0E6F">
        <w:rPr>
          <w:sz w:val="22"/>
          <w:rtl/>
        </w:rPr>
        <w:t xml:space="preserve"> را تقو</w:t>
      </w:r>
      <w:r w:rsidRPr="009F0E6F">
        <w:rPr>
          <w:rFonts w:hint="cs"/>
          <w:sz w:val="22"/>
          <w:rtl/>
        </w:rPr>
        <w:t>ی</w:t>
      </w:r>
      <w:r w:rsidRPr="009F0E6F">
        <w:rPr>
          <w:rFonts w:hint="eastAsia"/>
          <w:sz w:val="22"/>
          <w:rtl/>
        </w:rPr>
        <w:t>ت</w:t>
      </w:r>
      <w:r w:rsidRPr="009F0E6F">
        <w:rPr>
          <w:sz w:val="22"/>
          <w:rtl/>
        </w:rPr>
        <w:t xml:space="preserve"> کند </w:t>
      </w:r>
      <w:r w:rsidR="00660673">
        <w:rPr>
          <w:sz w:val="22"/>
          <w:rtl/>
        </w:rPr>
        <w:fldChar w:fldCharType="begin"/>
      </w:r>
      <w:r w:rsidR="00660673">
        <w:rPr>
          <w:sz w:val="22"/>
          <w:rtl/>
        </w:rPr>
        <w:instrText xml:space="preserve"> </w:instrText>
      </w:r>
      <w:r w:rsidR="00660673">
        <w:rPr>
          <w:sz w:val="22"/>
        </w:rPr>
        <w:instrText>ADDIN EN.CITE &lt;EndNote&gt;&lt;Cite&gt;&lt;Author&gt;Alkhawaldah&lt;/Author&gt;&lt;Year&gt;2025&lt;/Year&gt;&lt;RecNum&gt;544932&lt;/RecNum&gt;&lt;DisplayText&gt;(Alkhawaldah et al., 2025)&lt;/DisplayText&gt;&lt;record&gt;&lt;rec-number&gt;544932&lt;/rec-number&gt;&lt;foreign-keys&gt;&lt;key app="EN" db-id="vswp5dpe0aazrbe2zwpvf5aa2wxexerfz2w9" timestamp="1791707122"&gt;544932&lt;/key&gt;&lt;/foreign-keys&gt;&lt;ref-type name="Journal Article"&gt;17&lt;/ref-type&gt;&lt;contributors&gt;&lt;authors&gt;&lt;author&gt;Alkhawaldah, R. A.&lt;/author&gt;&lt;author&gt;Alshalabi, F. S.&lt;/author&gt;&lt;author&gt;Alshawabkeh, Z. A. E.&lt;/author&gt;&lt;author&gt;Almarshad, M</w:instrText>
      </w:r>
      <w:r w:rsidR="00660673">
        <w:rPr>
          <w:sz w:val="22"/>
          <w:rtl/>
        </w:rPr>
        <w:instrText xml:space="preserve">. </w:instrText>
      </w:r>
      <w:r w:rsidR="00660673">
        <w:rPr>
          <w:sz w:val="22"/>
        </w:rPr>
        <w:instrText>N.&lt;/author&gt;&lt;author&gt;Al-Tahrawi, M. H.&lt;/author&gt;&lt;author&gt;Alshawabkeh, T. Z. A.&lt;/author&gt;&lt;/authors&gt;&lt;/contributors&gt;&lt;titles&gt;&lt;title&gt;The role of e-government in organizational effectiveness: The mediating role of administrative empowerment&lt;/title&gt;&lt;secondary-title&gt;Human Systems Management&lt;/secondary-title&gt;&lt;/titles&gt;&lt;periodical&gt;&lt;full-title&gt;Human Systems Management&lt;/full-title&gt;&lt;/periodical&gt;&lt;pages&gt;432-447&lt;/pages&gt;&lt;volume&gt;44&lt;/volume&gt;&lt;number&gt;3&lt;/number&gt;&lt;dates&gt;&lt;year&gt;2025&lt;/year&gt;&lt;/dates&gt;&lt;urls&gt;&lt;/urls&gt;&lt;electronic-resource-num&gt;10</w:instrText>
      </w:r>
      <w:r w:rsidR="00660673">
        <w:rPr>
          <w:sz w:val="22"/>
          <w:rtl/>
        </w:rPr>
        <w:instrText>.1177/01672533241295510&lt;/</w:instrText>
      </w:r>
      <w:r w:rsidR="00660673">
        <w:rPr>
          <w:sz w:val="22"/>
        </w:rPr>
        <w:instrText>electronic-resource-num&gt;&lt;/record&gt;&lt;/Cite&gt;&lt;/EndNote</w:instrText>
      </w:r>
      <w:r w:rsidR="00660673">
        <w:rPr>
          <w:sz w:val="22"/>
          <w:rtl/>
        </w:rPr>
        <w:instrText>&gt;</w:instrText>
      </w:r>
      <w:r w:rsidR="00660673">
        <w:rPr>
          <w:sz w:val="22"/>
          <w:rtl/>
        </w:rPr>
        <w:fldChar w:fldCharType="separate"/>
      </w:r>
      <w:r w:rsidR="00660673">
        <w:rPr>
          <w:noProof/>
          <w:sz w:val="22"/>
          <w:rtl/>
        </w:rPr>
        <w:t>(</w:t>
      </w:r>
      <w:hyperlink w:anchor="_ENREF_5" w:tooltip="Alkhawaldah, 2025 #544932" w:history="1">
        <w:r w:rsidR="00660673" w:rsidRPr="00660673">
          <w:rPr>
            <w:rStyle w:val="Hyperlink"/>
            <w:rFonts w:eastAsia="Times New Roman" w:cs="Times New Roman"/>
            <w:szCs w:val="20"/>
          </w:rPr>
          <w:t>Alkhawaldah et al., 2025</w:t>
        </w:r>
      </w:hyperlink>
      <w:r w:rsidR="00660673">
        <w:rPr>
          <w:noProof/>
          <w:sz w:val="22"/>
          <w:rtl/>
        </w:rPr>
        <w:t>)</w:t>
      </w:r>
      <w:r w:rsidR="00660673">
        <w:rPr>
          <w:sz w:val="22"/>
          <w:rtl/>
        </w:rPr>
        <w:fldChar w:fldCharType="end"/>
      </w:r>
      <w:r w:rsidRPr="009F0E6F">
        <w:rPr>
          <w:sz w:val="22"/>
          <w:rtl/>
        </w:rPr>
        <w:t>. ا</w:t>
      </w:r>
      <w:r w:rsidRPr="009F0E6F">
        <w:rPr>
          <w:rFonts w:hint="cs"/>
          <w:sz w:val="22"/>
          <w:rtl/>
        </w:rPr>
        <w:t>ی</w:t>
      </w:r>
      <w:r w:rsidRPr="009F0E6F">
        <w:rPr>
          <w:rFonts w:hint="eastAsia"/>
          <w:sz w:val="22"/>
          <w:rtl/>
        </w:rPr>
        <w:t>ن</w:t>
      </w:r>
      <w:r w:rsidRPr="009F0E6F">
        <w:rPr>
          <w:sz w:val="22"/>
          <w:rtl/>
        </w:rPr>
        <w:t xml:space="preserve"> موضوع نشان م</w:t>
      </w:r>
      <w:r w:rsidRPr="009F0E6F">
        <w:rPr>
          <w:rFonts w:hint="cs"/>
          <w:sz w:val="22"/>
          <w:rtl/>
        </w:rPr>
        <w:t>ی‌</w:t>
      </w:r>
      <w:r w:rsidRPr="009F0E6F">
        <w:rPr>
          <w:rFonts w:hint="eastAsia"/>
          <w:sz w:val="22"/>
          <w:rtl/>
        </w:rPr>
        <w:t>دهد</w:t>
      </w:r>
      <w:r w:rsidRPr="009F0E6F">
        <w:rPr>
          <w:sz w:val="22"/>
          <w:rtl/>
        </w:rPr>
        <w:t xml:space="preserve"> که رابطه فناور</w:t>
      </w:r>
      <w:r w:rsidRPr="009F0E6F">
        <w:rPr>
          <w:rFonts w:hint="cs"/>
          <w:sz w:val="22"/>
          <w:rtl/>
        </w:rPr>
        <w:t>ی</w:t>
      </w:r>
      <w:r w:rsidRPr="009F0E6F">
        <w:rPr>
          <w:sz w:val="22"/>
          <w:rtl/>
        </w:rPr>
        <w:t xml:space="preserve"> و عملکرد الزاماً مستق</w:t>
      </w:r>
      <w:r w:rsidRPr="009F0E6F">
        <w:rPr>
          <w:rFonts w:hint="cs"/>
          <w:sz w:val="22"/>
          <w:rtl/>
        </w:rPr>
        <w:t>ی</w:t>
      </w:r>
      <w:r w:rsidRPr="009F0E6F">
        <w:rPr>
          <w:rFonts w:hint="eastAsia"/>
          <w:sz w:val="22"/>
          <w:rtl/>
        </w:rPr>
        <w:t>م</w:t>
      </w:r>
      <w:r w:rsidRPr="009F0E6F">
        <w:rPr>
          <w:sz w:val="22"/>
          <w:rtl/>
        </w:rPr>
        <w:t xml:space="preserve"> ن</w:t>
      </w:r>
      <w:r w:rsidRPr="009F0E6F">
        <w:rPr>
          <w:rFonts w:hint="cs"/>
          <w:sz w:val="22"/>
          <w:rtl/>
        </w:rPr>
        <w:t>ی</w:t>
      </w:r>
      <w:r w:rsidRPr="009F0E6F">
        <w:rPr>
          <w:rFonts w:hint="eastAsia"/>
          <w:sz w:val="22"/>
          <w:rtl/>
        </w:rPr>
        <w:t>ست</w:t>
      </w:r>
      <w:r w:rsidRPr="009F0E6F">
        <w:rPr>
          <w:sz w:val="22"/>
          <w:rtl/>
        </w:rPr>
        <w:t xml:space="preserve"> و متغ</w:t>
      </w:r>
      <w:r w:rsidRPr="009F0E6F">
        <w:rPr>
          <w:rFonts w:hint="cs"/>
          <w:sz w:val="22"/>
          <w:rtl/>
        </w:rPr>
        <w:t>ی</w:t>
      </w:r>
      <w:r w:rsidRPr="009F0E6F">
        <w:rPr>
          <w:rFonts w:hint="eastAsia"/>
          <w:sz w:val="22"/>
          <w:rtl/>
        </w:rPr>
        <w:t>رها</w:t>
      </w:r>
      <w:r w:rsidRPr="009F0E6F">
        <w:rPr>
          <w:rFonts w:hint="cs"/>
          <w:sz w:val="22"/>
          <w:rtl/>
        </w:rPr>
        <w:t>ی</w:t>
      </w:r>
      <w:r w:rsidRPr="009F0E6F">
        <w:rPr>
          <w:sz w:val="22"/>
          <w:rtl/>
        </w:rPr>
        <w:t xml:space="preserve"> انسان</w:t>
      </w:r>
      <w:r w:rsidRPr="009F0E6F">
        <w:rPr>
          <w:rFonts w:hint="cs"/>
          <w:sz w:val="22"/>
          <w:rtl/>
        </w:rPr>
        <w:t>ی</w:t>
      </w:r>
      <w:r w:rsidRPr="009F0E6F">
        <w:rPr>
          <w:sz w:val="22"/>
          <w:rtl/>
        </w:rPr>
        <w:t xml:space="preserve"> و سازمان</w:t>
      </w:r>
      <w:r w:rsidRPr="009F0E6F">
        <w:rPr>
          <w:rFonts w:hint="cs"/>
          <w:sz w:val="22"/>
          <w:rtl/>
        </w:rPr>
        <w:t>ی</w:t>
      </w:r>
      <w:r w:rsidRPr="009F0E6F">
        <w:rPr>
          <w:sz w:val="22"/>
          <w:rtl/>
        </w:rPr>
        <w:t xml:space="preserve"> م</w:t>
      </w:r>
      <w:r w:rsidRPr="009F0E6F">
        <w:rPr>
          <w:rFonts w:hint="cs"/>
          <w:sz w:val="22"/>
          <w:rtl/>
        </w:rPr>
        <w:t>ی‌</w:t>
      </w:r>
      <w:r w:rsidRPr="009F0E6F">
        <w:rPr>
          <w:rFonts w:hint="eastAsia"/>
          <w:sz w:val="22"/>
          <w:rtl/>
        </w:rPr>
        <w:t>توانند</w:t>
      </w:r>
      <w:r w:rsidRPr="009F0E6F">
        <w:rPr>
          <w:sz w:val="22"/>
          <w:rtl/>
        </w:rPr>
        <w:t xml:space="preserve"> در ا</w:t>
      </w:r>
      <w:r w:rsidRPr="009F0E6F">
        <w:rPr>
          <w:rFonts w:hint="cs"/>
          <w:sz w:val="22"/>
          <w:rtl/>
        </w:rPr>
        <w:t>ی</w:t>
      </w:r>
      <w:r w:rsidRPr="009F0E6F">
        <w:rPr>
          <w:rFonts w:hint="eastAsia"/>
          <w:sz w:val="22"/>
          <w:rtl/>
        </w:rPr>
        <w:t>ن</w:t>
      </w:r>
      <w:r w:rsidRPr="009F0E6F">
        <w:rPr>
          <w:sz w:val="22"/>
          <w:rtl/>
        </w:rPr>
        <w:t xml:space="preserve"> رابطه نقش واسطه‌ا</w:t>
      </w:r>
      <w:r w:rsidRPr="009F0E6F">
        <w:rPr>
          <w:rFonts w:hint="cs"/>
          <w:sz w:val="22"/>
          <w:rtl/>
        </w:rPr>
        <w:t>ی</w:t>
      </w:r>
      <w:r w:rsidRPr="009F0E6F">
        <w:rPr>
          <w:sz w:val="22"/>
          <w:rtl/>
        </w:rPr>
        <w:t xml:space="preserve"> داشته باشند. همچن</w:t>
      </w:r>
      <w:r w:rsidRPr="009F0E6F">
        <w:rPr>
          <w:rFonts w:hint="cs"/>
          <w:sz w:val="22"/>
          <w:rtl/>
        </w:rPr>
        <w:t>ی</w:t>
      </w:r>
      <w:r w:rsidRPr="009F0E6F">
        <w:rPr>
          <w:rFonts w:hint="eastAsia"/>
          <w:sz w:val="22"/>
          <w:rtl/>
        </w:rPr>
        <w:t>ن</w:t>
      </w:r>
      <w:r w:rsidRPr="009F0E6F">
        <w:rPr>
          <w:sz w:val="22"/>
          <w:rtl/>
        </w:rPr>
        <w:t xml:space="preserve"> مطالعات سازمان تأم</w:t>
      </w:r>
      <w:r w:rsidRPr="009F0E6F">
        <w:rPr>
          <w:rFonts w:hint="cs"/>
          <w:sz w:val="22"/>
          <w:rtl/>
        </w:rPr>
        <w:t>ی</w:t>
      </w:r>
      <w:r w:rsidRPr="009F0E6F">
        <w:rPr>
          <w:rFonts w:hint="eastAsia"/>
          <w:sz w:val="22"/>
          <w:rtl/>
        </w:rPr>
        <w:t>ن</w:t>
      </w:r>
      <w:r w:rsidRPr="009F0E6F">
        <w:rPr>
          <w:sz w:val="22"/>
          <w:rtl/>
        </w:rPr>
        <w:t xml:space="preserve"> اجتماع</w:t>
      </w:r>
      <w:r w:rsidRPr="009F0E6F">
        <w:rPr>
          <w:rFonts w:hint="cs"/>
          <w:sz w:val="22"/>
          <w:rtl/>
        </w:rPr>
        <w:t>ی</w:t>
      </w:r>
      <w:r w:rsidRPr="009F0E6F">
        <w:rPr>
          <w:sz w:val="22"/>
          <w:rtl/>
        </w:rPr>
        <w:t xml:space="preserve"> در زم</w:t>
      </w:r>
      <w:r w:rsidRPr="009F0E6F">
        <w:rPr>
          <w:rFonts w:hint="cs"/>
          <w:sz w:val="22"/>
          <w:rtl/>
        </w:rPr>
        <w:t>ی</w:t>
      </w:r>
      <w:r w:rsidRPr="009F0E6F">
        <w:rPr>
          <w:rFonts w:hint="eastAsia"/>
          <w:sz w:val="22"/>
          <w:rtl/>
        </w:rPr>
        <w:t>نه</w:t>
      </w:r>
      <w:r w:rsidRPr="009F0E6F">
        <w:rPr>
          <w:sz w:val="22"/>
          <w:rtl/>
        </w:rPr>
        <w:t xml:space="preserve"> پ</w:t>
      </w:r>
      <w:r w:rsidRPr="009F0E6F">
        <w:rPr>
          <w:rFonts w:hint="cs"/>
          <w:sz w:val="22"/>
          <w:rtl/>
        </w:rPr>
        <w:t>ی</w:t>
      </w:r>
      <w:r w:rsidRPr="009F0E6F">
        <w:rPr>
          <w:rFonts w:hint="eastAsia"/>
          <w:sz w:val="22"/>
          <w:rtl/>
        </w:rPr>
        <w:t>اده‌ساز</w:t>
      </w:r>
      <w:r w:rsidRPr="009F0E6F">
        <w:rPr>
          <w:rFonts w:hint="cs"/>
          <w:sz w:val="22"/>
          <w:rtl/>
        </w:rPr>
        <w:t>ی</w:t>
      </w:r>
      <w:r w:rsidRPr="009F0E6F">
        <w:rPr>
          <w:sz w:val="22"/>
          <w:rtl/>
        </w:rPr>
        <w:t xml:space="preserve"> هوش تجار</w:t>
      </w:r>
      <w:r w:rsidRPr="009F0E6F">
        <w:rPr>
          <w:rFonts w:hint="cs"/>
          <w:sz w:val="22"/>
          <w:rtl/>
        </w:rPr>
        <w:t>ی</w:t>
      </w:r>
      <w:r w:rsidRPr="009F0E6F">
        <w:rPr>
          <w:rFonts w:hint="eastAsia"/>
          <w:sz w:val="22"/>
          <w:rtl/>
        </w:rPr>
        <w:t>،</w:t>
      </w:r>
      <w:r w:rsidRPr="009F0E6F">
        <w:rPr>
          <w:sz w:val="22"/>
          <w:rtl/>
        </w:rPr>
        <w:t xml:space="preserve">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الکترون</w:t>
      </w:r>
      <w:r w:rsidRPr="009F0E6F">
        <w:rPr>
          <w:rFonts w:hint="cs"/>
          <w:sz w:val="22"/>
          <w:rtl/>
        </w:rPr>
        <w:t>ی</w:t>
      </w:r>
      <w:r w:rsidRPr="009F0E6F">
        <w:rPr>
          <w:rFonts w:hint="eastAsia"/>
          <w:sz w:val="22"/>
          <w:rtl/>
        </w:rPr>
        <w:t>ک</w:t>
      </w:r>
      <w:r w:rsidRPr="009F0E6F">
        <w:rPr>
          <w:rFonts w:hint="cs"/>
          <w:sz w:val="22"/>
          <w:rtl/>
        </w:rPr>
        <w:t>ی</w:t>
      </w:r>
      <w:r w:rsidRPr="009F0E6F">
        <w:rPr>
          <w:sz w:val="22"/>
          <w:rtl/>
        </w:rPr>
        <w:t xml:space="preserve"> و جانش</w:t>
      </w:r>
      <w:r w:rsidRPr="009F0E6F">
        <w:rPr>
          <w:rFonts w:hint="cs"/>
          <w:sz w:val="22"/>
          <w:rtl/>
        </w:rPr>
        <w:t>ی</w:t>
      </w:r>
      <w:r w:rsidRPr="009F0E6F">
        <w:rPr>
          <w:rFonts w:hint="eastAsia"/>
          <w:sz w:val="22"/>
          <w:rtl/>
        </w:rPr>
        <w:t>ن‌پرور</w:t>
      </w:r>
      <w:r w:rsidRPr="009F0E6F">
        <w:rPr>
          <w:rFonts w:hint="cs"/>
          <w:sz w:val="22"/>
          <w:rtl/>
        </w:rPr>
        <w:t>ی</w:t>
      </w:r>
      <w:r w:rsidRPr="009F0E6F">
        <w:rPr>
          <w:sz w:val="22"/>
          <w:rtl/>
        </w:rPr>
        <w:t xml:space="preserve"> نشان داده‌اند که توسعه ز</w:t>
      </w:r>
      <w:r w:rsidRPr="009F0E6F">
        <w:rPr>
          <w:rFonts w:hint="cs"/>
          <w:sz w:val="22"/>
          <w:rtl/>
        </w:rPr>
        <w:t>ی</w:t>
      </w:r>
      <w:r w:rsidRPr="009F0E6F">
        <w:rPr>
          <w:rFonts w:hint="eastAsia"/>
          <w:sz w:val="22"/>
          <w:rtl/>
        </w:rPr>
        <w:t>رساخت‌ها</w:t>
      </w:r>
      <w:r w:rsidRPr="009F0E6F">
        <w:rPr>
          <w:rFonts w:hint="cs"/>
          <w:sz w:val="22"/>
          <w:rtl/>
        </w:rPr>
        <w:t>ی</w:t>
      </w:r>
      <w:r w:rsidRPr="009F0E6F">
        <w:rPr>
          <w:sz w:val="22"/>
          <w:rtl/>
        </w:rPr>
        <w:t xml:space="preserve"> اطلاعات</w:t>
      </w:r>
      <w:r w:rsidRPr="009F0E6F">
        <w:rPr>
          <w:rFonts w:hint="cs"/>
          <w:sz w:val="22"/>
          <w:rtl/>
        </w:rPr>
        <w:t>ی</w:t>
      </w:r>
      <w:r w:rsidRPr="009F0E6F">
        <w:rPr>
          <w:sz w:val="22"/>
          <w:rtl/>
        </w:rPr>
        <w:t xml:space="preserve"> و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د</w:t>
      </w:r>
      <w:r w:rsidRPr="009F0E6F">
        <w:rPr>
          <w:rFonts w:hint="cs"/>
          <w:sz w:val="22"/>
          <w:rtl/>
        </w:rPr>
        <w:t>ی</w:t>
      </w:r>
      <w:r w:rsidRPr="009F0E6F">
        <w:rPr>
          <w:rFonts w:hint="eastAsia"/>
          <w:sz w:val="22"/>
          <w:rtl/>
        </w:rPr>
        <w:t>ج</w:t>
      </w:r>
      <w:r w:rsidRPr="009F0E6F">
        <w:rPr>
          <w:rFonts w:hint="cs"/>
          <w:sz w:val="22"/>
          <w:rtl/>
        </w:rPr>
        <w:t>ی</w:t>
      </w:r>
      <w:r w:rsidRPr="009F0E6F">
        <w:rPr>
          <w:rFonts w:hint="eastAsia"/>
          <w:sz w:val="22"/>
          <w:rtl/>
        </w:rPr>
        <w:t>تال</w:t>
      </w:r>
      <w:r w:rsidRPr="009F0E6F">
        <w:rPr>
          <w:sz w:val="22"/>
          <w:rtl/>
        </w:rPr>
        <w:t xml:space="preserve"> م</w:t>
      </w:r>
      <w:r w:rsidRPr="009F0E6F">
        <w:rPr>
          <w:rFonts w:hint="cs"/>
          <w:sz w:val="22"/>
          <w:rtl/>
        </w:rPr>
        <w:t>ی‌</w:t>
      </w:r>
      <w:r w:rsidRPr="009F0E6F">
        <w:rPr>
          <w:rFonts w:hint="eastAsia"/>
          <w:sz w:val="22"/>
          <w:rtl/>
        </w:rPr>
        <w:t>تواند</w:t>
      </w:r>
      <w:r w:rsidRPr="009F0E6F">
        <w:rPr>
          <w:sz w:val="22"/>
          <w:rtl/>
        </w:rPr>
        <w:t xml:space="preserve"> با ابعاد توسعه منابع انسان</w:t>
      </w:r>
      <w:r w:rsidRPr="009F0E6F">
        <w:rPr>
          <w:rFonts w:hint="cs"/>
          <w:sz w:val="22"/>
          <w:rtl/>
        </w:rPr>
        <w:t>ی</w:t>
      </w:r>
      <w:r w:rsidRPr="009F0E6F">
        <w:rPr>
          <w:sz w:val="22"/>
          <w:rtl/>
        </w:rPr>
        <w:t xml:space="preserve"> مرتبط باشد </w:t>
      </w:r>
      <w:r w:rsidR="00660673">
        <w:rPr>
          <w:sz w:val="22"/>
          <w:rtl/>
        </w:rPr>
        <w:fldChar w:fldCharType="begin"/>
      </w:r>
      <w:r w:rsidR="00660673">
        <w:rPr>
          <w:sz w:val="22"/>
          <w:rtl/>
        </w:rPr>
        <w:instrText xml:space="preserve"> </w:instrText>
      </w:r>
      <w:r w:rsidR="00660673">
        <w:rPr>
          <w:sz w:val="22"/>
        </w:rPr>
        <w:instrText>ADDIN EN.CITE &lt;EndNote&gt;&lt;Cite&gt;&lt;Author&gt;Vazifeh&lt;/Author&gt;&lt;Year&gt;2018&lt;/Year&gt;&lt;RecNum&gt;544931&lt;/RecNum&gt;&lt;DisplayText&gt;(Vazifeh &amp;amp; Darvishi, 2018)&lt;/DisplayText&gt;&lt;record&gt;&lt;rec-number&gt;544931&lt;/rec-number&gt;&lt;foreign-keys&gt;&lt;key app="EN" db-id="vswp5dpe0aazrbe2zwpvf5aa2wxexerfz2w9" timestamp="1791707122"&gt;544931&lt;/key&gt;&lt;/foreign-keys&gt;&lt;ref-type name="Conference Paper"&gt;47&lt;/ref-type&gt;&lt;contributors&gt;&lt;authors&gt;&lt;author&gt;Vazifeh, R.&lt;/author&gt;&lt;author&gt;Darvishi, A.&lt;/author&gt;&lt;/authors&gt;&lt;/contributors&gt;&lt;titles&gt;&lt;title&gt;Examining the relationship of</w:instrText>
      </w:r>
      <w:r w:rsidR="00660673">
        <w:rPr>
          <w:sz w:val="22"/>
          <w:rtl/>
        </w:rPr>
        <w:instrText xml:space="preserve"> </w:instrText>
      </w:r>
      <w:r w:rsidR="00660673">
        <w:rPr>
          <w:sz w:val="22"/>
        </w:rPr>
        <w:instrText>business intelligence system implementation and e-learning with dimensions of succession planning among Social Security employees in Ardabil Province&lt;/title&gt;&lt;secondary-title&gt;2nd National Conference on Sustainable Development in Management and Accounting Sciences in Iran&lt;/secondary-title&gt;&lt;/titles&gt;&lt;dates&gt;&lt;year&gt;2018&lt;/year&gt;&lt;/dates&gt;&lt;urls&gt;&lt;/urls&gt;&lt;language&gt;Persian&lt;/language&gt;&lt;/record&gt;&lt;/Cite&gt;&lt;/EndNote</w:instrText>
      </w:r>
      <w:r w:rsidR="00660673">
        <w:rPr>
          <w:sz w:val="22"/>
          <w:rtl/>
        </w:rPr>
        <w:instrText>&gt;</w:instrText>
      </w:r>
      <w:r w:rsidR="00660673">
        <w:rPr>
          <w:sz w:val="22"/>
          <w:rtl/>
        </w:rPr>
        <w:fldChar w:fldCharType="separate"/>
      </w:r>
      <w:r w:rsidR="00660673">
        <w:rPr>
          <w:noProof/>
          <w:sz w:val="22"/>
          <w:rtl/>
        </w:rPr>
        <w:t>(</w:t>
      </w:r>
      <w:hyperlink w:anchor="_ENREF_25" w:tooltip="Vazifeh, 2018 #544931" w:history="1">
        <w:r w:rsidR="00660673" w:rsidRPr="00660673">
          <w:rPr>
            <w:rStyle w:val="Hyperlink"/>
            <w:rFonts w:eastAsia="Times New Roman" w:cs="Times New Roman"/>
            <w:szCs w:val="20"/>
          </w:rPr>
          <w:t>Vazifeh &amp; Darvishi, 2018</w:t>
        </w:r>
      </w:hyperlink>
      <w:r w:rsidR="00660673">
        <w:rPr>
          <w:noProof/>
          <w:sz w:val="22"/>
          <w:rtl/>
        </w:rPr>
        <w:t>)</w:t>
      </w:r>
      <w:r w:rsidR="00660673">
        <w:rPr>
          <w:sz w:val="22"/>
          <w:rtl/>
        </w:rPr>
        <w:fldChar w:fldCharType="end"/>
      </w:r>
      <w:r w:rsidRPr="009F0E6F">
        <w:rPr>
          <w:sz w:val="22"/>
          <w:rtl/>
        </w:rPr>
        <w:t>. در چن</w:t>
      </w:r>
      <w:r w:rsidRPr="009F0E6F">
        <w:rPr>
          <w:rFonts w:hint="cs"/>
          <w:sz w:val="22"/>
          <w:rtl/>
        </w:rPr>
        <w:t>ی</w:t>
      </w:r>
      <w:r w:rsidRPr="009F0E6F">
        <w:rPr>
          <w:rFonts w:hint="eastAsia"/>
          <w:sz w:val="22"/>
          <w:rtl/>
        </w:rPr>
        <w:t>ن</w:t>
      </w:r>
      <w:r w:rsidRPr="009F0E6F">
        <w:rPr>
          <w:sz w:val="22"/>
          <w:rtl/>
        </w:rPr>
        <w:t xml:space="preserve"> چارچوب</w:t>
      </w:r>
      <w:r w:rsidRPr="009F0E6F">
        <w:rPr>
          <w:rFonts w:hint="cs"/>
          <w:sz w:val="22"/>
          <w:rtl/>
        </w:rPr>
        <w:t>ی</w:t>
      </w:r>
      <w:r w:rsidRPr="009F0E6F">
        <w:rPr>
          <w:rFonts w:hint="eastAsia"/>
          <w:sz w:val="22"/>
          <w:rtl/>
        </w:rPr>
        <w:t>،</w:t>
      </w:r>
      <w:r w:rsidRPr="009F0E6F">
        <w:rPr>
          <w:sz w:val="22"/>
          <w:rtl/>
        </w:rPr>
        <w:t xml:space="preserve"> س</w:t>
      </w:r>
      <w:r w:rsidRPr="009F0E6F">
        <w:rPr>
          <w:rFonts w:hint="cs"/>
          <w:sz w:val="22"/>
          <w:rtl/>
        </w:rPr>
        <w:t>ی</w:t>
      </w:r>
      <w:r w:rsidRPr="009F0E6F">
        <w:rPr>
          <w:rFonts w:hint="eastAsia"/>
          <w:sz w:val="22"/>
          <w:rtl/>
        </w:rPr>
        <w:t>ستم</w:t>
      </w:r>
      <w:r w:rsidRPr="009F0E6F">
        <w:rPr>
          <w:sz w:val="22"/>
          <w:rtl/>
        </w:rPr>
        <w:t xml:space="preserve">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ماش</w:t>
      </w:r>
      <w:r w:rsidRPr="009F0E6F">
        <w:rPr>
          <w:rFonts w:hint="cs"/>
          <w:sz w:val="22"/>
          <w:rtl/>
        </w:rPr>
        <w:t>ی</w:t>
      </w:r>
      <w:r w:rsidRPr="009F0E6F">
        <w:rPr>
          <w:rFonts w:hint="eastAsia"/>
          <w:sz w:val="22"/>
          <w:rtl/>
        </w:rPr>
        <w:t>ن</w:t>
      </w:r>
      <w:r w:rsidRPr="009F0E6F">
        <w:rPr>
          <w:sz w:val="22"/>
          <w:rtl/>
        </w:rPr>
        <w:t xml:space="preserve"> زمان</w:t>
      </w:r>
      <w:r w:rsidRPr="009F0E6F">
        <w:rPr>
          <w:rFonts w:hint="cs"/>
          <w:sz w:val="22"/>
          <w:rtl/>
        </w:rPr>
        <w:t>ی</w:t>
      </w:r>
      <w:r w:rsidRPr="009F0E6F">
        <w:rPr>
          <w:sz w:val="22"/>
          <w:rtl/>
        </w:rPr>
        <w:t xml:space="preserve"> م</w:t>
      </w:r>
      <w:r w:rsidRPr="009F0E6F">
        <w:rPr>
          <w:rFonts w:hint="cs"/>
          <w:sz w:val="22"/>
          <w:rtl/>
        </w:rPr>
        <w:t>ی‌</w:t>
      </w:r>
      <w:r w:rsidRPr="009F0E6F">
        <w:rPr>
          <w:rFonts w:hint="eastAsia"/>
          <w:sz w:val="22"/>
          <w:rtl/>
        </w:rPr>
        <w:t>تواند</w:t>
      </w:r>
      <w:r w:rsidRPr="009F0E6F">
        <w:rPr>
          <w:sz w:val="22"/>
          <w:rtl/>
        </w:rPr>
        <w:t xml:space="preserve"> به ارتقا</w:t>
      </w:r>
      <w:r w:rsidRPr="009F0E6F">
        <w:rPr>
          <w:rFonts w:hint="cs"/>
          <w:sz w:val="22"/>
          <w:rtl/>
        </w:rPr>
        <w:t>ی</w:t>
      </w:r>
      <w:r w:rsidRPr="009F0E6F">
        <w:rPr>
          <w:sz w:val="22"/>
          <w:rtl/>
        </w:rPr>
        <w:t xml:space="preserve"> عملکرد </w:t>
      </w:r>
      <w:r w:rsidRPr="009F0E6F">
        <w:rPr>
          <w:rFonts w:hint="eastAsia"/>
          <w:sz w:val="22"/>
          <w:rtl/>
        </w:rPr>
        <w:t>فرد</w:t>
      </w:r>
      <w:r w:rsidRPr="009F0E6F">
        <w:rPr>
          <w:rFonts w:hint="cs"/>
          <w:sz w:val="22"/>
          <w:rtl/>
        </w:rPr>
        <w:t>ی</w:t>
      </w:r>
      <w:r w:rsidRPr="009F0E6F">
        <w:rPr>
          <w:sz w:val="22"/>
          <w:rtl/>
        </w:rPr>
        <w:t xml:space="preserve"> کمک کند که کارکنان نه صرفاً مصرف‌کننده خروج</w:t>
      </w:r>
      <w:r w:rsidRPr="009F0E6F">
        <w:rPr>
          <w:rFonts w:hint="cs"/>
          <w:sz w:val="22"/>
          <w:rtl/>
        </w:rPr>
        <w:t>ی</w:t>
      </w:r>
      <w:r w:rsidRPr="009F0E6F">
        <w:rPr>
          <w:sz w:val="22"/>
          <w:rtl/>
        </w:rPr>
        <w:t xml:space="preserve"> الگور</w:t>
      </w:r>
      <w:r w:rsidRPr="009F0E6F">
        <w:rPr>
          <w:rFonts w:hint="cs"/>
          <w:sz w:val="22"/>
          <w:rtl/>
        </w:rPr>
        <w:t>ی</w:t>
      </w:r>
      <w:r w:rsidRPr="009F0E6F">
        <w:rPr>
          <w:rFonts w:hint="eastAsia"/>
          <w:sz w:val="22"/>
          <w:rtl/>
        </w:rPr>
        <w:t>تم،</w:t>
      </w:r>
      <w:r w:rsidRPr="009F0E6F">
        <w:rPr>
          <w:sz w:val="22"/>
          <w:rtl/>
        </w:rPr>
        <w:t xml:space="preserve"> بلکه مشارکت‌کننده فعال در فرآ</w:t>
      </w:r>
      <w:r w:rsidRPr="009F0E6F">
        <w:rPr>
          <w:rFonts w:hint="cs"/>
          <w:sz w:val="22"/>
          <w:rtl/>
        </w:rPr>
        <w:t>ی</w:t>
      </w:r>
      <w:r w:rsidRPr="009F0E6F">
        <w:rPr>
          <w:rFonts w:hint="eastAsia"/>
          <w:sz w:val="22"/>
          <w:rtl/>
        </w:rPr>
        <w:t>ند</w:t>
      </w:r>
      <w:r w:rsidRPr="009F0E6F">
        <w:rPr>
          <w:sz w:val="22"/>
          <w:rtl/>
        </w:rPr>
        <w:t xml:space="preserve"> تصم</w:t>
      </w:r>
      <w:r w:rsidRPr="009F0E6F">
        <w:rPr>
          <w:rFonts w:hint="cs"/>
          <w:sz w:val="22"/>
          <w:rtl/>
        </w:rPr>
        <w:t>ی</w:t>
      </w:r>
      <w:r w:rsidRPr="009F0E6F">
        <w:rPr>
          <w:rFonts w:hint="eastAsia"/>
          <w:sz w:val="22"/>
          <w:rtl/>
        </w:rPr>
        <w:t>م‌گ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باشند. ا</w:t>
      </w:r>
      <w:r w:rsidRPr="009F0E6F">
        <w:rPr>
          <w:rFonts w:hint="cs"/>
          <w:sz w:val="22"/>
          <w:rtl/>
        </w:rPr>
        <w:t>ی</w:t>
      </w:r>
      <w:r w:rsidRPr="009F0E6F">
        <w:rPr>
          <w:rFonts w:hint="eastAsia"/>
          <w:sz w:val="22"/>
          <w:rtl/>
        </w:rPr>
        <w:t>ن</w:t>
      </w:r>
      <w:r w:rsidRPr="009F0E6F">
        <w:rPr>
          <w:sz w:val="22"/>
          <w:rtl/>
        </w:rPr>
        <w:t xml:space="preserve"> امر مستلزم برخوردار</w:t>
      </w:r>
      <w:r w:rsidRPr="009F0E6F">
        <w:rPr>
          <w:rFonts w:hint="cs"/>
          <w:sz w:val="22"/>
          <w:rtl/>
        </w:rPr>
        <w:t>ی</w:t>
      </w:r>
      <w:r w:rsidRPr="009F0E6F">
        <w:rPr>
          <w:sz w:val="22"/>
          <w:rtl/>
        </w:rPr>
        <w:t xml:space="preserve"> از دانش کاف</w:t>
      </w:r>
      <w:r w:rsidRPr="009F0E6F">
        <w:rPr>
          <w:rFonts w:hint="cs"/>
          <w:sz w:val="22"/>
          <w:rtl/>
        </w:rPr>
        <w:t>ی</w:t>
      </w:r>
      <w:r w:rsidRPr="009F0E6F">
        <w:rPr>
          <w:sz w:val="22"/>
          <w:rtl/>
        </w:rPr>
        <w:t xml:space="preserve"> برا</w:t>
      </w:r>
      <w:r w:rsidRPr="009F0E6F">
        <w:rPr>
          <w:rFonts w:hint="cs"/>
          <w:sz w:val="22"/>
          <w:rtl/>
        </w:rPr>
        <w:t>ی</w:t>
      </w:r>
      <w:r w:rsidRPr="009F0E6F">
        <w:rPr>
          <w:sz w:val="22"/>
          <w:rtl/>
        </w:rPr>
        <w:t xml:space="preserve"> تفس</w:t>
      </w:r>
      <w:r w:rsidRPr="009F0E6F">
        <w:rPr>
          <w:rFonts w:hint="cs"/>
          <w:sz w:val="22"/>
          <w:rtl/>
        </w:rPr>
        <w:t>ی</w:t>
      </w:r>
      <w:r w:rsidRPr="009F0E6F">
        <w:rPr>
          <w:rFonts w:hint="eastAsia"/>
          <w:sz w:val="22"/>
          <w:rtl/>
        </w:rPr>
        <w:t>ر</w:t>
      </w:r>
      <w:r w:rsidRPr="009F0E6F">
        <w:rPr>
          <w:sz w:val="22"/>
          <w:rtl/>
        </w:rPr>
        <w:t xml:space="preserve"> نتا</w:t>
      </w:r>
      <w:r w:rsidRPr="009F0E6F">
        <w:rPr>
          <w:rFonts w:hint="cs"/>
          <w:sz w:val="22"/>
          <w:rtl/>
        </w:rPr>
        <w:t>ی</w:t>
      </w:r>
      <w:r w:rsidRPr="009F0E6F">
        <w:rPr>
          <w:rFonts w:hint="eastAsia"/>
          <w:sz w:val="22"/>
          <w:rtl/>
        </w:rPr>
        <w:t>ج،</w:t>
      </w:r>
      <w:r w:rsidRPr="009F0E6F">
        <w:rPr>
          <w:sz w:val="22"/>
          <w:rtl/>
        </w:rPr>
        <w:t xml:space="preserve"> تشخ</w:t>
      </w:r>
      <w:r w:rsidRPr="009F0E6F">
        <w:rPr>
          <w:rFonts w:hint="cs"/>
          <w:sz w:val="22"/>
          <w:rtl/>
        </w:rPr>
        <w:t>ی</w:t>
      </w:r>
      <w:r w:rsidRPr="009F0E6F">
        <w:rPr>
          <w:rFonts w:hint="eastAsia"/>
          <w:sz w:val="22"/>
          <w:rtl/>
        </w:rPr>
        <w:t>ص</w:t>
      </w:r>
      <w:r w:rsidRPr="009F0E6F">
        <w:rPr>
          <w:sz w:val="22"/>
          <w:rtl/>
        </w:rPr>
        <w:t xml:space="preserve"> محدود</w:t>
      </w:r>
      <w:r w:rsidRPr="009F0E6F">
        <w:rPr>
          <w:rFonts w:hint="cs"/>
          <w:sz w:val="22"/>
          <w:rtl/>
        </w:rPr>
        <w:t>ی</w:t>
      </w:r>
      <w:r w:rsidRPr="009F0E6F">
        <w:rPr>
          <w:rFonts w:hint="eastAsia"/>
          <w:sz w:val="22"/>
          <w:rtl/>
        </w:rPr>
        <w:t>ت‌ها</w:t>
      </w:r>
      <w:r w:rsidRPr="009F0E6F">
        <w:rPr>
          <w:rFonts w:hint="cs"/>
          <w:sz w:val="22"/>
          <w:rtl/>
        </w:rPr>
        <w:t>ی</w:t>
      </w:r>
      <w:r w:rsidRPr="009F0E6F">
        <w:rPr>
          <w:sz w:val="22"/>
          <w:rtl/>
        </w:rPr>
        <w:t xml:space="preserve"> س</w:t>
      </w:r>
      <w:r w:rsidRPr="009F0E6F">
        <w:rPr>
          <w:rFonts w:hint="cs"/>
          <w:sz w:val="22"/>
          <w:rtl/>
        </w:rPr>
        <w:t>ی</w:t>
      </w:r>
      <w:r w:rsidRPr="009F0E6F">
        <w:rPr>
          <w:rFonts w:hint="eastAsia"/>
          <w:sz w:val="22"/>
          <w:rtl/>
        </w:rPr>
        <w:t>ستم</w:t>
      </w:r>
      <w:r w:rsidRPr="009F0E6F">
        <w:rPr>
          <w:sz w:val="22"/>
          <w:rtl/>
        </w:rPr>
        <w:t xml:space="preserve"> و ارائه بازخورد اصلاح</w:t>
      </w:r>
      <w:r w:rsidRPr="009F0E6F">
        <w:rPr>
          <w:rFonts w:hint="cs"/>
          <w:sz w:val="22"/>
          <w:rtl/>
        </w:rPr>
        <w:t>ی</w:t>
      </w:r>
      <w:r w:rsidRPr="009F0E6F">
        <w:rPr>
          <w:sz w:val="22"/>
          <w:rtl/>
        </w:rPr>
        <w:t xml:space="preserve"> است. در واقع، کاربر با</w:t>
      </w:r>
      <w:r w:rsidRPr="009F0E6F">
        <w:rPr>
          <w:rFonts w:hint="cs"/>
          <w:sz w:val="22"/>
          <w:rtl/>
        </w:rPr>
        <w:t>ی</w:t>
      </w:r>
      <w:r w:rsidRPr="009F0E6F">
        <w:rPr>
          <w:rFonts w:hint="eastAsia"/>
          <w:sz w:val="22"/>
          <w:rtl/>
        </w:rPr>
        <w:t>د</w:t>
      </w:r>
      <w:r w:rsidRPr="009F0E6F">
        <w:rPr>
          <w:sz w:val="22"/>
          <w:rtl/>
        </w:rPr>
        <w:t xml:space="preserve"> بتواند تشخ</w:t>
      </w:r>
      <w:r w:rsidRPr="009F0E6F">
        <w:rPr>
          <w:rFonts w:hint="cs"/>
          <w:sz w:val="22"/>
          <w:rtl/>
        </w:rPr>
        <w:t>ی</w:t>
      </w:r>
      <w:r w:rsidRPr="009F0E6F">
        <w:rPr>
          <w:rFonts w:hint="eastAsia"/>
          <w:sz w:val="22"/>
          <w:rtl/>
        </w:rPr>
        <w:t>ص</w:t>
      </w:r>
      <w:r w:rsidRPr="009F0E6F">
        <w:rPr>
          <w:sz w:val="22"/>
          <w:rtl/>
        </w:rPr>
        <w:t xml:space="preserve"> دهد </w:t>
      </w:r>
      <w:r w:rsidRPr="009F0E6F">
        <w:rPr>
          <w:rFonts w:hint="eastAsia"/>
          <w:sz w:val="22"/>
          <w:rtl/>
        </w:rPr>
        <w:t>که</w:t>
      </w:r>
      <w:r w:rsidRPr="009F0E6F">
        <w:rPr>
          <w:sz w:val="22"/>
          <w:rtl/>
        </w:rPr>
        <w:t xml:space="preserve"> چه زمان</w:t>
      </w:r>
      <w:r w:rsidRPr="009F0E6F">
        <w:rPr>
          <w:rFonts w:hint="cs"/>
          <w:sz w:val="22"/>
          <w:rtl/>
        </w:rPr>
        <w:t>ی</w:t>
      </w:r>
      <w:r w:rsidRPr="009F0E6F">
        <w:rPr>
          <w:sz w:val="22"/>
          <w:rtl/>
        </w:rPr>
        <w:t xml:space="preserve"> پ</w:t>
      </w:r>
      <w:r w:rsidRPr="009F0E6F">
        <w:rPr>
          <w:rFonts w:hint="cs"/>
          <w:sz w:val="22"/>
          <w:rtl/>
        </w:rPr>
        <w:t>ی</w:t>
      </w:r>
      <w:r w:rsidRPr="009F0E6F">
        <w:rPr>
          <w:rFonts w:hint="eastAsia"/>
          <w:sz w:val="22"/>
          <w:rtl/>
        </w:rPr>
        <w:t>شنهاد</w:t>
      </w:r>
      <w:r w:rsidRPr="009F0E6F">
        <w:rPr>
          <w:sz w:val="22"/>
          <w:rtl/>
        </w:rPr>
        <w:t xml:space="preserve"> ماش</w:t>
      </w:r>
      <w:r w:rsidRPr="009F0E6F">
        <w:rPr>
          <w:rFonts w:hint="cs"/>
          <w:sz w:val="22"/>
          <w:rtl/>
        </w:rPr>
        <w:t>ی</w:t>
      </w:r>
      <w:r w:rsidRPr="009F0E6F">
        <w:rPr>
          <w:rFonts w:hint="eastAsia"/>
          <w:sz w:val="22"/>
          <w:rtl/>
        </w:rPr>
        <w:t>ن</w:t>
      </w:r>
      <w:r w:rsidRPr="009F0E6F">
        <w:rPr>
          <w:sz w:val="22"/>
          <w:rtl/>
        </w:rPr>
        <w:t xml:space="preserve"> قابل اتکا است و چه زمان</w:t>
      </w:r>
      <w:r w:rsidRPr="009F0E6F">
        <w:rPr>
          <w:rFonts w:hint="cs"/>
          <w:sz w:val="22"/>
          <w:rtl/>
        </w:rPr>
        <w:t>ی</w:t>
      </w:r>
      <w:r w:rsidRPr="009F0E6F">
        <w:rPr>
          <w:sz w:val="22"/>
          <w:rtl/>
        </w:rPr>
        <w:t xml:space="preserve"> اطلاعات زم</w:t>
      </w:r>
      <w:r w:rsidRPr="009F0E6F">
        <w:rPr>
          <w:rFonts w:hint="cs"/>
          <w:sz w:val="22"/>
          <w:rtl/>
        </w:rPr>
        <w:t>ی</w:t>
      </w:r>
      <w:r w:rsidRPr="009F0E6F">
        <w:rPr>
          <w:rFonts w:hint="eastAsia"/>
          <w:sz w:val="22"/>
          <w:rtl/>
        </w:rPr>
        <w:t>نه‌ا</w:t>
      </w:r>
      <w:r w:rsidRPr="009F0E6F">
        <w:rPr>
          <w:rFonts w:hint="cs"/>
          <w:sz w:val="22"/>
          <w:rtl/>
        </w:rPr>
        <w:t>ی</w:t>
      </w:r>
      <w:r w:rsidRPr="009F0E6F">
        <w:rPr>
          <w:sz w:val="22"/>
          <w:rtl/>
        </w:rPr>
        <w:t xml:space="preserve"> </w:t>
      </w:r>
      <w:r w:rsidRPr="009F0E6F">
        <w:rPr>
          <w:rFonts w:hint="cs"/>
          <w:sz w:val="22"/>
          <w:rtl/>
        </w:rPr>
        <w:t>ی</w:t>
      </w:r>
      <w:r w:rsidRPr="009F0E6F">
        <w:rPr>
          <w:rFonts w:hint="eastAsia"/>
          <w:sz w:val="22"/>
          <w:rtl/>
        </w:rPr>
        <w:t>ا</w:t>
      </w:r>
      <w:r w:rsidRPr="009F0E6F">
        <w:rPr>
          <w:sz w:val="22"/>
          <w:rtl/>
        </w:rPr>
        <w:t xml:space="preserve"> دانش تخصص</w:t>
      </w:r>
      <w:r w:rsidRPr="009F0E6F">
        <w:rPr>
          <w:rFonts w:hint="cs"/>
          <w:sz w:val="22"/>
          <w:rtl/>
        </w:rPr>
        <w:t>ی</w:t>
      </w:r>
      <w:r w:rsidRPr="009F0E6F">
        <w:rPr>
          <w:sz w:val="22"/>
          <w:rtl/>
        </w:rPr>
        <w:t xml:space="preserve"> و</w:t>
      </w:r>
      <w:r w:rsidRPr="009F0E6F">
        <w:rPr>
          <w:rFonts w:hint="cs"/>
          <w:sz w:val="22"/>
          <w:rtl/>
        </w:rPr>
        <w:t>ی</w:t>
      </w:r>
      <w:r w:rsidRPr="009F0E6F">
        <w:rPr>
          <w:sz w:val="22"/>
          <w:rtl/>
        </w:rPr>
        <w:t xml:space="preserve"> با</w:t>
      </w:r>
      <w:r w:rsidRPr="009F0E6F">
        <w:rPr>
          <w:rFonts w:hint="cs"/>
          <w:sz w:val="22"/>
          <w:rtl/>
        </w:rPr>
        <w:t>ی</w:t>
      </w:r>
      <w:r w:rsidRPr="009F0E6F">
        <w:rPr>
          <w:rFonts w:hint="eastAsia"/>
          <w:sz w:val="22"/>
          <w:rtl/>
        </w:rPr>
        <w:t>د</w:t>
      </w:r>
      <w:r w:rsidRPr="009F0E6F">
        <w:rPr>
          <w:sz w:val="22"/>
          <w:rtl/>
        </w:rPr>
        <w:t xml:space="preserve"> بر تصم</w:t>
      </w:r>
      <w:r w:rsidRPr="009F0E6F">
        <w:rPr>
          <w:rFonts w:hint="cs"/>
          <w:sz w:val="22"/>
          <w:rtl/>
        </w:rPr>
        <w:t>ی</w:t>
      </w:r>
      <w:r w:rsidRPr="009F0E6F">
        <w:rPr>
          <w:rFonts w:hint="eastAsia"/>
          <w:sz w:val="22"/>
          <w:rtl/>
        </w:rPr>
        <w:t>م</w:t>
      </w:r>
      <w:r w:rsidRPr="009F0E6F">
        <w:rPr>
          <w:sz w:val="22"/>
          <w:rtl/>
        </w:rPr>
        <w:t xml:space="preserve"> الگور</w:t>
      </w:r>
      <w:r w:rsidRPr="009F0E6F">
        <w:rPr>
          <w:rFonts w:hint="cs"/>
          <w:sz w:val="22"/>
          <w:rtl/>
        </w:rPr>
        <w:t>ی</w:t>
      </w:r>
      <w:r w:rsidRPr="009F0E6F">
        <w:rPr>
          <w:rFonts w:hint="eastAsia"/>
          <w:sz w:val="22"/>
          <w:rtl/>
        </w:rPr>
        <w:t>تم</w:t>
      </w:r>
      <w:r w:rsidRPr="009F0E6F">
        <w:rPr>
          <w:rFonts w:hint="cs"/>
          <w:sz w:val="22"/>
          <w:rtl/>
        </w:rPr>
        <w:t>ی</w:t>
      </w:r>
      <w:r w:rsidRPr="009F0E6F">
        <w:rPr>
          <w:sz w:val="22"/>
          <w:rtl/>
        </w:rPr>
        <w:t xml:space="preserve"> مقدم باشد. چن</w:t>
      </w:r>
      <w:r w:rsidRPr="009F0E6F">
        <w:rPr>
          <w:rFonts w:hint="cs"/>
          <w:sz w:val="22"/>
          <w:rtl/>
        </w:rPr>
        <w:t>ی</w:t>
      </w:r>
      <w:r w:rsidRPr="009F0E6F">
        <w:rPr>
          <w:rFonts w:hint="eastAsia"/>
          <w:sz w:val="22"/>
          <w:rtl/>
        </w:rPr>
        <w:t>ن</w:t>
      </w:r>
      <w:r w:rsidRPr="009F0E6F">
        <w:rPr>
          <w:sz w:val="22"/>
          <w:rtl/>
        </w:rPr>
        <w:t xml:space="preserve"> تعامل</w:t>
      </w:r>
      <w:r w:rsidRPr="009F0E6F">
        <w:rPr>
          <w:rFonts w:hint="cs"/>
          <w:sz w:val="22"/>
          <w:rtl/>
        </w:rPr>
        <w:t>ی</w:t>
      </w:r>
      <w:r w:rsidRPr="009F0E6F">
        <w:rPr>
          <w:sz w:val="22"/>
          <w:rtl/>
        </w:rPr>
        <w:t xml:space="preserve"> م</w:t>
      </w:r>
      <w:r w:rsidRPr="009F0E6F">
        <w:rPr>
          <w:rFonts w:hint="cs"/>
          <w:sz w:val="22"/>
          <w:rtl/>
        </w:rPr>
        <w:t>ی‌</w:t>
      </w:r>
      <w:r w:rsidRPr="009F0E6F">
        <w:rPr>
          <w:rFonts w:hint="eastAsia"/>
          <w:sz w:val="22"/>
          <w:rtl/>
        </w:rPr>
        <w:t>تواند</w:t>
      </w:r>
      <w:r w:rsidRPr="009F0E6F">
        <w:rPr>
          <w:sz w:val="22"/>
          <w:rtl/>
        </w:rPr>
        <w:t xml:space="preserve"> به شکل‌گ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اعتماد کال</w:t>
      </w:r>
      <w:r w:rsidRPr="009F0E6F">
        <w:rPr>
          <w:rFonts w:hint="cs"/>
          <w:sz w:val="22"/>
          <w:rtl/>
        </w:rPr>
        <w:t>ی</w:t>
      </w:r>
      <w:r w:rsidRPr="009F0E6F">
        <w:rPr>
          <w:rFonts w:hint="eastAsia"/>
          <w:sz w:val="22"/>
          <w:rtl/>
        </w:rPr>
        <w:t>بره‌شده</w:t>
      </w:r>
      <w:r w:rsidRPr="009F0E6F">
        <w:rPr>
          <w:sz w:val="22"/>
          <w:rtl/>
        </w:rPr>
        <w:t xml:space="preserve"> منجر شود؛ </w:t>
      </w:r>
      <w:r w:rsidRPr="009F0E6F">
        <w:rPr>
          <w:rFonts w:hint="cs"/>
          <w:sz w:val="22"/>
          <w:rtl/>
        </w:rPr>
        <w:t>ی</w:t>
      </w:r>
      <w:r w:rsidRPr="009F0E6F">
        <w:rPr>
          <w:rFonts w:hint="eastAsia"/>
          <w:sz w:val="22"/>
          <w:rtl/>
        </w:rPr>
        <w:t>عن</w:t>
      </w:r>
      <w:r w:rsidRPr="009F0E6F">
        <w:rPr>
          <w:rFonts w:hint="cs"/>
          <w:sz w:val="22"/>
          <w:rtl/>
        </w:rPr>
        <w:t>ی</w:t>
      </w:r>
      <w:r w:rsidRPr="009F0E6F">
        <w:rPr>
          <w:sz w:val="22"/>
          <w:rtl/>
        </w:rPr>
        <w:t xml:space="preserve"> سطح اعتماد کاربر متناسب با ک</w:t>
      </w:r>
      <w:r w:rsidRPr="009F0E6F">
        <w:rPr>
          <w:rFonts w:hint="cs"/>
          <w:sz w:val="22"/>
          <w:rtl/>
        </w:rPr>
        <w:t>ی</w:t>
      </w:r>
      <w:r w:rsidRPr="009F0E6F">
        <w:rPr>
          <w:rFonts w:hint="eastAsia"/>
          <w:sz w:val="22"/>
          <w:rtl/>
        </w:rPr>
        <w:t>ف</w:t>
      </w:r>
      <w:r w:rsidRPr="009F0E6F">
        <w:rPr>
          <w:rFonts w:hint="cs"/>
          <w:sz w:val="22"/>
          <w:rtl/>
        </w:rPr>
        <w:t>ی</w:t>
      </w:r>
      <w:r w:rsidRPr="009F0E6F">
        <w:rPr>
          <w:rFonts w:hint="eastAsia"/>
          <w:sz w:val="22"/>
          <w:rtl/>
        </w:rPr>
        <w:t>ت</w:t>
      </w:r>
      <w:r w:rsidRPr="009F0E6F">
        <w:rPr>
          <w:sz w:val="22"/>
          <w:rtl/>
        </w:rPr>
        <w:t xml:space="preserve"> واقع</w:t>
      </w:r>
      <w:r w:rsidRPr="009F0E6F">
        <w:rPr>
          <w:rFonts w:hint="cs"/>
          <w:sz w:val="22"/>
          <w:rtl/>
        </w:rPr>
        <w:t>ی</w:t>
      </w:r>
      <w:r w:rsidRPr="009F0E6F">
        <w:rPr>
          <w:sz w:val="22"/>
          <w:rtl/>
        </w:rPr>
        <w:t xml:space="preserve"> س</w:t>
      </w:r>
      <w:r w:rsidRPr="009F0E6F">
        <w:rPr>
          <w:rFonts w:hint="cs"/>
          <w:sz w:val="22"/>
          <w:rtl/>
        </w:rPr>
        <w:t>ی</w:t>
      </w:r>
      <w:r w:rsidRPr="009F0E6F">
        <w:rPr>
          <w:rFonts w:hint="eastAsia"/>
          <w:sz w:val="22"/>
          <w:rtl/>
        </w:rPr>
        <w:t>ستم</w:t>
      </w:r>
      <w:r w:rsidRPr="009F0E6F">
        <w:rPr>
          <w:sz w:val="22"/>
          <w:rtl/>
        </w:rPr>
        <w:t xml:space="preserve"> باشد و از دو وضع</w:t>
      </w:r>
      <w:r w:rsidRPr="009F0E6F">
        <w:rPr>
          <w:rFonts w:hint="cs"/>
          <w:sz w:val="22"/>
          <w:rtl/>
        </w:rPr>
        <w:t>ی</w:t>
      </w:r>
      <w:r w:rsidRPr="009F0E6F">
        <w:rPr>
          <w:rFonts w:hint="eastAsia"/>
          <w:sz w:val="22"/>
          <w:rtl/>
        </w:rPr>
        <w:t>ت</w:t>
      </w:r>
      <w:r w:rsidRPr="009F0E6F">
        <w:rPr>
          <w:sz w:val="22"/>
          <w:rtl/>
        </w:rPr>
        <w:t xml:space="preserve"> نامطل</w:t>
      </w:r>
      <w:r w:rsidRPr="009F0E6F">
        <w:rPr>
          <w:rFonts w:hint="eastAsia"/>
          <w:sz w:val="22"/>
          <w:rtl/>
        </w:rPr>
        <w:t>وب</w:t>
      </w:r>
      <w:r w:rsidRPr="009F0E6F">
        <w:rPr>
          <w:sz w:val="22"/>
          <w:rtl/>
        </w:rPr>
        <w:t xml:space="preserve"> ب</w:t>
      </w:r>
      <w:r w:rsidRPr="009F0E6F">
        <w:rPr>
          <w:rFonts w:hint="cs"/>
          <w:sz w:val="22"/>
          <w:rtl/>
        </w:rPr>
        <w:t>ی‌</w:t>
      </w:r>
      <w:r w:rsidRPr="009F0E6F">
        <w:rPr>
          <w:rFonts w:hint="eastAsia"/>
          <w:sz w:val="22"/>
          <w:rtl/>
        </w:rPr>
        <w:t>اعتماد</w:t>
      </w:r>
      <w:r w:rsidRPr="009F0E6F">
        <w:rPr>
          <w:rFonts w:hint="cs"/>
          <w:sz w:val="22"/>
          <w:rtl/>
        </w:rPr>
        <w:t>ی</w:t>
      </w:r>
      <w:r w:rsidRPr="009F0E6F">
        <w:rPr>
          <w:sz w:val="22"/>
          <w:rtl/>
        </w:rPr>
        <w:t xml:space="preserve"> افراط</w:t>
      </w:r>
      <w:r w:rsidRPr="009F0E6F">
        <w:rPr>
          <w:rFonts w:hint="cs"/>
          <w:sz w:val="22"/>
          <w:rtl/>
        </w:rPr>
        <w:t>ی</w:t>
      </w:r>
      <w:r w:rsidRPr="009F0E6F">
        <w:rPr>
          <w:sz w:val="22"/>
          <w:rtl/>
        </w:rPr>
        <w:t xml:space="preserve"> و اعتماد ب</w:t>
      </w:r>
      <w:r w:rsidRPr="009F0E6F">
        <w:rPr>
          <w:rFonts w:hint="cs"/>
          <w:sz w:val="22"/>
          <w:rtl/>
        </w:rPr>
        <w:t>ی</w:t>
      </w:r>
      <w:r w:rsidRPr="009F0E6F">
        <w:rPr>
          <w:rFonts w:hint="eastAsia"/>
          <w:sz w:val="22"/>
          <w:rtl/>
        </w:rPr>
        <w:t>ش</w:t>
      </w:r>
      <w:r w:rsidRPr="009F0E6F">
        <w:rPr>
          <w:sz w:val="22"/>
          <w:rtl/>
        </w:rPr>
        <w:t xml:space="preserve"> از حد جلوگ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شود.</w:t>
      </w:r>
    </w:p>
    <w:p w14:paraId="2B8EBCD2" w14:textId="77777777" w:rsidR="009F0E6F" w:rsidRPr="009F0E6F" w:rsidRDefault="009F0E6F" w:rsidP="009F0E6F">
      <w:pPr>
        <w:pStyle w:val="BodyStyle"/>
        <w:rPr>
          <w:sz w:val="22"/>
          <w:rtl/>
        </w:rPr>
      </w:pPr>
    </w:p>
    <w:p w14:paraId="1DEE942B" w14:textId="46F9B7D5" w:rsidR="009F0E6F" w:rsidRPr="009F0E6F" w:rsidRDefault="009F0E6F" w:rsidP="00660673">
      <w:pPr>
        <w:pStyle w:val="BodyStyle"/>
        <w:rPr>
          <w:sz w:val="22"/>
          <w:rtl/>
        </w:rPr>
      </w:pPr>
      <w:r w:rsidRPr="009F0E6F">
        <w:rPr>
          <w:rFonts w:hint="eastAsia"/>
          <w:sz w:val="22"/>
          <w:rtl/>
        </w:rPr>
        <w:t>افزون</w:t>
      </w:r>
      <w:r w:rsidRPr="009F0E6F">
        <w:rPr>
          <w:sz w:val="22"/>
          <w:rtl/>
        </w:rPr>
        <w:t xml:space="preserve"> بر ا</w:t>
      </w:r>
      <w:r w:rsidRPr="009F0E6F">
        <w:rPr>
          <w:rFonts w:hint="cs"/>
          <w:sz w:val="22"/>
          <w:rtl/>
        </w:rPr>
        <w:t>ی</w:t>
      </w:r>
      <w:r w:rsidRPr="009F0E6F">
        <w:rPr>
          <w:rFonts w:hint="eastAsia"/>
          <w:sz w:val="22"/>
          <w:rtl/>
        </w:rPr>
        <w:t>ن،</w:t>
      </w:r>
      <w:r w:rsidRPr="009F0E6F">
        <w:rPr>
          <w:sz w:val="22"/>
          <w:rtl/>
        </w:rPr>
        <w:t xml:space="preserve"> مطالعات داخل</w:t>
      </w:r>
      <w:r w:rsidRPr="009F0E6F">
        <w:rPr>
          <w:rFonts w:hint="cs"/>
          <w:sz w:val="22"/>
          <w:rtl/>
        </w:rPr>
        <w:t>ی</w:t>
      </w:r>
      <w:r w:rsidRPr="009F0E6F">
        <w:rPr>
          <w:sz w:val="22"/>
          <w:rtl/>
        </w:rPr>
        <w:t xml:space="preserve"> و خارج</w:t>
      </w:r>
      <w:r w:rsidRPr="009F0E6F">
        <w:rPr>
          <w:rFonts w:hint="cs"/>
          <w:sz w:val="22"/>
          <w:rtl/>
        </w:rPr>
        <w:t>ی</w:t>
      </w:r>
      <w:r w:rsidRPr="009F0E6F">
        <w:rPr>
          <w:sz w:val="22"/>
          <w:rtl/>
        </w:rPr>
        <w:t xml:space="preserve"> نشان داده‌اند که قابل</w:t>
      </w:r>
      <w:r w:rsidRPr="009F0E6F">
        <w:rPr>
          <w:rFonts w:hint="cs"/>
          <w:sz w:val="22"/>
          <w:rtl/>
        </w:rPr>
        <w:t>ی</w:t>
      </w:r>
      <w:r w:rsidRPr="009F0E6F">
        <w:rPr>
          <w:rFonts w:hint="eastAsia"/>
          <w:sz w:val="22"/>
          <w:rtl/>
        </w:rPr>
        <w:t>ت‌ها</w:t>
      </w:r>
      <w:r w:rsidRPr="009F0E6F">
        <w:rPr>
          <w:rFonts w:hint="cs"/>
          <w:sz w:val="22"/>
          <w:rtl/>
        </w:rPr>
        <w:t>ی</w:t>
      </w:r>
      <w:r w:rsidRPr="009F0E6F">
        <w:rPr>
          <w:sz w:val="22"/>
          <w:rtl/>
        </w:rPr>
        <w:t xml:space="preserve"> فناور</w:t>
      </w:r>
      <w:r w:rsidRPr="009F0E6F">
        <w:rPr>
          <w:rFonts w:hint="cs"/>
          <w:sz w:val="22"/>
          <w:rtl/>
        </w:rPr>
        <w:t>ی</w:t>
      </w:r>
      <w:r w:rsidRPr="009F0E6F">
        <w:rPr>
          <w:sz w:val="22"/>
          <w:rtl/>
        </w:rPr>
        <w:t xml:space="preserve"> با</w:t>
      </w:r>
      <w:r w:rsidRPr="009F0E6F">
        <w:rPr>
          <w:rFonts w:hint="cs"/>
          <w:sz w:val="22"/>
          <w:rtl/>
        </w:rPr>
        <w:t>ی</w:t>
      </w:r>
      <w:r w:rsidRPr="009F0E6F">
        <w:rPr>
          <w:rFonts w:hint="eastAsia"/>
          <w:sz w:val="22"/>
          <w:rtl/>
        </w:rPr>
        <w:t>د</w:t>
      </w:r>
      <w:r w:rsidRPr="009F0E6F">
        <w:rPr>
          <w:sz w:val="22"/>
          <w:rtl/>
        </w:rPr>
        <w:t xml:space="preserve"> با زم</w:t>
      </w:r>
      <w:r w:rsidRPr="009F0E6F">
        <w:rPr>
          <w:rFonts w:hint="cs"/>
          <w:sz w:val="22"/>
          <w:rtl/>
        </w:rPr>
        <w:t>ی</w:t>
      </w:r>
      <w:r w:rsidRPr="009F0E6F">
        <w:rPr>
          <w:rFonts w:hint="eastAsia"/>
          <w:sz w:val="22"/>
          <w:rtl/>
        </w:rPr>
        <w:t>نه</w:t>
      </w:r>
      <w:r w:rsidRPr="009F0E6F">
        <w:rPr>
          <w:sz w:val="22"/>
          <w:rtl/>
        </w:rPr>
        <w:t xml:space="preserve"> فعال</w:t>
      </w:r>
      <w:r w:rsidRPr="009F0E6F">
        <w:rPr>
          <w:rFonts w:hint="cs"/>
          <w:sz w:val="22"/>
          <w:rtl/>
        </w:rPr>
        <w:t>ی</w:t>
      </w:r>
      <w:r w:rsidRPr="009F0E6F">
        <w:rPr>
          <w:rFonts w:hint="eastAsia"/>
          <w:sz w:val="22"/>
          <w:rtl/>
        </w:rPr>
        <w:t>ت</w:t>
      </w:r>
      <w:r w:rsidRPr="009F0E6F">
        <w:rPr>
          <w:sz w:val="22"/>
          <w:rtl/>
        </w:rPr>
        <w:t xml:space="preserve"> سازمان تطب</w:t>
      </w:r>
      <w:r w:rsidRPr="009F0E6F">
        <w:rPr>
          <w:rFonts w:hint="cs"/>
          <w:sz w:val="22"/>
          <w:rtl/>
        </w:rPr>
        <w:t>ی</w:t>
      </w:r>
      <w:r w:rsidRPr="009F0E6F">
        <w:rPr>
          <w:rFonts w:hint="eastAsia"/>
          <w:sz w:val="22"/>
          <w:rtl/>
        </w:rPr>
        <w:t>ق</w:t>
      </w:r>
      <w:r w:rsidRPr="009F0E6F">
        <w:rPr>
          <w:sz w:val="22"/>
          <w:rtl/>
        </w:rPr>
        <w:t xml:space="preserve"> </w:t>
      </w:r>
      <w:r w:rsidRPr="009F0E6F">
        <w:rPr>
          <w:rFonts w:hint="cs"/>
          <w:sz w:val="22"/>
          <w:rtl/>
        </w:rPr>
        <w:t>ی</w:t>
      </w:r>
      <w:r w:rsidRPr="009F0E6F">
        <w:rPr>
          <w:rFonts w:hint="eastAsia"/>
          <w:sz w:val="22"/>
          <w:rtl/>
        </w:rPr>
        <w:t>ابد</w:t>
      </w:r>
      <w:r w:rsidRPr="009F0E6F">
        <w:rPr>
          <w:sz w:val="22"/>
          <w:rtl/>
        </w:rPr>
        <w:t>. در حوزه ب</w:t>
      </w:r>
      <w:r w:rsidRPr="009F0E6F">
        <w:rPr>
          <w:rFonts w:hint="cs"/>
          <w:sz w:val="22"/>
          <w:rtl/>
        </w:rPr>
        <w:t>ی</w:t>
      </w:r>
      <w:r w:rsidRPr="009F0E6F">
        <w:rPr>
          <w:rFonts w:hint="eastAsia"/>
          <w:sz w:val="22"/>
          <w:rtl/>
        </w:rPr>
        <w:t>مه</w:t>
      </w:r>
      <w:r w:rsidRPr="009F0E6F">
        <w:rPr>
          <w:sz w:val="22"/>
          <w:rtl/>
        </w:rPr>
        <w:t xml:space="preserve"> و تأم</w:t>
      </w:r>
      <w:r w:rsidRPr="009F0E6F">
        <w:rPr>
          <w:rFonts w:hint="cs"/>
          <w:sz w:val="22"/>
          <w:rtl/>
        </w:rPr>
        <w:t>ی</w:t>
      </w:r>
      <w:r w:rsidRPr="009F0E6F">
        <w:rPr>
          <w:rFonts w:hint="eastAsia"/>
          <w:sz w:val="22"/>
          <w:rtl/>
        </w:rPr>
        <w:t>ن</w:t>
      </w:r>
      <w:r w:rsidRPr="009F0E6F">
        <w:rPr>
          <w:sz w:val="22"/>
          <w:rtl/>
        </w:rPr>
        <w:t xml:space="preserve"> اجتماع</w:t>
      </w:r>
      <w:r w:rsidRPr="009F0E6F">
        <w:rPr>
          <w:rFonts w:hint="cs"/>
          <w:sz w:val="22"/>
          <w:rtl/>
        </w:rPr>
        <w:t>ی</w:t>
      </w:r>
      <w:r w:rsidRPr="009F0E6F">
        <w:rPr>
          <w:rFonts w:hint="eastAsia"/>
          <w:sz w:val="22"/>
          <w:rtl/>
        </w:rPr>
        <w:t>،</w:t>
      </w:r>
      <w:r w:rsidRPr="009F0E6F">
        <w:rPr>
          <w:sz w:val="22"/>
          <w:rtl/>
        </w:rPr>
        <w:t xml:space="preserve"> تصم</w:t>
      </w:r>
      <w:r w:rsidRPr="009F0E6F">
        <w:rPr>
          <w:rFonts w:hint="cs"/>
          <w:sz w:val="22"/>
          <w:rtl/>
        </w:rPr>
        <w:t>ی</w:t>
      </w:r>
      <w:r w:rsidRPr="009F0E6F">
        <w:rPr>
          <w:rFonts w:hint="eastAsia"/>
          <w:sz w:val="22"/>
          <w:rtl/>
        </w:rPr>
        <w:t>م‌ها</w:t>
      </w:r>
      <w:r w:rsidRPr="009F0E6F">
        <w:rPr>
          <w:rFonts w:hint="cs"/>
          <w:sz w:val="22"/>
          <w:rtl/>
        </w:rPr>
        <w:t>ی</w:t>
      </w:r>
      <w:r w:rsidRPr="009F0E6F">
        <w:rPr>
          <w:sz w:val="22"/>
          <w:rtl/>
        </w:rPr>
        <w:t xml:space="preserve"> مبتن</w:t>
      </w:r>
      <w:r w:rsidRPr="009F0E6F">
        <w:rPr>
          <w:rFonts w:hint="cs"/>
          <w:sz w:val="22"/>
          <w:rtl/>
        </w:rPr>
        <w:t>ی</w:t>
      </w:r>
      <w:r w:rsidRPr="009F0E6F">
        <w:rPr>
          <w:sz w:val="22"/>
          <w:rtl/>
        </w:rPr>
        <w:t xml:space="preserve"> بر داده معمولاً با پرونده‌ها</w:t>
      </w:r>
      <w:r w:rsidRPr="009F0E6F">
        <w:rPr>
          <w:rFonts w:hint="cs"/>
          <w:sz w:val="22"/>
          <w:rtl/>
        </w:rPr>
        <w:t>یی</w:t>
      </w:r>
      <w:r w:rsidRPr="009F0E6F">
        <w:rPr>
          <w:sz w:val="22"/>
          <w:rtl/>
        </w:rPr>
        <w:t xml:space="preserve"> مواجه‌اند که از نظر پ</w:t>
      </w:r>
      <w:r w:rsidRPr="009F0E6F">
        <w:rPr>
          <w:rFonts w:hint="cs"/>
          <w:sz w:val="22"/>
          <w:rtl/>
        </w:rPr>
        <w:t>ی</w:t>
      </w:r>
      <w:r w:rsidRPr="009F0E6F">
        <w:rPr>
          <w:rFonts w:hint="eastAsia"/>
          <w:sz w:val="22"/>
          <w:rtl/>
        </w:rPr>
        <w:t>چ</w:t>
      </w:r>
      <w:r w:rsidRPr="009F0E6F">
        <w:rPr>
          <w:rFonts w:hint="cs"/>
          <w:sz w:val="22"/>
          <w:rtl/>
        </w:rPr>
        <w:t>ی</w:t>
      </w:r>
      <w:r w:rsidRPr="009F0E6F">
        <w:rPr>
          <w:rFonts w:hint="eastAsia"/>
          <w:sz w:val="22"/>
          <w:rtl/>
        </w:rPr>
        <w:t>دگ</w:t>
      </w:r>
      <w:r w:rsidRPr="009F0E6F">
        <w:rPr>
          <w:rFonts w:hint="cs"/>
          <w:sz w:val="22"/>
          <w:rtl/>
        </w:rPr>
        <w:t>ی</w:t>
      </w:r>
      <w:r w:rsidRPr="009F0E6F">
        <w:rPr>
          <w:rFonts w:hint="eastAsia"/>
          <w:sz w:val="22"/>
          <w:rtl/>
        </w:rPr>
        <w:t>،</w:t>
      </w:r>
      <w:r w:rsidRPr="009F0E6F">
        <w:rPr>
          <w:sz w:val="22"/>
          <w:rtl/>
        </w:rPr>
        <w:t xml:space="preserve"> کامل‌بودن اطلاعات و م</w:t>
      </w:r>
      <w:r w:rsidRPr="009F0E6F">
        <w:rPr>
          <w:rFonts w:hint="cs"/>
          <w:sz w:val="22"/>
          <w:rtl/>
        </w:rPr>
        <w:t>ی</w:t>
      </w:r>
      <w:r w:rsidRPr="009F0E6F">
        <w:rPr>
          <w:rFonts w:hint="eastAsia"/>
          <w:sz w:val="22"/>
          <w:rtl/>
        </w:rPr>
        <w:t>زان</w:t>
      </w:r>
      <w:r w:rsidRPr="009F0E6F">
        <w:rPr>
          <w:sz w:val="22"/>
          <w:rtl/>
        </w:rPr>
        <w:t xml:space="preserve"> ن</w:t>
      </w:r>
      <w:r w:rsidRPr="009F0E6F">
        <w:rPr>
          <w:rFonts w:hint="cs"/>
          <w:sz w:val="22"/>
          <w:rtl/>
        </w:rPr>
        <w:t>ی</w:t>
      </w:r>
      <w:r w:rsidRPr="009F0E6F">
        <w:rPr>
          <w:rFonts w:hint="eastAsia"/>
          <w:sz w:val="22"/>
          <w:rtl/>
        </w:rPr>
        <w:t>از</w:t>
      </w:r>
      <w:r w:rsidRPr="009F0E6F">
        <w:rPr>
          <w:sz w:val="22"/>
          <w:rtl/>
        </w:rPr>
        <w:t xml:space="preserve"> به قضاوت انسان</w:t>
      </w:r>
      <w:r w:rsidRPr="009F0E6F">
        <w:rPr>
          <w:rFonts w:hint="cs"/>
          <w:sz w:val="22"/>
          <w:rtl/>
        </w:rPr>
        <w:t>ی</w:t>
      </w:r>
      <w:r w:rsidRPr="009F0E6F">
        <w:rPr>
          <w:sz w:val="22"/>
          <w:rtl/>
        </w:rPr>
        <w:t xml:space="preserve"> متفاوت هستند. بنابرا</w:t>
      </w:r>
      <w:r w:rsidRPr="009F0E6F">
        <w:rPr>
          <w:rFonts w:hint="cs"/>
          <w:sz w:val="22"/>
          <w:rtl/>
        </w:rPr>
        <w:t>ی</w:t>
      </w:r>
      <w:r w:rsidRPr="009F0E6F">
        <w:rPr>
          <w:rFonts w:hint="eastAsia"/>
          <w:sz w:val="22"/>
          <w:rtl/>
        </w:rPr>
        <w:t>ن،</w:t>
      </w:r>
      <w:r w:rsidRPr="009F0E6F">
        <w:rPr>
          <w:sz w:val="22"/>
          <w:rtl/>
        </w:rPr>
        <w:t xml:space="preserve"> منطق</w:t>
      </w:r>
      <w:r w:rsidRPr="009F0E6F">
        <w:rPr>
          <w:rFonts w:hint="cs"/>
          <w:sz w:val="22"/>
          <w:rtl/>
        </w:rPr>
        <w:t>ی</w:t>
      </w:r>
      <w:r w:rsidRPr="009F0E6F">
        <w:rPr>
          <w:sz w:val="22"/>
          <w:rtl/>
        </w:rPr>
        <w:t xml:space="preserve"> ن</w:t>
      </w:r>
      <w:r w:rsidRPr="009F0E6F">
        <w:rPr>
          <w:rFonts w:hint="cs"/>
          <w:sz w:val="22"/>
          <w:rtl/>
        </w:rPr>
        <w:t>ی</w:t>
      </w:r>
      <w:r w:rsidRPr="009F0E6F">
        <w:rPr>
          <w:rFonts w:hint="eastAsia"/>
          <w:sz w:val="22"/>
          <w:rtl/>
        </w:rPr>
        <w:t>ست</w:t>
      </w:r>
      <w:r w:rsidRPr="009F0E6F">
        <w:rPr>
          <w:sz w:val="22"/>
          <w:rtl/>
        </w:rPr>
        <w:t xml:space="preserve"> که </w:t>
      </w:r>
      <w:r w:rsidRPr="009F0E6F">
        <w:rPr>
          <w:rFonts w:hint="cs"/>
          <w:sz w:val="22"/>
          <w:rtl/>
        </w:rPr>
        <w:t>ی</w:t>
      </w:r>
      <w:r w:rsidRPr="009F0E6F">
        <w:rPr>
          <w:rFonts w:hint="eastAsia"/>
          <w:sz w:val="22"/>
          <w:rtl/>
        </w:rPr>
        <w:t>ک</w:t>
      </w:r>
      <w:r w:rsidRPr="009F0E6F">
        <w:rPr>
          <w:sz w:val="22"/>
          <w:rtl/>
        </w:rPr>
        <w:t xml:space="preserve"> سطح ثابت از خودکارساز</w:t>
      </w:r>
      <w:r w:rsidRPr="009F0E6F">
        <w:rPr>
          <w:rFonts w:hint="cs"/>
          <w:sz w:val="22"/>
          <w:rtl/>
        </w:rPr>
        <w:t>ی</w:t>
      </w:r>
      <w:r w:rsidRPr="009F0E6F">
        <w:rPr>
          <w:sz w:val="22"/>
          <w:rtl/>
        </w:rPr>
        <w:t xml:space="preserve"> برا</w:t>
      </w:r>
      <w:r w:rsidRPr="009F0E6F">
        <w:rPr>
          <w:rFonts w:hint="cs"/>
          <w:sz w:val="22"/>
          <w:rtl/>
        </w:rPr>
        <w:t>ی</w:t>
      </w:r>
      <w:r w:rsidRPr="009F0E6F">
        <w:rPr>
          <w:sz w:val="22"/>
          <w:rtl/>
        </w:rPr>
        <w:t xml:space="preserve"> همه وظا</w:t>
      </w:r>
      <w:r w:rsidRPr="009F0E6F">
        <w:rPr>
          <w:rFonts w:hint="cs"/>
          <w:sz w:val="22"/>
          <w:rtl/>
        </w:rPr>
        <w:t>ی</w:t>
      </w:r>
      <w:r w:rsidRPr="009F0E6F">
        <w:rPr>
          <w:rFonts w:hint="eastAsia"/>
          <w:sz w:val="22"/>
          <w:rtl/>
        </w:rPr>
        <w:t>ف</w:t>
      </w:r>
      <w:r w:rsidRPr="009F0E6F">
        <w:rPr>
          <w:sz w:val="22"/>
          <w:rtl/>
        </w:rPr>
        <w:t xml:space="preserve"> در نظر گرفته شود. مطالعات مدل‌ساز</w:t>
      </w:r>
      <w:r w:rsidRPr="009F0E6F">
        <w:rPr>
          <w:rFonts w:hint="cs"/>
          <w:sz w:val="22"/>
          <w:rtl/>
        </w:rPr>
        <w:t>ی</w:t>
      </w:r>
      <w:r w:rsidRPr="009F0E6F">
        <w:rPr>
          <w:sz w:val="22"/>
          <w:rtl/>
        </w:rPr>
        <w:t xml:space="preserve"> و شب</w:t>
      </w:r>
      <w:r w:rsidRPr="009F0E6F">
        <w:rPr>
          <w:rFonts w:hint="cs"/>
          <w:sz w:val="22"/>
          <w:rtl/>
        </w:rPr>
        <w:t>ی</w:t>
      </w:r>
      <w:r w:rsidRPr="009F0E6F">
        <w:rPr>
          <w:rFonts w:hint="eastAsia"/>
          <w:sz w:val="22"/>
          <w:rtl/>
        </w:rPr>
        <w:t>ه‌ساز</w:t>
      </w:r>
      <w:r w:rsidRPr="009F0E6F">
        <w:rPr>
          <w:rFonts w:hint="cs"/>
          <w:sz w:val="22"/>
          <w:rtl/>
        </w:rPr>
        <w:t>ی</w:t>
      </w:r>
      <w:r w:rsidRPr="009F0E6F">
        <w:rPr>
          <w:sz w:val="22"/>
          <w:rtl/>
        </w:rPr>
        <w:t xml:space="preserve"> در سازمان تأم</w:t>
      </w:r>
      <w:r w:rsidRPr="009F0E6F">
        <w:rPr>
          <w:rFonts w:hint="cs"/>
          <w:sz w:val="22"/>
          <w:rtl/>
        </w:rPr>
        <w:t>ی</w:t>
      </w:r>
      <w:r w:rsidRPr="009F0E6F">
        <w:rPr>
          <w:rFonts w:hint="eastAsia"/>
          <w:sz w:val="22"/>
          <w:rtl/>
        </w:rPr>
        <w:t>ن</w:t>
      </w:r>
      <w:r w:rsidRPr="009F0E6F">
        <w:rPr>
          <w:sz w:val="22"/>
          <w:rtl/>
        </w:rPr>
        <w:t xml:space="preserve"> اجتماع</w:t>
      </w:r>
      <w:r w:rsidRPr="009F0E6F">
        <w:rPr>
          <w:rFonts w:hint="cs"/>
          <w:sz w:val="22"/>
          <w:rtl/>
        </w:rPr>
        <w:t>ی</w:t>
      </w:r>
      <w:r w:rsidRPr="009F0E6F">
        <w:rPr>
          <w:sz w:val="22"/>
          <w:rtl/>
        </w:rPr>
        <w:t xml:space="preserve"> ن</w:t>
      </w:r>
      <w:r w:rsidRPr="009F0E6F">
        <w:rPr>
          <w:rFonts w:hint="cs"/>
          <w:sz w:val="22"/>
          <w:rtl/>
        </w:rPr>
        <w:t>ی</w:t>
      </w:r>
      <w:r w:rsidRPr="009F0E6F">
        <w:rPr>
          <w:rFonts w:hint="eastAsia"/>
          <w:sz w:val="22"/>
          <w:rtl/>
        </w:rPr>
        <w:t>ز</w:t>
      </w:r>
      <w:r w:rsidRPr="009F0E6F">
        <w:rPr>
          <w:sz w:val="22"/>
          <w:rtl/>
        </w:rPr>
        <w:t xml:space="preserve"> بر تفاوت ساختار</w:t>
      </w:r>
      <w:r w:rsidRPr="009F0E6F">
        <w:rPr>
          <w:rFonts w:hint="cs"/>
          <w:sz w:val="22"/>
          <w:rtl/>
        </w:rPr>
        <w:t>ی</w:t>
      </w:r>
      <w:r w:rsidRPr="009F0E6F">
        <w:rPr>
          <w:sz w:val="22"/>
          <w:rtl/>
        </w:rPr>
        <w:t xml:space="preserve"> مسائل و ضرورت استفاده از مدل‌ها</w:t>
      </w:r>
      <w:r w:rsidRPr="009F0E6F">
        <w:rPr>
          <w:rFonts w:hint="cs"/>
          <w:sz w:val="22"/>
          <w:rtl/>
        </w:rPr>
        <w:t>ی</w:t>
      </w:r>
      <w:r w:rsidRPr="009F0E6F">
        <w:rPr>
          <w:sz w:val="22"/>
          <w:rtl/>
        </w:rPr>
        <w:t xml:space="preserve"> پو</w:t>
      </w:r>
      <w:r w:rsidRPr="009F0E6F">
        <w:rPr>
          <w:rFonts w:hint="cs"/>
          <w:sz w:val="22"/>
          <w:rtl/>
        </w:rPr>
        <w:t>ی</w:t>
      </w:r>
      <w:r w:rsidRPr="009F0E6F">
        <w:rPr>
          <w:rFonts w:hint="eastAsia"/>
          <w:sz w:val="22"/>
          <w:rtl/>
        </w:rPr>
        <w:t>ا</w:t>
      </w:r>
      <w:r w:rsidRPr="009F0E6F">
        <w:rPr>
          <w:sz w:val="22"/>
          <w:rtl/>
        </w:rPr>
        <w:t xml:space="preserve"> برا</w:t>
      </w:r>
      <w:r w:rsidRPr="009F0E6F">
        <w:rPr>
          <w:rFonts w:hint="cs"/>
          <w:sz w:val="22"/>
          <w:rtl/>
        </w:rPr>
        <w:t>ی</w:t>
      </w:r>
      <w:r w:rsidRPr="009F0E6F">
        <w:rPr>
          <w:sz w:val="22"/>
          <w:rtl/>
        </w:rPr>
        <w:t xml:space="preserve"> شناخت رفتار س</w:t>
      </w:r>
      <w:r w:rsidRPr="009F0E6F">
        <w:rPr>
          <w:rFonts w:hint="cs"/>
          <w:sz w:val="22"/>
          <w:rtl/>
        </w:rPr>
        <w:t>ی</w:t>
      </w:r>
      <w:r w:rsidRPr="009F0E6F">
        <w:rPr>
          <w:rFonts w:hint="eastAsia"/>
          <w:sz w:val="22"/>
          <w:rtl/>
        </w:rPr>
        <w:t>ستم</w:t>
      </w:r>
      <w:r w:rsidRPr="009F0E6F">
        <w:rPr>
          <w:sz w:val="22"/>
          <w:rtl/>
        </w:rPr>
        <w:t xml:space="preserve"> تأک</w:t>
      </w:r>
      <w:r w:rsidRPr="009F0E6F">
        <w:rPr>
          <w:rFonts w:hint="cs"/>
          <w:sz w:val="22"/>
          <w:rtl/>
        </w:rPr>
        <w:t>ی</w:t>
      </w:r>
      <w:r w:rsidRPr="009F0E6F">
        <w:rPr>
          <w:rFonts w:hint="eastAsia"/>
          <w:sz w:val="22"/>
          <w:rtl/>
        </w:rPr>
        <w:t>د</w:t>
      </w:r>
      <w:r w:rsidRPr="009F0E6F">
        <w:rPr>
          <w:sz w:val="22"/>
          <w:rtl/>
        </w:rPr>
        <w:t xml:space="preserve"> داشته‌اند </w:t>
      </w:r>
      <w:r w:rsidR="00660673">
        <w:rPr>
          <w:sz w:val="22"/>
          <w:rtl/>
        </w:rPr>
        <w:fldChar w:fldCharType="begin"/>
      </w:r>
      <w:r w:rsidR="00660673">
        <w:rPr>
          <w:sz w:val="22"/>
          <w:rtl/>
        </w:rPr>
        <w:instrText xml:space="preserve"> </w:instrText>
      </w:r>
      <w:r w:rsidR="00660673">
        <w:rPr>
          <w:sz w:val="22"/>
        </w:rPr>
        <w:instrText>ADDIN EN.CITE &lt;EndNote&gt;&lt;Cite&gt;&lt;Author&gt;Karimian Sichani&lt;/Author&gt;&lt;Year&gt;2022&lt;/Year&gt;&lt;RecNum&gt;544928&lt;/RecNum&gt;&lt;DisplayText&gt;(Izadbakhsh et al., 2022; Karimian Sichani et al., 2022)&lt;/DisplayText&gt;&lt;record&gt;&lt;rec-number&gt;544928&lt;/rec-number&gt;&lt;foreign-keys&gt;&lt;key app="EN" db</w:instrText>
      </w:r>
      <w:r w:rsidR="00660673">
        <w:rPr>
          <w:sz w:val="22"/>
          <w:rtl/>
        </w:rPr>
        <w:instrText>-</w:instrText>
      </w:r>
      <w:r w:rsidR="00660673">
        <w:rPr>
          <w:sz w:val="22"/>
        </w:rPr>
        <w:instrText>id="vswp5dpe0aazrbe2zwpvf5aa2wxexerfz2w9" timestamp="1791707122"&gt;544928&lt;/key&gt;&lt;/foreign-keys&gt;&lt;ref-type name="Journal Article"&gt;17&lt;/ref-type&gt;&lt;contributors&gt;&lt;authors&gt;&lt;author&gt;Karimian Sichani, Z.&lt;/author&gt;&lt;author&gt;Cheraghali, M. H.&lt;/author&gt;&lt;author&gt;Dehghani, A</w:instrText>
      </w:r>
      <w:r w:rsidR="00660673">
        <w:rPr>
          <w:sz w:val="22"/>
          <w:rtl/>
        </w:rPr>
        <w:instrText>.&lt;/</w:instrText>
      </w:r>
      <w:r w:rsidR="00660673">
        <w:rPr>
          <w:sz w:val="22"/>
        </w:rPr>
        <w:instrText>author&gt;&lt;/authors&gt;&lt;/contributors&gt;&lt;titles&gt;&lt;title&gt;A comparative analysis of the financial sustainability of DB-PAYG and NDC schemes for regularized retirements in the Social Security Organization using a system dynamics approach&lt;/title&gt;&lt;secondary-title&gt;New Research in Decision Making&lt;/secondary-title&gt;&lt;/titles&gt;&lt;periodical&gt;&lt;full-title&gt;New Research in Decision Making&lt;/full-title&gt;&lt;/periodical&gt;&lt;volume&gt;7&lt;/volume&gt;&lt;number&gt;3&lt;/number&gt;&lt;dates&gt;&lt;year&gt;2022&lt;/year&gt;&lt;/dates&gt;&lt;urls&gt;&lt;/urls&gt;&lt;language&gt;Persian&lt;/language&gt;&lt;/record&gt;&lt;/Cite&gt;&lt;Cite&gt;&lt;Author&gt;Izadbakhsh&lt;/Author&gt;&lt;Year&gt;2022&lt;/Year&gt;&lt;RecNum&gt;544918&lt;/RecNum&gt;&lt;record&gt;&lt;rec-number&gt;544918&lt;/rec-number&gt;&lt;foreign-keys&gt;&lt;key app="EN" db-id="vswp5dpe0aazrbe2zwpvf5aa2wxexerfz2w9" timestamp="1791707121"&gt;544918&lt;/key&gt;&lt;/foreign-keys&gt;&lt;ref-type name</w:instrText>
      </w:r>
      <w:r w:rsidR="00660673">
        <w:rPr>
          <w:sz w:val="22"/>
          <w:rtl/>
        </w:rPr>
        <w:instrText>="</w:instrText>
      </w:r>
      <w:r w:rsidR="00660673">
        <w:rPr>
          <w:sz w:val="22"/>
        </w:rPr>
        <w:instrText>Journal Article"&gt;17&lt;/ref-type&gt;&lt;contributors&gt;&lt;authors&gt;&lt;author&gt;Izadbakhsh, H.&lt;/author&gt;&lt;author&gt;Chaharmahali, H.&lt;/author&gt;&lt;author&gt;Kordlouei, H.&lt;/author&gt;&lt;/authors&gt;&lt;/contributors&gt;&lt;titles&gt;&lt;title&gt;Modeling and simulating pension fund sustainability based on wage and salary risks and capital return rates using a system dynamics approach: A case study of the Social Security Organization&lt;/title&gt;&lt;secondary-title&gt;Executive Management Research&lt;/secondary-title&gt;&lt;/titles&gt;&lt;periodical&gt;&lt;full-title&gt;Executive Management Research&lt;/full-title&gt;&lt;/periodical&gt;&lt;volume&gt;14&lt;/volume&gt;&lt;number&gt;28&lt;/number&gt;&lt;dates&gt;&lt;year&gt;2022&lt;/year&gt;&lt;/dates&gt;&lt;urls&gt;&lt;/urls&gt;&lt;language&gt;Persian&lt;/language&gt;&lt;/record&gt;&lt;/Cite&gt;&lt;/EndNote</w:instrText>
      </w:r>
      <w:r w:rsidR="00660673">
        <w:rPr>
          <w:sz w:val="22"/>
          <w:rtl/>
        </w:rPr>
        <w:instrText>&gt;</w:instrText>
      </w:r>
      <w:r w:rsidR="00660673">
        <w:rPr>
          <w:sz w:val="22"/>
          <w:rtl/>
        </w:rPr>
        <w:fldChar w:fldCharType="separate"/>
      </w:r>
      <w:r w:rsidR="00660673">
        <w:rPr>
          <w:noProof/>
          <w:sz w:val="22"/>
          <w:rtl/>
        </w:rPr>
        <w:t>(</w:t>
      </w:r>
      <w:hyperlink w:anchor="_ENREF_8" w:tooltip="Izadbakhsh, 2022 #544918" w:history="1">
        <w:r w:rsidR="00660673" w:rsidRPr="00660673">
          <w:rPr>
            <w:rStyle w:val="Hyperlink"/>
            <w:rFonts w:eastAsia="Times New Roman" w:cs="Times New Roman"/>
            <w:szCs w:val="20"/>
          </w:rPr>
          <w:t>Izadbakhsh et al., 2022</w:t>
        </w:r>
      </w:hyperlink>
      <w:r w:rsidR="00660673">
        <w:rPr>
          <w:noProof/>
          <w:sz w:val="22"/>
        </w:rPr>
        <w:t xml:space="preserve">; </w:t>
      </w:r>
      <w:hyperlink w:anchor="_ENREF_11" w:tooltip="Karimian Sichani, 2022 #544928" w:history="1">
        <w:r w:rsidR="00660673" w:rsidRPr="00660673">
          <w:rPr>
            <w:rStyle w:val="Hyperlink"/>
            <w:rFonts w:eastAsia="Times New Roman" w:cs="Times New Roman"/>
            <w:szCs w:val="20"/>
          </w:rPr>
          <w:t>Karimian Sichani et al., 2022</w:t>
        </w:r>
      </w:hyperlink>
      <w:r w:rsidR="00660673">
        <w:rPr>
          <w:noProof/>
          <w:sz w:val="22"/>
          <w:rtl/>
        </w:rPr>
        <w:t>)</w:t>
      </w:r>
      <w:r w:rsidR="00660673">
        <w:rPr>
          <w:sz w:val="22"/>
          <w:rtl/>
        </w:rPr>
        <w:fldChar w:fldCharType="end"/>
      </w:r>
      <w:r w:rsidRPr="009F0E6F">
        <w:rPr>
          <w:sz w:val="22"/>
          <w:rtl/>
        </w:rPr>
        <w:t>. از سو</w:t>
      </w:r>
      <w:r w:rsidRPr="009F0E6F">
        <w:rPr>
          <w:rFonts w:hint="cs"/>
          <w:sz w:val="22"/>
          <w:rtl/>
        </w:rPr>
        <w:t>ی</w:t>
      </w:r>
      <w:r w:rsidRPr="009F0E6F">
        <w:rPr>
          <w:sz w:val="22"/>
          <w:rtl/>
        </w:rPr>
        <w:t xml:space="preserve"> د</w:t>
      </w:r>
      <w:r w:rsidRPr="009F0E6F">
        <w:rPr>
          <w:rFonts w:hint="cs"/>
          <w:sz w:val="22"/>
          <w:rtl/>
        </w:rPr>
        <w:t>ی</w:t>
      </w:r>
      <w:r w:rsidRPr="009F0E6F">
        <w:rPr>
          <w:rFonts w:hint="eastAsia"/>
          <w:sz w:val="22"/>
          <w:rtl/>
        </w:rPr>
        <w:t>گر،</w:t>
      </w:r>
      <w:r w:rsidRPr="009F0E6F">
        <w:rPr>
          <w:sz w:val="22"/>
          <w:rtl/>
        </w:rPr>
        <w:t xml:space="preserve"> پژوهش‌ها</w:t>
      </w:r>
      <w:r w:rsidRPr="009F0E6F">
        <w:rPr>
          <w:rFonts w:hint="cs"/>
          <w:sz w:val="22"/>
          <w:rtl/>
        </w:rPr>
        <w:t>ی</w:t>
      </w:r>
      <w:r w:rsidRPr="009F0E6F">
        <w:rPr>
          <w:sz w:val="22"/>
          <w:rtl/>
        </w:rPr>
        <w:t xml:space="preserve"> مربوط به مدل‌ها</w:t>
      </w:r>
      <w:r w:rsidRPr="009F0E6F">
        <w:rPr>
          <w:rFonts w:hint="cs"/>
          <w:sz w:val="22"/>
          <w:rtl/>
        </w:rPr>
        <w:t>ی</w:t>
      </w:r>
      <w:r w:rsidRPr="009F0E6F">
        <w:rPr>
          <w:sz w:val="22"/>
          <w:rtl/>
        </w:rPr>
        <w:t xml:space="preserve"> هوشمند منابع انسان</w:t>
      </w:r>
      <w:r w:rsidRPr="009F0E6F">
        <w:rPr>
          <w:rFonts w:hint="cs"/>
          <w:sz w:val="22"/>
          <w:rtl/>
        </w:rPr>
        <w:t>ی</w:t>
      </w:r>
      <w:r w:rsidRPr="009F0E6F">
        <w:rPr>
          <w:sz w:val="22"/>
          <w:rtl/>
        </w:rPr>
        <w:t xml:space="preserve"> نشان داده‌اند که متغ</w:t>
      </w:r>
      <w:r w:rsidRPr="009F0E6F">
        <w:rPr>
          <w:rFonts w:hint="cs"/>
          <w:sz w:val="22"/>
          <w:rtl/>
        </w:rPr>
        <w:t>ی</w:t>
      </w:r>
      <w:r w:rsidRPr="009F0E6F">
        <w:rPr>
          <w:rFonts w:hint="eastAsia"/>
          <w:sz w:val="22"/>
          <w:rtl/>
        </w:rPr>
        <w:t>رها</w:t>
      </w:r>
      <w:r w:rsidRPr="009F0E6F">
        <w:rPr>
          <w:rFonts w:hint="cs"/>
          <w:sz w:val="22"/>
          <w:rtl/>
        </w:rPr>
        <w:t>ی</w:t>
      </w:r>
      <w:r w:rsidRPr="009F0E6F">
        <w:rPr>
          <w:sz w:val="22"/>
          <w:rtl/>
        </w:rPr>
        <w:t xml:space="preserve"> انسان</w:t>
      </w:r>
      <w:r w:rsidRPr="009F0E6F">
        <w:rPr>
          <w:rFonts w:hint="cs"/>
          <w:sz w:val="22"/>
          <w:rtl/>
        </w:rPr>
        <w:t>ی</w:t>
      </w:r>
      <w:r w:rsidRPr="009F0E6F">
        <w:rPr>
          <w:rFonts w:hint="eastAsia"/>
          <w:sz w:val="22"/>
          <w:rtl/>
        </w:rPr>
        <w:t>،</w:t>
      </w:r>
      <w:r w:rsidRPr="009F0E6F">
        <w:rPr>
          <w:sz w:val="22"/>
          <w:rtl/>
        </w:rPr>
        <w:t xml:space="preserve"> فناورانه و سازمان</w:t>
      </w:r>
      <w:r w:rsidRPr="009F0E6F">
        <w:rPr>
          <w:rFonts w:hint="cs"/>
          <w:sz w:val="22"/>
          <w:rtl/>
        </w:rPr>
        <w:t>ی</w:t>
      </w:r>
      <w:r w:rsidRPr="009F0E6F">
        <w:rPr>
          <w:sz w:val="22"/>
          <w:rtl/>
        </w:rPr>
        <w:t xml:space="preserve"> با</w:t>
      </w:r>
      <w:r w:rsidRPr="009F0E6F">
        <w:rPr>
          <w:rFonts w:hint="cs"/>
          <w:sz w:val="22"/>
          <w:rtl/>
        </w:rPr>
        <w:t>ی</w:t>
      </w:r>
      <w:r w:rsidRPr="009F0E6F">
        <w:rPr>
          <w:rFonts w:hint="eastAsia"/>
          <w:sz w:val="22"/>
          <w:rtl/>
        </w:rPr>
        <w:t>د</w:t>
      </w:r>
      <w:r w:rsidRPr="009F0E6F">
        <w:rPr>
          <w:sz w:val="22"/>
          <w:rtl/>
        </w:rPr>
        <w:t xml:space="preserve"> در قالب </w:t>
      </w:r>
      <w:r w:rsidRPr="009F0E6F">
        <w:rPr>
          <w:rFonts w:hint="cs"/>
          <w:sz w:val="22"/>
          <w:rtl/>
        </w:rPr>
        <w:t>ی</w:t>
      </w:r>
      <w:r w:rsidRPr="009F0E6F">
        <w:rPr>
          <w:rFonts w:hint="eastAsia"/>
          <w:sz w:val="22"/>
          <w:rtl/>
        </w:rPr>
        <w:t>ک</w:t>
      </w:r>
      <w:r w:rsidRPr="009F0E6F">
        <w:rPr>
          <w:sz w:val="22"/>
          <w:rtl/>
        </w:rPr>
        <w:t xml:space="preserve"> س</w:t>
      </w:r>
      <w:r w:rsidRPr="009F0E6F">
        <w:rPr>
          <w:rFonts w:hint="cs"/>
          <w:sz w:val="22"/>
          <w:rtl/>
        </w:rPr>
        <w:t>ی</w:t>
      </w:r>
      <w:r w:rsidRPr="009F0E6F">
        <w:rPr>
          <w:rFonts w:hint="eastAsia"/>
          <w:sz w:val="22"/>
          <w:rtl/>
        </w:rPr>
        <w:t>ستم</w:t>
      </w:r>
      <w:r w:rsidRPr="009F0E6F">
        <w:rPr>
          <w:sz w:val="22"/>
          <w:rtl/>
        </w:rPr>
        <w:t xml:space="preserve"> به‌هم‌پ</w:t>
      </w:r>
      <w:r w:rsidRPr="009F0E6F">
        <w:rPr>
          <w:rFonts w:hint="cs"/>
          <w:sz w:val="22"/>
          <w:rtl/>
        </w:rPr>
        <w:t>ی</w:t>
      </w:r>
      <w:r w:rsidRPr="009F0E6F">
        <w:rPr>
          <w:rFonts w:hint="eastAsia"/>
          <w:sz w:val="22"/>
          <w:rtl/>
        </w:rPr>
        <w:t>وسته</w:t>
      </w:r>
      <w:r w:rsidRPr="009F0E6F">
        <w:rPr>
          <w:sz w:val="22"/>
          <w:rtl/>
        </w:rPr>
        <w:t xml:space="preserve"> تحل</w:t>
      </w:r>
      <w:r w:rsidRPr="009F0E6F">
        <w:rPr>
          <w:rFonts w:hint="cs"/>
          <w:sz w:val="22"/>
          <w:rtl/>
        </w:rPr>
        <w:t>ی</w:t>
      </w:r>
      <w:r w:rsidRPr="009F0E6F">
        <w:rPr>
          <w:rFonts w:hint="eastAsia"/>
          <w:sz w:val="22"/>
          <w:rtl/>
        </w:rPr>
        <w:t>ل</w:t>
      </w:r>
      <w:r w:rsidRPr="009F0E6F">
        <w:rPr>
          <w:sz w:val="22"/>
          <w:rtl/>
        </w:rPr>
        <w:t xml:space="preserve"> شوند </w:t>
      </w:r>
      <w:r w:rsidR="00660673">
        <w:rPr>
          <w:sz w:val="22"/>
          <w:rtl/>
        </w:rPr>
        <w:fldChar w:fldCharType="begin"/>
      </w:r>
      <w:r w:rsidR="00660673">
        <w:rPr>
          <w:sz w:val="22"/>
          <w:rtl/>
        </w:rPr>
        <w:instrText xml:space="preserve"> </w:instrText>
      </w:r>
      <w:r w:rsidR="00660673">
        <w:rPr>
          <w:sz w:val="22"/>
        </w:rPr>
        <w:instrText>ADDIN EN.CITE &lt;EndNote&gt;&lt;Cite&gt;&lt;Author&gt;Madadi&lt;/Author&gt;&lt;Year&gt;2021&lt;/Year&gt;&lt;RecNum&gt;544929&lt;/RecNum&gt;&lt;DisplayText&gt;(Madadi et al., 2021)&lt;/DisplayText&gt;&lt;record&gt;&lt;rec-number&gt;544929&lt;/rec-number&gt;&lt;foreign-keys&gt;&lt;key app="EN" db-id="vswp5dpe0aazrbe2zwpvf5aa2wxexerfz2w9" timestamp="1791707122"&gt;544929&lt;/key&gt;&lt;/foreign-keys&gt;&lt;ref-type name="Generic"&gt;13&lt;/ref-type&gt;&lt;contributors&gt;&lt;authors&gt;&lt;author&gt;Madadi, Y.&lt;/author&gt;&lt;author&gt;Rouhani, S.&lt;/author&gt;&lt;author&gt;Gholipour, A.&lt;/author&gt;&lt;/authors&gt;&lt;/contributors&gt;&lt;titles&gt;&lt;title&gt;A systems model of human resource management based on machine learning in the healthcare sector&lt;/title&gt;&lt;/titles&gt;&lt;dates&gt;&lt;year&gt;2021&lt;/year&gt;&lt;/dates&gt;&lt;publisher&gt;University of Tehran, Regional Campuses, Aras International Campus&lt;/publisher&gt;&lt;urls&gt;&lt;/urls&gt;&lt;language&gt;Persian&lt;/language</w:instrText>
      </w:r>
      <w:r w:rsidR="00660673">
        <w:rPr>
          <w:sz w:val="22"/>
          <w:rtl/>
        </w:rPr>
        <w:instrText>&gt;&lt;/</w:instrText>
      </w:r>
      <w:r w:rsidR="00660673">
        <w:rPr>
          <w:sz w:val="22"/>
        </w:rPr>
        <w:instrText>record&gt;&lt;/Cite&gt;&lt;/EndNote</w:instrText>
      </w:r>
      <w:r w:rsidR="00660673">
        <w:rPr>
          <w:sz w:val="22"/>
          <w:rtl/>
        </w:rPr>
        <w:instrText>&gt;</w:instrText>
      </w:r>
      <w:r w:rsidR="00660673">
        <w:rPr>
          <w:sz w:val="22"/>
          <w:rtl/>
        </w:rPr>
        <w:fldChar w:fldCharType="separate"/>
      </w:r>
      <w:r w:rsidR="00660673">
        <w:rPr>
          <w:noProof/>
          <w:sz w:val="22"/>
          <w:rtl/>
        </w:rPr>
        <w:t>(</w:t>
      </w:r>
      <w:hyperlink w:anchor="_ENREF_16" w:tooltip="Madadi, 2021 #544929" w:history="1">
        <w:r w:rsidR="00660673" w:rsidRPr="00660673">
          <w:rPr>
            <w:rStyle w:val="Hyperlink"/>
            <w:rFonts w:eastAsia="Times New Roman" w:cs="Times New Roman"/>
            <w:szCs w:val="20"/>
          </w:rPr>
          <w:t>Madadi et al., 2021</w:t>
        </w:r>
      </w:hyperlink>
      <w:r w:rsidR="00660673">
        <w:rPr>
          <w:noProof/>
          <w:sz w:val="22"/>
          <w:rtl/>
        </w:rPr>
        <w:t>)</w:t>
      </w:r>
      <w:r w:rsidR="00660673">
        <w:rPr>
          <w:sz w:val="22"/>
          <w:rtl/>
        </w:rPr>
        <w:fldChar w:fldCharType="end"/>
      </w:r>
      <w:r w:rsidRPr="009F0E6F">
        <w:rPr>
          <w:sz w:val="22"/>
          <w:rtl/>
        </w:rPr>
        <w:t>. بر ا</w:t>
      </w:r>
      <w:r w:rsidRPr="009F0E6F">
        <w:rPr>
          <w:rFonts w:hint="cs"/>
          <w:sz w:val="22"/>
          <w:rtl/>
        </w:rPr>
        <w:t>ی</w:t>
      </w:r>
      <w:r w:rsidRPr="009F0E6F">
        <w:rPr>
          <w:rFonts w:hint="eastAsia"/>
          <w:sz w:val="22"/>
          <w:rtl/>
        </w:rPr>
        <w:t>ن</w:t>
      </w:r>
      <w:r w:rsidRPr="009F0E6F">
        <w:rPr>
          <w:sz w:val="22"/>
          <w:rtl/>
        </w:rPr>
        <w:t xml:space="preserve"> اساس، م</w:t>
      </w:r>
      <w:r w:rsidRPr="009F0E6F">
        <w:rPr>
          <w:rFonts w:hint="cs"/>
          <w:sz w:val="22"/>
          <w:rtl/>
        </w:rPr>
        <w:t>ی‌</w:t>
      </w:r>
      <w:r w:rsidRPr="009F0E6F">
        <w:rPr>
          <w:rFonts w:hint="eastAsia"/>
          <w:sz w:val="22"/>
          <w:rtl/>
        </w:rPr>
        <w:t>توان</w:t>
      </w:r>
      <w:r w:rsidRPr="009F0E6F">
        <w:rPr>
          <w:sz w:val="22"/>
          <w:rtl/>
        </w:rPr>
        <w:t xml:space="preserve"> انتظار داشت که تعامل مطلوب م</w:t>
      </w:r>
      <w:r w:rsidRPr="009F0E6F">
        <w:rPr>
          <w:rFonts w:hint="cs"/>
          <w:sz w:val="22"/>
          <w:rtl/>
        </w:rPr>
        <w:t>ی</w:t>
      </w:r>
      <w:r w:rsidRPr="009F0E6F">
        <w:rPr>
          <w:rFonts w:hint="eastAsia"/>
          <w:sz w:val="22"/>
          <w:rtl/>
        </w:rPr>
        <w:t>ان</w:t>
      </w:r>
      <w:r w:rsidRPr="009F0E6F">
        <w:rPr>
          <w:sz w:val="22"/>
          <w:rtl/>
        </w:rPr>
        <w:t xml:space="preserve"> کارکنان و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ماش</w:t>
      </w:r>
      <w:r w:rsidRPr="009F0E6F">
        <w:rPr>
          <w:rFonts w:hint="cs"/>
          <w:sz w:val="22"/>
          <w:rtl/>
        </w:rPr>
        <w:t>ی</w:t>
      </w:r>
      <w:r w:rsidRPr="009F0E6F">
        <w:rPr>
          <w:rFonts w:hint="eastAsia"/>
          <w:sz w:val="22"/>
          <w:rtl/>
        </w:rPr>
        <w:t>ن</w:t>
      </w:r>
      <w:r w:rsidRPr="009F0E6F">
        <w:rPr>
          <w:sz w:val="22"/>
          <w:rtl/>
        </w:rPr>
        <w:t xml:space="preserve"> تابع</w:t>
      </w:r>
      <w:r w:rsidRPr="009F0E6F">
        <w:rPr>
          <w:rFonts w:hint="cs"/>
          <w:sz w:val="22"/>
          <w:rtl/>
        </w:rPr>
        <w:t>ی</w:t>
      </w:r>
      <w:r w:rsidRPr="009F0E6F">
        <w:rPr>
          <w:sz w:val="22"/>
          <w:rtl/>
        </w:rPr>
        <w:t xml:space="preserve"> از و</w:t>
      </w:r>
      <w:r w:rsidRPr="009F0E6F">
        <w:rPr>
          <w:rFonts w:hint="cs"/>
          <w:sz w:val="22"/>
          <w:rtl/>
        </w:rPr>
        <w:t>ی</w:t>
      </w:r>
      <w:r w:rsidRPr="009F0E6F">
        <w:rPr>
          <w:rFonts w:hint="eastAsia"/>
          <w:sz w:val="22"/>
          <w:rtl/>
        </w:rPr>
        <w:t>ژگ</w:t>
      </w:r>
      <w:r w:rsidRPr="009F0E6F">
        <w:rPr>
          <w:rFonts w:hint="cs"/>
          <w:sz w:val="22"/>
          <w:rtl/>
        </w:rPr>
        <w:t>ی</w:t>
      </w:r>
      <w:r w:rsidRPr="009F0E6F">
        <w:rPr>
          <w:sz w:val="22"/>
          <w:rtl/>
        </w:rPr>
        <w:t xml:space="preserve"> وظ</w:t>
      </w:r>
      <w:r w:rsidRPr="009F0E6F">
        <w:rPr>
          <w:rFonts w:hint="cs"/>
          <w:sz w:val="22"/>
          <w:rtl/>
        </w:rPr>
        <w:t>ی</w:t>
      </w:r>
      <w:r w:rsidRPr="009F0E6F">
        <w:rPr>
          <w:rFonts w:hint="eastAsia"/>
          <w:sz w:val="22"/>
          <w:rtl/>
        </w:rPr>
        <w:t>فه،</w:t>
      </w:r>
      <w:r w:rsidRPr="009F0E6F">
        <w:rPr>
          <w:sz w:val="22"/>
          <w:rtl/>
        </w:rPr>
        <w:t xml:space="preserve"> تجربه کاربر، م</w:t>
      </w:r>
      <w:r w:rsidRPr="009F0E6F">
        <w:rPr>
          <w:rFonts w:hint="cs"/>
          <w:sz w:val="22"/>
          <w:rtl/>
        </w:rPr>
        <w:t>ی</w:t>
      </w:r>
      <w:r w:rsidRPr="009F0E6F">
        <w:rPr>
          <w:rFonts w:hint="eastAsia"/>
          <w:sz w:val="22"/>
          <w:rtl/>
        </w:rPr>
        <w:t>زان</w:t>
      </w:r>
      <w:r w:rsidRPr="009F0E6F">
        <w:rPr>
          <w:sz w:val="22"/>
          <w:rtl/>
        </w:rPr>
        <w:t xml:space="preserve"> توض</w:t>
      </w:r>
      <w:r w:rsidRPr="009F0E6F">
        <w:rPr>
          <w:rFonts w:hint="cs"/>
          <w:sz w:val="22"/>
          <w:rtl/>
        </w:rPr>
        <w:t>ی</w:t>
      </w:r>
      <w:r w:rsidRPr="009F0E6F">
        <w:rPr>
          <w:rFonts w:hint="eastAsia"/>
          <w:sz w:val="22"/>
          <w:rtl/>
        </w:rPr>
        <w:t>ح‌پذ</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س</w:t>
      </w:r>
      <w:r w:rsidRPr="009F0E6F">
        <w:rPr>
          <w:rFonts w:hint="cs"/>
          <w:sz w:val="22"/>
          <w:rtl/>
        </w:rPr>
        <w:t>ی</w:t>
      </w:r>
      <w:r w:rsidRPr="009F0E6F">
        <w:rPr>
          <w:rFonts w:hint="eastAsia"/>
          <w:sz w:val="22"/>
          <w:rtl/>
        </w:rPr>
        <w:t>ستم،</w:t>
      </w:r>
      <w:r w:rsidRPr="009F0E6F">
        <w:rPr>
          <w:sz w:val="22"/>
          <w:rtl/>
        </w:rPr>
        <w:t xml:space="preserve"> سطح اطم</w:t>
      </w:r>
      <w:r w:rsidRPr="009F0E6F">
        <w:rPr>
          <w:rFonts w:hint="cs"/>
          <w:sz w:val="22"/>
          <w:rtl/>
        </w:rPr>
        <w:t>ی</w:t>
      </w:r>
      <w:r w:rsidRPr="009F0E6F">
        <w:rPr>
          <w:rFonts w:hint="eastAsia"/>
          <w:sz w:val="22"/>
          <w:rtl/>
        </w:rPr>
        <w:t>نان</w:t>
      </w:r>
      <w:r w:rsidRPr="009F0E6F">
        <w:rPr>
          <w:sz w:val="22"/>
          <w:rtl/>
        </w:rPr>
        <w:t xml:space="preserve"> الگور</w:t>
      </w:r>
      <w:r w:rsidRPr="009F0E6F">
        <w:rPr>
          <w:rFonts w:hint="cs"/>
          <w:sz w:val="22"/>
          <w:rtl/>
        </w:rPr>
        <w:t>ی</w:t>
      </w:r>
      <w:r w:rsidRPr="009F0E6F">
        <w:rPr>
          <w:rFonts w:hint="eastAsia"/>
          <w:sz w:val="22"/>
          <w:rtl/>
        </w:rPr>
        <w:t>تم</w:t>
      </w:r>
      <w:r w:rsidRPr="009F0E6F">
        <w:rPr>
          <w:sz w:val="22"/>
          <w:rtl/>
        </w:rPr>
        <w:t xml:space="preserve"> و قواعد سازمان</w:t>
      </w:r>
      <w:r w:rsidRPr="009F0E6F">
        <w:rPr>
          <w:rFonts w:hint="cs"/>
          <w:sz w:val="22"/>
          <w:rtl/>
        </w:rPr>
        <w:t>ی</w:t>
      </w:r>
      <w:r w:rsidRPr="009F0E6F">
        <w:rPr>
          <w:sz w:val="22"/>
          <w:rtl/>
        </w:rPr>
        <w:t xml:space="preserve"> باشد. همچن</w:t>
      </w:r>
      <w:r w:rsidRPr="009F0E6F">
        <w:rPr>
          <w:rFonts w:hint="cs"/>
          <w:sz w:val="22"/>
          <w:rtl/>
        </w:rPr>
        <w:t>ی</w:t>
      </w:r>
      <w:r w:rsidRPr="009F0E6F">
        <w:rPr>
          <w:rFonts w:hint="eastAsia"/>
          <w:sz w:val="22"/>
          <w:rtl/>
        </w:rPr>
        <w:t>ن،</w:t>
      </w:r>
      <w:r w:rsidRPr="009F0E6F">
        <w:rPr>
          <w:sz w:val="22"/>
          <w:rtl/>
        </w:rPr>
        <w:t xml:space="preserve"> </w:t>
      </w:r>
      <w:r w:rsidRPr="009F0E6F">
        <w:rPr>
          <w:rFonts w:hint="cs"/>
          <w:sz w:val="22"/>
          <w:rtl/>
        </w:rPr>
        <w:t>ی</w:t>
      </w:r>
      <w:r w:rsidRPr="009F0E6F">
        <w:rPr>
          <w:rFonts w:hint="eastAsia"/>
          <w:sz w:val="22"/>
          <w:rtl/>
        </w:rPr>
        <w:t>افته‌ها</w:t>
      </w:r>
      <w:r w:rsidRPr="009F0E6F">
        <w:rPr>
          <w:rFonts w:hint="cs"/>
          <w:sz w:val="22"/>
          <w:rtl/>
        </w:rPr>
        <w:t>ی</w:t>
      </w:r>
      <w:r w:rsidRPr="009F0E6F">
        <w:rPr>
          <w:sz w:val="22"/>
          <w:rtl/>
        </w:rPr>
        <w:t xml:space="preserve"> مرتبط با پ</w:t>
      </w:r>
      <w:r w:rsidRPr="009F0E6F">
        <w:rPr>
          <w:rFonts w:hint="cs"/>
          <w:sz w:val="22"/>
          <w:rtl/>
        </w:rPr>
        <w:t>ی</w:t>
      </w:r>
      <w:r w:rsidRPr="009F0E6F">
        <w:rPr>
          <w:rFonts w:hint="eastAsia"/>
          <w:sz w:val="22"/>
          <w:rtl/>
        </w:rPr>
        <w:t>ش‌ب</w:t>
      </w:r>
      <w:r w:rsidRPr="009F0E6F">
        <w:rPr>
          <w:rFonts w:hint="cs"/>
          <w:sz w:val="22"/>
          <w:rtl/>
        </w:rPr>
        <w:t>ی</w:t>
      </w:r>
      <w:r w:rsidRPr="009F0E6F">
        <w:rPr>
          <w:rFonts w:hint="eastAsia"/>
          <w:sz w:val="22"/>
          <w:rtl/>
        </w:rPr>
        <w:t>ن</w:t>
      </w:r>
      <w:r w:rsidRPr="009F0E6F">
        <w:rPr>
          <w:rFonts w:hint="cs"/>
          <w:sz w:val="22"/>
          <w:rtl/>
        </w:rPr>
        <w:t>ی</w:t>
      </w:r>
      <w:r w:rsidRPr="009F0E6F">
        <w:rPr>
          <w:sz w:val="22"/>
          <w:rtl/>
        </w:rPr>
        <w:t xml:space="preserve"> عملکرد کارکنان و مدل‌ساز</w:t>
      </w:r>
      <w:r w:rsidRPr="009F0E6F">
        <w:rPr>
          <w:rFonts w:hint="cs"/>
          <w:sz w:val="22"/>
          <w:rtl/>
        </w:rPr>
        <w:t>ی</w:t>
      </w:r>
      <w:r w:rsidRPr="009F0E6F">
        <w:rPr>
          <w:sz w:val="22"/>
          <w:rtl/>
        </w:rPr>
        <w:t xml:space="preserve"> عملکرد سازمان نشان داده‌اند </w:t>
      </w:r>
      <w:r w:rsidRPr="009F0E6F">
        <w:rPr>
          <w:rFonts w:hint="eastAsia"/>
          <w:sz w:val="22"/>
          <w:rtl/>
        </w:rPr>
        <w:t>که</w:t>
      </w:r>
      <w:r w:rsidRPr="009F0E6F">
        <w:rPr>
          <w:sz w:val="22"/>
          <w:rtl/>
        </w:rPr>
        <w:t xml:space="preserve">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ماش</w:t>
      </w:r>
      <w:r w:rsidRPr="009F0E6F">
        <w:rPr>
          <w:rFonts w:hint="cs"/>
          <w:sz w:val="22"/>
          <w:rtl/>
        </w:rPr>
        <w:t>ی</w:t>
      </w:r>
      <w:r w:rsidRPr="009F0E6F">
        <w:rPr>
          <w:rFonts w:hint="eastAsia"/>
          <w:sz w:val="22"/>
          <w:rtl/>
        </w:rPr>
        <w:t>ن</w:t>
      </w:r>
      <w:r w:rsidRPr="009F0E6F">
        <w:rPr>
          <w:sz w:val="22"/>
          <w:rtl/>
        </w:rPr>
        <w:t xml:space="preserve"> م</w:t>
      </w:r>
      <w:r w:rsidRPr="009F0E6F">
        <w:rPr>
          <w:rFonts w:hint="cs"/>
          <w:sz w:val="22"/>
          <w:rtl/>
        </w:rPr>
        <w:t>ی‌</w:t>
      </w:r>
      <w:r w:rsidRPr="009F0E6F">
        <w:rPr>
          <w:rFonts w:hint="eastAsia"/>
          <w:sz w:val="22"/>
          <w:rtl/>
        </w:rPr>
        <w:t>تواند</w:t>
      </w:r>
      <w:r w:rsidRPr="009F0E6F">
        <w:rPr>
          <w:sz w:val="22"/>
          <w:rtl/>
        </w:rPr>
        <w:t xml:space="preserve"> برا</w:t>
      </w:r>
      <w:r w:rsidRPr="009F0E6F">
        <w:rPr>
          <w:rFonts w:hint="cs"/>
          <w:sz w:val="22"/>
          <w:rtl/>
        </w:rPr>
        <w:t>ی</w:t>
      </w:r>
      <w:r w:rsidRPr="009F0E6F">
        <w:rPr>
          <w:sz w:val="22"/>
          <w:rtl/>
        </w:rPr>
        <w:t xml:space="preserve"> شناخت روابط پ</w:t>
      </w:r>
      <w:r w:rsidRPr="009F0E6F">
        <w:rPr>
          <w:rFonts w:hint="cs"/>
          <w:sz w:val="22"/>
          <w:rtl/>
        </w:rPr>
        <w:t>ی</w:t>
      </w:r>
      <w:r w:rsidRPr="009F0E6F">
        <w:rPr>
          <w:rFonts w:hint="eastAsia"/>
          <w:sz w:val="22"/>
          <w:rtl/>
        </w:rPr>
        <w:t>چ</w:t>
      </w:r>
      <w:r w:rsidRPr="009F0E6F">
        <w:rPr>
          <w:rFonts w:hint="cs"/>
          <w:sz w:val="22"/>
          <w:rtl/>
        </w:rPr>
        <w:t>ی</w:t>
      </w:r>
      <w:r w:rsidRPr="009F0E6F">
        <w:rPr>
          <w:rFonts w:hint="eastAsia"/>
          <w:sz w:val="22"/>
          <w:rtl/>
        </w:rPr>
        <w:t>ده</w:t>
      </w:r>
      <w:r w:rsidRPr="009F0E6F">
        <w:rPr>
          <w:sz w:val="22"/>
          <w:rtl/>
        </w:rPr>
        <w:t xml:space="preserve"> م</w:t>
      </w:r>
      <w:r w:rsidRPr="009F0E6F">
        <w:rPr>
          <w:rFonts w:hint="cs"/>
          <w:sz w:val="22"/>
          <w:rtl/>
        </w:rPr>
        <w:t>ی</w:t>
      </w:r>
      <w:r w:rsidRPr="009F0E6F">
        <w:rPr>
          <w:rFonts w:hint="eastAsia"/>
          <w:sz w:val="22"/>
          <w:rtl/>
        </w:rPr>
        <w:t>ان</w:t>
      </w:r>
      <w:r w:rsidRPr="009F0E6F">
        <w:rPr>
          <w:sz w:val="22"/>
          <w:rtl/>
        </w:rPr>
        <w:t xml:space="preserve"> متغ</w:t>
      </w:r>
      <w:r w:rsidRPr="009F0E6F">
        <w:rPr>
          <w:rFonts w:hint="cs"/>
          <w:sz w:val="22"/>
          <w:rtl/>
        </w:rPr>
        <w:t>ی</w:t>
      </w:r>
      <w:r w:rsidRPr="009F0E6F">
        <w:rPr>
          <w:rFonts w:hint="eastAsia"/>
          <w:sz w:val="22"/>
          <w:rtl/>
        </w:rPr>
        <w:t>رها</w:t>
      </w:r>
      <w:r w:rsidRPr="009F0E6F">
        <w:rPr>
          <w:sz w:val="22"/>
          <w:rtl/>
        </w:rPr>
        <w:t xml:space="preserve"> مف</w:t>
      </w:r>
      <w:r w:rsidRPr="009F0E6F">
        <w:rPr>
          <w:rFonts w:hint="cs"/>
          <w:sz w:val="22"/>
          <w:rtl/>
        </w:rPr>
        <w:t>ی</w:t>
      </w:r>
      <w:r w:rsidRPr="009F0E6F">
        <w:rPr>
          <w:rFonts w:hint="eastAsia"/>
          <w:sz w:val="22"/>
          <w:rtl/>
        </w:rPr>
        <w:t>د</w:t>
      </w:r>
      <w:r w:rsidRPr="009F0E6F">
        <w:rPr>
          <w:sz w:val="22"/>
          <w:rtl/>
        </w:rPr>
        <w:t xml:space="preserve"> باشد، اما ترجمه ا</w:t>
      </w:r>
      <w:r w:rsidRPr="009F0E6F">
        <w:rPr>
          <w:rFonts w:hint="cs"/>
          <w:sz w:val="22"/>
          <w:rtl/>
        </w:rPr>
        <w:t>ی</w:t>
      </w:r>
      <w:r w:rsidRPr="009F0E6F">
        <w:rPr>
          <w:rFonts w:hint="eastAsia"/>
          <w:sz w:val="22"/>
          <w:rtl/>
        </w:rPr>
        <w:t>ن</w:t>
      </w:r>
      <w:r w:rsidRPr="009F0E6F">
        <w:rPr>
          <w:sz w:val="22"/>
          <w:rtl/>
        </w:rPr>
        <w:t xml:space="preserve"> توان تحل</w:t>
      </w:r>
      <w:r w:rsidRPr="009F0E6F">
        <w:rPr>
          <w:rFonts w:hint="cs"/>
          <w:sz w:val="22"/>
          <w:rtl/>
        </w:rPr>
        <w:t>ی</w:t>
      </w:r>
      <w:r w:rsidRPr="009F0E6F">
        <w:rPr>
          <w:rFonts w:hint="eastAsia"/>
          <w:sz w:val="22"/>
          <w:rtl/>
        </w:rPr>
        <w:t>ل</w:t>
      </w:r>
      <w:r w:rsidRPr="009F0E6F">
        <w:rPr>
          <w:rFonts w:hint="cs"/>
          <w:sz w:val="22"/>
          <w:rtl/>
        </w:rPr>
        <w:t>ی</w:t>
      </w:r>
      <w:r w:rsidRPr="009F0E6F">
        <w:rPr>
          <w:sz w:val="22"/>
          <w:rtl/>
        </w:rPr>
        <w:t xml:space="preserve"> به بهبود واقع</w:t>
      </w:r>
      <w:r w:rsidRPr="009F0E6F">
        <w:rPr>
          <w:rFonts w:hint="cs"/>
          <w:sz w:val="22"/>
          <w:rtl/>
        </w:rPr>
        <w:t>ی</w:t>
      </w:r>
      <w:r w:rsidRPr="009F0E6F">
        <w:rPr>
          <w:sz w:val="22"/>
          <w:rtl/>
        </w:rPr>
        <w:t xml:space="preserve"> عملکرد ن</w:t>
      </w:r>
      <w:r w:rsidRPr="009F0E6F">
        <w:rPr>
          <w:rFonts w:hint="cs"/>
          <w:sz w:val="22"/>
          <w:rtl/>
        </w:rPr>
        <w:t>ی</w:t>
      </w:r>
      <w:r w:rsidRPr="009F0E6F">
        <w:rPr>
          <w:rFonts w:hint="eastAsia"/>
          <w:sz w:val="22"/>
          <w:rtl/>
        </w:rPr>
        <w:t>ازمند</w:t>
      </w:r>
      <w:r w:rsidRPr="009F0E6F">
        <w:rPr>
          <w:sz w:val="22"/>
          <w:rtl/>
        </w:rPr>
        <w:t xml:space="preserve"> سازوکارها</w:t>
      </w:r>
      <w:r w:rsidRPr="009F0E6F">
        <w:rPr>
          <w:rFonts w:hint="cs"/>
          <w:sz w:val="22"/>
          <w:rtl/>
        </w:rPr>
        <w:t>ی</w:t>
      </w:r>
      <w:r w:rsidRPr="009F0E6F">
        <w:rPr>
          <w:sz w:val="22"/>
          <w:rtl/>
        </w:rPr>
        <w:t xml:space="preserve"> مناسب استفاده از خروج</w:t>
      </w:r>
      <w:r w:rsidRPr="009F0E6F">
        <w:rPr>
          <w:rFonts w:hint="cs"/>
          <w:sz w:val="22"/>
          <w:rtl/>
        </w:rPr>
        <w:t>ی‌</w:t>
      </w:r>
      <w:r w:rsidRPr="009F0E6F">
        <w:rPr>
          <w:rFonts w:hint="eastAsia"/>
          <w:sz w:val="22"/>
          <w:rtl/>
        </w:rPr>
        <w:t>هاست</w:t>
      </w:r>
      <w:r w:rsidRPr="009F0E6F">
        <w:rPr>
          <w:sz w:val="22"/>
          <w:rtl/>
        </w:rPr>
        <w:t xml:space="preserve"> </w:t>
      </w:r>
      <w:r w:rsidR="00660673">
        <w:rPr>
          <w:sz w:val="22"/>
          <w:rtl/>
        </w:rPr>
        <w:fldChar w:fldCharType="begin"/>
      </w:r>
      <w:r w:rsidR="00660673">
        <w:rPr>
          <w:sz w:val="22"/>
          <w:rtl/>
        </w:rPr>
        <w:instrText xml:space="preserve"> </w:instrText>
      </w:r>
      <w:r w:rsidR="00660673">
        <w:rPr>
          <w:sz w:val="22"/>
        </w:rPr>
        <w:instrText>ADDIN EN.CITE &lt;EndNote&gt;&lt;Cite&gt;&lt;Author&gt;Ahmad&lt;/Author&gt;&lt;Year&gt;2023&lt;/Year&gt;&lt;RecNum&gt;544917&lt;/RecNum&gt;&lt;DisplayText&gt;(Ahmad et al., 2023; Pap et al., 2022)&lt;/DisplayText&gt;&lt;record&gt;&lt;rec-number&gt;544917&lt;/rec-number&gt;&lt;foreign-keys&gt;&lt;key app="EN" db-id="vswp5dpe0aazrbe2zwpvf5aa</w:instrText>
      </w:r>
      <w:r w:rsidR="00660673">
        <w:rPr>
          <w:sz w:val="22"/>
          <w:rtl/>
        </w:rPr>
        <w:instrText>2</w:instrText>
      </w:r>
      <w:r w:rsidR="00660673">
        <w:rPr>
          <w:sz w:val="22"/>
        </w:rPr>
        <w:instrText>wxexerfz2w9" timestamp="1791707121"&gt;544917&lt;/key&gt;&lt;/foreign-keys&gt;&lt;ref-type name="Conference Paper"&gt;47&lt;/ref-type&gt;&lt;contributors&gt;&lt;authors&gt;&lt;author&gt;Ahmad, A. K.&lt;/author&gt;&lt;author&gt;Younis, S. Q.&lt;/author&gt;&lt;author&gt;Ahmad, S. R.&lt;/author&gt;&lt;author&gt;Al-Jubouri, S.&lt;/author&gt;&lt;author&gt;Fadhil, M. A.&lt;/author&gt;&lt;/authors&gt;&lt;/contributors&gt;&lt;titles&gt;&lt;title&gt;A machine learning approach to predicting employee performance in administrative information systems&lt;/title&gt;&lt;secondary-title&gt;7th International Symposium on Innovative Approaches in Smart</w:instrText>
      </w:r>
      <w:r w:rsidR="00660673">
        <w:rPr>
          <w:sz w:val="22"/>
          <w:rtl/>
        </w:rPr>
        <w:instrText xml:space="preserve"> </w:instrText>
      </w:r>
      <w:r w:rsidR="00660673">
        <w:rPr>
          <w:sz w:val="22"/>
        </w:rPr>
        <w:instrText>Technologies&lt;/secondary-title&gt;&lt;/titles&gt;&lt;pages&gt;1-7&lt;/pages&gt;&lt;dates&gt;&lt;year&gt;2023&lt;/year&gt;&lt;/dates&gt;&lt;publisher&gt;IEEE&lt;/publisher&gt;&lt;urls&gt;&lt;/urls&gt;&lt;/record&gt;&lt;/Cite&gt;&lt;Cite&gt;&lt;Author&gt;Pap&lt;/Author&gt;&lt;Year&gt;2022&lt;/Year&gt;&lt;RecNum&gt;544937&lt;/RecNum&gt;&lt;record&gt;&lt;rec-number&gt;544937&lt;/rec-number&gt;&lt;foreign-keys&gt;&lt;key app="EN" db-id="vswp5dpe0aazrbe2zwpvf5aa2wxexerfz2w9" timestamp="1791707122"&gt;544937&lt;/key&gt;&lt;/foreign-keys&gt;&lt;ref-type name="Journal Article"&gt;17&lt;/ref-type&gt;&lt;contributors&gt;&lt;authors&gt;&lt;author&gt;Pap, J.&lt;/author&gt;&lt;author&gt;Makó, C.&lt;/author&gt;&lt;author&gt;Illéssy, M</w:instrText>
      </w:r>
      <w:r w:rsidR="00660673">
        <w:rPr>
          <w:sz w:val="22"/>
          <w:rtl/>
        </w:rPr>
        <w:instrText>.&lt;/</w:instrText>
      </w:r>
      <w:r w:rsidR="00660673">
        <w:rPr>
          <w:sz w:val="22"/>
        </w:rPr>
        <w:instrText>author&gt;&lt;author&gt;Kis, N.&lt;/author&gt;&lt;author&gt;Mosavi, A.&lt;/author&gt;&lt;/authors&gt;&lt;/contributors&gt;&lt;titles&gt;&lt;title&gt;Modeling organizational performance with machine learning&lt;/title&gt;&lt;secondary-title&gt;Journal of Open Innovation: Technology, Markets, and Complexity&lt;/secondary-title&gt;&lt;/titles&gt;&lt;periodical&gt;&lt;full-title&gt;Journal of Open Innovation: Technology, Markets, and Complexity&lt;/full-title&gt;&lt;/periodical&gt;&lt;pages&gt;177&lt;/pages&gt;&lt;volume&gt;8&lt;/volume&gt;&lt;number&gt;4&lt;/number&gt;&lt;dates&gt;&lt;year&gt;2022&lt;/year&gt;&lt;/dates&gt;&lt;urls&gt;&lt;/urls&gt;&lt;electronic-resource-num&gt;1</w:instrText>
      </w:r>
      <w:r w:rsidR="00660673">
        <w:rPr>
          <w:sz w:val="22"/>
          <w:rtl/>
        </w:rPr>
        <w:instrText>0.3390/</w:instrText>
      </w:r>
      <w:r w:rsidR="00660673">
        <w:rPr>
          <w:sz w:val="22"/>
        </w:rPr>
        <w:instrText>joitmc8040177&lt;/electronic-resource-num&gt;&lt;/record&gt;&lt;/Cite&gt;&lt;/EndNote</w:instrText>
      </w:r>
      <w:r w:rsidR="00660673">
        <w:rPr>
          <w:sz w:val="22"/>
          <w:rtl/>
        </w:rPr>
        <w:instrText>&gt;</w:instrText>
      </w:r>
      <w:r w:rsidR="00660673">
        <w:rPr>
          <w:sz w:val="22"/>
          <w:rtl/>
        </w:rPr>
        <w:fldChar w:fldCharType="separate"/>
      </w:r>
      <w:r w:rsidR="00660673">
        <w:rPr>
          <w:noProof/>
          <w:sz w:val="22"/>
          <w:rtl/>
        </w:rPr>
        <w:t>(</w:t>
      </w:r>
      <w:hyperlink w:anchor="_ENREF_3" w:tooltip="Ahmad, 2023 #544917" w:history="1">
        <w:r w:rsidR="00660673" w:rsidRPr="00660673">
          <w:rPr>
            <w:rStyle w:val="Hyperlink"/>
            <w:rFonts w:eastAsia="Times New Roman" w:cs="Times New Roman"/>
            <w:szCs w:val="20"/>
          </w:rPr>
          <w:t>Ahmad et al., 2023</w:t>
        </w:r>
      </w:hyperlink>
      <w:r w:rsidR="00660673">
        <w:rPr>
          <w:noProof/>
          <w:sz w:val="22"/>
        </w:rPr>
        <w:t xml:space="preserve">; </w:t>
      </w:r>
      <w:hyperlink w:anchor="_ENREF_18" w:tooltip="Pap, 2022 #544937" w:history="1">
        <w:r w:rsidR="00660673" w:rsidRPr="00660673">
          <w:rPr>
            <w:rStyle w:val="Hyperlink"/>
            <w:rFonts w:eastAsia="Times New Roman" w:cs="Times New Roman"/>
            <w:szCs w:val="20"/>
          </w:rPr>
          <w:t>Pap et al., 2022</w:t>
        </w:r>
      </w:hyperlink>
      <w:r w:rsidR="00660673">
        <w:rPr>
          <w:noProof/>
          <w:sz w:val="22"/>
          <w:rtl/>
        </w:rPr>
        <w:t>)</w:t>
      </w:r>
      <w:r w:rsidR="00660673">
        <w:rPr>
          <w:sz w:val="22"/>
          <w:rtl/>
        </w:rPr>
        <w:fldChar w:fldCharType="end"/>
      </w:r>
      <w:r w:rsidRPr="009F0E6F">
        <w:rPr>
          <w:sz w:val="22"/>
          <w:rtl/>
        </w:rPr>
        <w:t>.</w:t>
      </w:r>
    </w:p>
    <w:p w14:paraId="64B6E65C" w14:textId="77777777" w:rsidR="009F0E6F" w:rsidRPr="009F0E6F" w:rsidRDefault="009F0E6F" w:rsidP="009F0E6F">
      <w:pPr>
        <w:pStyle w:val="BodyStyle"/>
        <w:rPr>
          <w:sz w:val="22"/>
          <w:rtl/>
        </w:rPr>
      </w:pPr>
    </w:p>
    <w:p w14:paraId="57B04A79" w14:textId="4E50542F" w:rsidR="009F0E6F" w:rsidRPr="009F0E6F" w:rsidRDefault="009F0E6F" w:rsidP="00660673">
      <w:pPr>
        <w:pStyle w:val="BodyStyle"/>
        <w:rPr>
          <w:sz w:val="22"/>
          <w:rtl/>
        </w:rPr>
      </w:pPr>
      <w:r w:rsidRPr="009F0E6F">
        <w:rPr>
          <w:rFonts w:hint="eastAsia"/>
          <w:sz w:val="22"/>
          <w:rtl/>
        </w:rPr>
        <w:t>با</w:t>
      </w:r>
      <w:r w:rsidRPr="009F0E6F">
        <w:rPr>
          <w:sz w:val="22"/>
          <w:rtl/>
        </w:rPr>
        <w:t xml:space="preserve"> وجود گسترش مطالعات درباره کاربرد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ماش</w:t>
      </w:r>
      <w:r w:rsidRPr="009F0E6F">
        <w:rPr>
          <w:rFonts w:hint="cs"/>
          <w:sz w:val="22"/>
          <w:rtl/>
        </w:rPr>
        <w:t>ی</w:t>
      </w:r>
      <w:r w:rsidRPr="009F0E6F">
        <w:rPr>
          <w:rFonts w:hint="eastAsia"/>
          <w:sz w:val="22"/>
          <w:rtl/>
        </w:rPr>
        <w:t>ن</w:t>
      </w:r>
      <w:r w:rsidRPr="009F0E6F">
        <w:rPr>
          <w:sz w:val="22"/>
          <w:rtl/>
        </w:rPr>
        <w:t xml:space="preserve"> در پ</w:t>
      </w:r>
      <w:r w:rsidRPr="009F0E6F">
        <w:rPr>
          <w:rFonts w:hint="cs"/>
          <w:sz w:val="22"/>
          <w:rtl/>
        </w:rPr>
        <w:t>ی</w:t>
      </w:r>
      <w:r w:rsidRPr="009F0E6F">
        <w:rPr>
          <w:rFonts w:hint="eastAsia"/>
          <w:sz w:val="22"/>
          <w:rtl/>
        </w:rPr>
        <w:t>ش‌ب</w:t>
      </w:r>
      <w:r w:rsidRPr="009F0E6F">
        <w:rPr>
          <w:rFonts w:hint="cs"/>
          <w:sz w:val="22"/>
          <w:rtl/>
        </w:rPr>
        <w:t>ی</w:t>
      </w:r>
      <w:r w:rsidRPr="009F0E6F">
        <w:rPr>
          <w:rFonts w:hint="eastAsia"/>
          <w:sz w:val="22"/>
          <w:rtl/>
        </w:rPr>
        <w:t>ن</w:t>
      </w:r>
      <w:r w:rsidRPr="009F0E6F">
        <w:rPr>
          <w:rFonts w:hint="cs"/>
          <w:sz w:val="22"/>
          <w:rtl/>
        </w:rPr>
        <w:t>ی</w:t>
      </w:r>
      <w:r w:rsidRPr="009F0E6F">
        <w:rPr>
          <w:rFonts w:hint="eastAsia"/>
          <w:sz w:val="22"/>
          <w:rtl/>
        </w:rPr>
        <w:t>،</w:t>
      </w:r>
      <w:r w:rsidRPr="009F0E6F">
        <w:rPr>
          <w:sz w:val="22"/>
          <w:rtl/>
        </w:rPr>
        <w:t xml:space="preserve"> تقلب‌</w:t>
      </w:r>
      <w:r w:rsidRPr="009F0E6F">
        <w:rPr>
          <w:rFonts w:hint="cs"/>
          <w:sz w:val="22"/>
          <w:rtl/>
        </w:rPr>
        <w:t>ی</w:t>
      </w:r>
      <w:r w:rsidRPr="009F0E6F">
        <w:rPr>
          <w:rFonts w:hint="eastAsia"/>
          <w:sz w:val="22"/>
          <w:rtl/>
        </w:rPr>
        <w:t>اب</w:t>
      </w:r>
      <w:r w:rsidRPr="009F0E6F">
        <w:rPr>
          <w:rFonts w:hint="cs"/>
          <w:sz w:val="22"/>
          <w:rtl/>
        </w:rPr>
        <w:t>ی</w:t>
      </w:r>
      <w:r w:rsidRPr="009F0E6F">
        <w:rPr>
          <w:rFonts w:hint="eastAsia"/>
          <w:sz w:val="22"/>
          <w:rtl/>
        </w:rPr>
        <w:t>،</w:t>
      </w:r>
      <w:r w:rsidRPr="009F0E6F">
        <w:rPr>
          <w:sz w:val="22"/>
          <w:rtl/>
        </w:rPr>
        <w:t xml:space="preserve"> تحل</w:t>
      </w:r>
      <w:r w:rsidRPr="009F0E6F">
        <w:rPr>
          <w:rFonts w:hint="cs"/>
          <w:sz w:val="22"/>
          <w:rtl/>
        </w:rPr>
        <w:t>ی</w:t>
      </w:r>
      <w:r w:rsidRPr="009F0E6F">
        <w:rPr>
          <w:rFonts w:hint="eastAsia"/>
          <w:sz w:val="22"/>
          <w:rtl/>
        </w:rPr>
        <w:t>ل</w:t>
      </w:r>
      <w:r w:rsidRPr="009F0E6F">
        <w:rPr>
          <w:sz w:val="22"/>
          <w:rtl/>
        </w:rPr>
        <w:t xml:space="preserve"> منابع انسان</w:t>
      </w:r>
      <w:r w:rsidRPr="009F0E6F">
        <w:rPr>
          <w:rFonts w:hint="cs"/>
          <w:sz w:val="22"/>
          <w:rtl/>
        </w:rPr>
        <w:t>ی</w:t>
      </w:r>
      <w:r w:rsidRPr="009F0E6F">
        <w:rPr>
          <w:rFonts w:hint="eastAsia"/>
          <w:sz w:val="22"/>
          <w:rtl/>
        </w:rPr>
        <w:t>،</w:t>
      </w:r>
      <w:r w:rsidRPr="009F0E6F">
        <w:rPr>
          <w:sz w:val="22"/>
          <w:rtl/>
        </w:rPr>
        <w:t xml:space="preserve"> خدمات الکترون</w:t>
      </w:r>
      <w:r w:rsidRPr="009F0E6F">
        <w:rPr>
          <w:rFonts w:hint="cs"/>
          <w:sz w:val="22"/>
          <w:rtl/>
        </w:rPr>
        <w:t>ی</w:t>
      </w:r>
      <w:r w:rsidRPr="009F0E6F">
        <w:rPr>
          <w:rFonts w:hint="eastAsia"/>
          <w:sz w:val="22"/>
          <w:rtl/>
        </w:rPr>
        <w:t>ک</w:t>
      </w:r>
      <w:r w:rsidRPr="009F0E6F">
        <w:rPr>
          <w:sz w:val="22"/>
          <w:rtl/>
        </w:rPr>
        <w:t xml:space="preserve"> و تصم</w:t>
      </w:r>
      <w:r w:rsidRPr="009F0E6F">
        <w:rPr>
          <w:rFonts w:hint="cs"/>
          <w:sz w:val="22"/>
          <w:rtl/>
        </w:rPr>
        <w:t>ی</w:t>
      </w:r>
      <w:r w:rsidRPr="009F0E6F">
        <w:rPr>
          <w:rFonts w:hint="eastAsia"/>
          <w:sz w:val="22"/>
          <w:rtl/>
        </w:rPr>
        <w:t>م‌گ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سازمان</w:t>
      </w:r>
      <w:r w:rsidRPr="009F0E6F">
        <w:rPr>
          <w:rFonts w:hint="cs"/>
          <w:sz w:val="22"/>
          <w:rtl/>
        </w:rPr>
        <w:t>ی</w:t>
      </w:r>
      <w:r w:rsidRPr="009F0E6F">
        <w:rPr>
          <w:rFonts w:hint="eastAsia"/>
          <w:sz w:val="22"/>
          <w:rtl/>
        </w:rPr>
        <w:t>،</w:t>
      </w:r>
      <w:r w:rsidRPr="009F0E6F">
        <w:rPr>
          <w:sz w:val="22"/>
          <w:rtl/>
        </w:rPr>
        <w:t xml:space="preserve"> همچنان </w:t>
      </w:r>
      <w:r w:rsidRPr="009F0E6F">
        <w:rPr>
          <w:rFonts w:hint="cs"/>
          <w:sz w:val="22"/>
          <w:rtl/>
        </w:rPr>
        <w:t>ی</w:t>
      </w:r>
      <w:r w:rsidRPr="009F0E6F">
        <w:rPr>
          <w:rFonts w:hint="eastAsia"/>
          <w:sz w:val="22"/>
          <w:rtl/>
        </w:rPr>
        <w:t>ک</w:t>
      </w:r>
      <w:r w:rsidRPr="009F0E6F">
        <w:rPr>
          <w:sz w:val="22"/>
          <w:rtl/>
        </w:rPr>
        <w:t xml:space="preserve"> خلأ مهم در ادب</w:t>
      </w:r>
      <w:r w:rsidRPr="009F0E6F">
        <w:rPr>
          <w:rFonts w:hint="cs"/>
          <w:sz w:val="22"/>
          <w:rtl/>
        </w:rPr>
        <w:t>ی</w:t>
      </w:r>
      <w:r w:rsidRPr="009F0E6F">
        <w:rPr>
          <w:rFonts w:hint="eastAsia"/>
          <w:sz w:val="22"/>
          <w:rtl/>
        </w:rPr>
        <w:t>ات</w:t>
      </w:r>
      <w:r w:rsidRPr="009F0E6F">
        <w:rPr>
          <w:sz w:val="22"/>
          <w:rtl/>
        </w:rPr>
        <w:t xml:space="preserve"> مشاهده م</w:t>
      </w:r>
      <w:r w:rsidRPr="009F0E6F">
        <w:rPr>
          <w:rFonts w:hint="cs"/>
          <w:sz w:val="22"/>
          <w:rtl/>
        </w:rPr>
        <w:t>ی‌</w:t>
      </w:r>
      <w:r w:rsidRPr="009F0E6F">
        <w:rPr>
          <w:rFonts w:hint="eastAsia"/>
          <w:sz w:val="22"/>
          <w:rtl/>
        </w:rPr>
        <w:t>شود</w:t>
      </w:r>
      <w:r w:rsidRPr="009F0E6F">
        <w:rPr>
          <w:sz w:val="22"/>
          <w:rtl/>
        </w:rPr>
        <w:t>. بخش قابل توجه</w:t>
      </w:r>
      <w:r w:rsidRPr="009F0E6F">
        <w:rPr>
          <w:rFonts w:hint="cs"/>
          <w:sz w:val="22"/>
          <w:rtl/>
        </w:rPr>
        <w:t>ی</w:t>
      </w:r>
      <w:r w:rsidRPr="009F0E6F">
        <w:rPr>
          <w:sz w:val="22"/>
          <w:rtl/>
        </w:rPr>
        <w:t xml:space="preserve"> از پژوهش‌ها بر عملکرد فن</w:t>
      </w:r>
      <w:r w:rsidRPr="009F0E6F">
        <w:rPr>
          <w:rFonts w:hint="cs"/>
          <w:sz w:val="22"/>
          <w:rtl/>
        </w:rPr>
        <w:t>ی</w:t>
      </w:r>
      <w:r w:rsidRPr="009F0E6F">
        <w:rPr>
          <w:sz w:val="22"/>
          <w:rtl/>
        </w:rPr>
        <w:t xml:space="preserve"> الگور</w:t>
      </w:r>
      <w:r w:rsidRPr="009F0E6F">
        <w:rPr>
          <w:rFonts w:hint="cs"/>
          <w:sz w:val="22"/>
          <w:rtl/>
        </w:rPr>
        <w:t>ی</w:t>
      </w:r>
      <w:r w:rsidRPr="009F0E6F">
        <w:rPr>
          <w:rFonts w:hint="eastAsia"/>
          <w:sz w:val="22"/>
          <w:rtl/>
        </w:rPr>
        <w:t>تم</w:t>
      </w:r>
      <w:r w:rsidRPr="009F0E6F">
        <w:rPr>
          <w:sz w:val="22"/>
          <w:rtl/>
        </w:rPr>
        <w:t xml:space="preserve"> </w:t>
      </w:r>
      <w:r w:rsidRPr="009F0E6F">
        <w:rPr>
          <w:rFonts w:hint="cs"/>
          <w:sz w:val="22"/>
          <w:rtl/>
        </w:rPr>
        <w:t>ی</w:t>
      </w:r>
      <w:r w:rsidRPr="009F0E6F">
        <w:rPr>
          <w:rFonts w:hint="eastAsia"/>
          <w:sz w:val="22"/>
          <w:rtl/>
        </w:rPr>
        <w:t>ا</w:t>
      </w:r>
      <w:r w:rsidRPr="009F0E6F">
        <w:rPr>
          <w:sz w:val="22"/>
          <w:rtl/>
        </w:rPr>
        <w:t xml:space="preserve"> پ</w:t>
      </w:r>
      <w:r w:rsidRPr="009F0E6F">
        <w:rPr>
          <w:rFonts w:hint="cs"/>
          <w:sz w:val="22"/>
          <w:rtl/>
        </w:rPr>
        <w:t>ی</w:t>
      </w:r>
      <w:r w:rsidRPr="009F0E6F">
        <w:rPr>
          <w:rFonts w:hint="eastAsia"/>
          <w:sz w:val="22"/>
          <w:rtl/>
        </w:rPr>
        <w:t>امدها</w:t>
      </w:r>
      <w:r w:rsidRPr="009F0E6F">
        <w:rPr>
          <w:rFonts w:hint="cs"/>
          <w:sz w:val="22"/>
          <w:rtl/>
        </w:rPr>
        <w:t>ی</w:t>
      </w:r>
      <w:r w:rsidRPr="009F0E6F">
        <w:rPr>
          <w:sz w:val="22"/>
          <w:rtl/>
        </w:rPr>
        <w:t xml:space="preserve"> کل</w:t>
      </w:r>
      <w:r w:rsidRPr="009F0E6F">
        <w:rPr>
          <w:rFonts w:hint="cs"/>
          <w:sz w:val="22"/>
          <w:rtl/>
        </w:rPr>
        <w:t>ی</w:t>
      </w:r>
      <w:r w:rsidRPr="009F0E6F">
        <w:rPr>
          <w:sz w:val="22"/>
          <w:rtl/>
        </w:rPr>
        <w:t xml:space="preserve"> </w:t>
      </w:r>
      <w:r w:rsidRPr="009F0E6F">
        <w:rPr>
          <w:sz w:val="22"/>
          <w:rtl/>
        </w:rPr>
        <w:lastRenderedPageBreak/>
        <w:t>د</w:t>
      </w:r>
      <w:r w:rsidRPr="009F0E6F">
        <w:rPr>
          <w:rFonts w:hint="cs"/>
          <w:sz w:val="22"/>
          <w:rtl/>
        </w:rPr>
        <w:t>ی</w:t>
      </w:r>
      <w:r w:rsidRPr="009F0E6F">
        <w:rPr>
          <w:rFonts w:hint="eastAsia"/>
          <w:sz w:val="22"/>
          <w:rtl/>
        </w:rPr>
        <w:t>ج</w:t>
      </w:r>
      <w:r w:rsidRPr="009F0E6F">
        <w:rPr>
          <w:rFonts w:hint="cs"/>
          <w:sz w:val="22"/>
          <w:rtl/>
        </w:rPr>
        <w:t>ی</w:t>
      </w:r>
      <w:r w:rsidRPr="009F0E6F">
        <w:rPr>
          <w:rFonts w:hint="eastAsia"/>
          <w:sz w:val="22"/>
          <w:rtl/>
        </w:rPr>
        <w:t>تال</w:t>
      </w:r>
      <w:r w:rsidRPr="009F0E6F">
        <w:rPr>
          <w:rFonts w:hint="cs"/>
          <w:sz w:val="22"/>
          <w:rtl/>
        </w:rPr>
        <w:t>ی‌</w:t>
      </w:r>
      <w:r w:rsidRPr="009F0E6F">
        <w:rPr>
          <w:rFonts w:hint="eastAsia"/>
          <w:sz w:val="22"/>
          <w:rtl/>
        </w:rPr>
        <w:t>شدن</w:t>
      </w:r>
      <w:r w:rsidRPr="009F0E6F">
        <w:rPr>
          <w:sz w:val="22"/>
          <w:rtl/>
        </w:rPr>
        <w:t xml:space="preserve"> مت</w:t>
      </w:r>
      <w:r w:rsidRPr="009F0E6F">
        <w:rPr>
          <w:rFonts w:hint="eastAsia"/>
          <w:sz w:val="22"/>
          <w:rtl/>
        </w:rPr>
        <w:t>مرکز</w:t>
      </w:r>
      <w:r w:rsidRPr="009F0E6F">
        <w:rPr>
          <w:sz w:val="22"/>
          <w:rtl/>
        </w:rPr>
        <w:t xml:space="preserve"> بوده‌اند، در حال</w:t>
      </w:r>
      <w:r w:rsidRPr="009F0E6F">
        <w:rPr>
          <w:rFonts w:hint="cs"/>
          <w:sz w:val="22"/>
          <w:rtl/>
        </w:rPr>
        <w:t>ی</w:t>
      </w:r>
      <w:r w:rsidRPr="009F0E6F">
        <w:rPr>
          <w:sz w:val="22"/>
          <w:rtl/>
        </w:rPr>
        <w:t xml:space="preserve"> که سازوکار دق</w:t>
      </w:r>
      <w:r w:rsidRPr="009F0E6F">
        <w:rPr>
          <w:rFonts w:hint="cs"/>
          <w:sz w:val="22"/>
          <w:rtl/>
        </w:rPr>
        <w:t>ی</w:t>
      </w:r>
      <w:r w:rsidRPr="009F0E6F">
        <w:rPr>
          <w:rFonts w:hint="eastAsia"/>
          <w:sz w:val="22"/>
          <w:rtl/>
        </w:rPr>
        <w:t>ق</w:t>
      </w:r>
      <w:r w:rsidRPr="009F0E6F">
        <w:rPr>
          <w:sz w:val="22"/>
          <w:rtl/>
        </w:rPr>
        <w:t xml:space="preserve"> تعامل انسان و س</w:t>
      </w:r>
      <w:r w:rsidRPr="009F0E6F">
        <w:rPr>
          <w:rFonts w:hint="cs"/>
          <w:sz w:val="22"/>
          <w:rtl/>
        </w:rPr>
        <w:t>ی</w:t>
      </w:r>
      <w:r w:rsidRPr="009F0E6F">
        <w:rPr>
          <w:rFonts w:hint="eastAsia"/>
          <w:sz w:val="22"/>
          <w:rtl/>
        </w:rPr>
        <w:t>ستم</w:t>
      </w:r>
      <w:r w:rsidRPr="009F0E6F">
        <w:rPr>
          <w:sz w:val="22"/>
          <w:rtl/>
        </w:rPr>
        <w:t xml:space="preserve"> و نحوه تبد</w:t>
      </w:r>
      <w:r w:rsidRPr="009F0E6F">
        <w:rPr>
          <w:rFonts w:hint="cs"/>
          <w:sz w:val="22"/>
          <w:rtl/>
        </w:rPr>
        <w:t>ی</w:t>
      </w:r>
      <w:r w:rsidRPr="009F0E6F">
        <w:rPr>
          <w:rFonts w:hint="eastAsia"/>
          <w:sz w:val="22"/>
          <w:rtl/>
        </w:rPr>
        <w:t>ل</w:t>
      </w:r>
      <w:r w:rsidRPr="009F0E6F">
        <w:rPr>
          <w:sz w:val="22"/>
          <w:rtl/>
        </w:rPr>
        <w:t xml:space="preserve"> ا</w:t>
      </w:r>
      <w:r w:rsidRPr="009F0E6F">
        <w:rPr>
          <w:rFonts w:hint="cs"/>
          <w:sz w:val="22"/>
          <w:rtl/>
        </w:rPr>
        <w:t>ی</w:t>
      </w:r>
      <w:r w:rsidRPr="009F0E6F">
        <w:rPr>
          <w:rFonts w:hint="eastAsia"/>
          <w:sz w:val="22"/>
          <w:rtl/>
        </w:rPr>
        <w:t>ن</w:t>
      </w:r>
      <w:r w:rsidRPr="009F0E6F">
        <w:rPr>
          <w:sz w:val="22"/>
          <w:rtl/>
        </w:rPr>
        <w:t xml:space="preserve"> تعامل به ارتقا</w:t>
      </w:r>
      <w:r w:rsidRPr="009F0E6F">
        <w:rPr>
          <w:rFonts w:hint="cs"/>
          <w:sz w:val="22"/>
          <w:rtl/>
        </w:rPr>
        <w:t>ی</w:t>
      </w:r>
      <w:r w:rsidRPr="009F0E6F">
        <w:rPr>
          <w:sz w:val="22"/>
          <w:rtl/>
        </w:rPr>
        <w:t xml:space="preserve"> عملکرد فرد</w:t>
      </w:r>
      <w:r w:rsidRPr="009F0E6F">
        <w:rPr>
          <w:rFonts w:hint="cs"/>
          <w:sz w:val="22"/>
          <w:rtl/>
        </w:rPr>
        <w:t>ی</w:t>
      </w:r>
      <w:r w:rsidRPr="009F0E6F">
        <w:rPr>
          <w:sz w:val="22"/>
          <w:rtl/>
        </w:rPr>
        <w:t xml:space="preserve"> کمتر در قالب </w:t>
      </w:r>
      <w:r w:rsidRPr="009F0E6F">
        <w:rPr>
          <w:rFonts w:hint="cs"/>
          <w:sz w:val="22"/>
          <w:rtl/>
        </w:rPr>
        <w:t>ی</w:t>
      </w:r>
      <w:r w:rsidRPr="009F0E6F">
        <w:rPr>
          <w:rFonts w:hint="eastAsia"/>
          <w:sz w:val="22"/>
          <w:rtl/>
        </w:rPr>
        <w:t>ک</w:t>
      </w:r>
      <w:r w:rsidRPr="009F0E6F">
        <w:rPr>
          <w:sz w:val="22"/>
          <w:rtl/>
        </w:rPr>
        <w:t xml:space="preserve"> مدل جامع بررس</w:t>
      </w:r>
      <w:r w:rsidRPr="009F0E6F">
        <w:rPr>
          <w:rFonts w:hint="cs"/>
          <w:sz w:val="22"/>
          <w:rtl/>
        </w:rPr>
        <w:t>ی</w:t>
      </w:r>
      <w:r w:rsidRPr="009F0E6F">
        <w:rPr>
          <w:sz w:val="22"/>
          <w:rtl/>
        </w:rPr>
        <w:t xml:space="preserve"> شده است. افزون بر ا</w:t>
      </w:r>
      <w:r w:rsidRPr="009F0E6F">
        <w:rPr>
          <w:rFonts w:hint="cs"/>
          <w:sz w:val="22"/>
          <w:rtl/>
        </w:rPr>
        <w:t>ی</w:t>
      </w:r>
      <w:r w:rsidRPr="009F0E6F">
        <w:rPr>
          <w:rFonts w:hint="eastAsia"/>
          <w:sz w:val="22"/>
          <w:rtl/>
        </w:rPr>
        <w:t>ن،</w:t>
      </w:r>
      <w:r w:rsidRPr="009F0E6F">
        <w:rPr>
          <w:sz w:val="22"/>
          <w:rtl/>
        </w:rPr>
        <w:t xml:space="preserve"> بس</w:t>
      </w:r>
      <w:r w:rsidRPr="009F0E6F">
        <w:rPr>
          <w:rFonts w:hint="cs"/>
          <w:sz w:val="22"/>
          <w:rtl/>
        </w:rPr>
        <w:t>ی</w:t>
      </w:r>
      <w:r w:rsidRPr="009F0E6F">
        <w:rPr>
          <w:rFonts w:hint="eastAsia"/>
          <w:sz w:val="22"/>
          <w:rtl/>
        </w:rPr>
        <w:t>ار</w:t>
      </w:r>
      <w:r w:rsidRPr="009F0E6F">
        <w:rPr>
          <w:rFonts w:hint="cs"/>
          <w:sz w:val="22"/>
          <w:rtl/>
        </w:rPr>
        <w:t>ی</w:t>
      </w:r>
      <w:r w:rsidRPr="009F0E6F">
        <w:rPr>
          <w:sz w:val="22"/>
          <w:rtl/>
        </w:rPr>
        <w:t xml:space="preserve"> از مطالعات </w:t>
      </w:r>
      <w:r w:rsidRPr="009F0E6F">
        <w:rPr>
          <w:rFonts w:hint="cs"/>
          <w:sz w:val="22"/>
          <w:rtl/>
        </w:rPr>
        <w:t>ی</w:t>
      </w:r>
      <w:r w:rsidRPr="009F0E6F">
        <w:rPr>
          <w:rFonts w:hint="eastAsia"/>
          <w:sz w:val="22"/>
          <w:rtl/>
        </w:rPr>
        <w:t>ا</w:t>
      </w:r>
      <w:r w:rsidRPr="009F0E6F">
        <w:rPr>
          <w:sz w:val="22"/>
          <w:rtl/>
        </w:rPr>
        <w:t xml:space="preserve"> در سطح فرد</w:t>
      </w:r>
      <w:r w:rsidRPr="009F0E6F">
        <w:rPr>
          <w:rFonts w:hint="cs"/>
          <w:sz w:val="22"/>
          <w:rtl/>
        </w:rPr>
        <w:t>ی</w:t>
      </w:r>
      <w:r w:rsidRPr="009F0E6F">
        <w:rPr>
          <w:sz w:val="22"/>
          <w:rtl/>
        </w:rPr>
        <w:t xml:space="preserve"> بر نگرش و پذ</w:t>
      </w:r>
      <w:r w:rsidRPr="009F0E6F">
        <w:rPr>
          <w:rFonts w:hint="cs"/>
          <w:sz w:val="22"/>
          <w:rtl/>
        </w:rPr>
        <w:t>ی</w:t>
      </w:r>
      <w:r w:rsidRPr="009F0E6F">
        <w:rPr>
          <w:rFonts w:hint="eastAsia"/>
          <w:sz w:val="22"/>
          <w:rtl/>
        </w:rPr>
        <w:t>رش</w:t>
      </w:r>
      <w:r w:rsidRPr="009F0E6F">
        <w:rPr>
          <w:sz w:val="22"/>
          <w:rtl/>
        </w:rPr>
        <w:t xml:space="preserve"> کاربران تمرکز دارند، </w:t>
      </w:r>
      <w:r w:rsidRPr="009F0E6F">
        <w:rPr>
          <w:rFonts w:hint="cs"/>
          <w:sz w:val="22"/>
          <w:rtl/>
        </w:rPr>
        <w:t>ی</w:t>
      </w:r>
      <w:r w:rsidRPr="009F0E6F">
        <w:rPr>
          <w:rFonts w:hint="eastAsia"/>
          <w:sz w:val="22"/>
          <w:rtl/>
        </w:rPr>
        <w:t>ا</w:t>
      </w:r>
      <w:r w:rsidRPr="009F0E6F">
        <w:rPr>
          <w:sz w:val="22"/>
          <w:rtl/>
        </w:rPr>
        <w:t xml:space="preserve"> در سطح سازمان</w:t>
      </w:r>
      <w:r w:rsidRPr="009F0E6F">
        <w:rPr>
          <w:rFonts w:hint="cs"/>
          <w:sz w:val="22"/>
          <w:rtl/>
        </w:rPr>
        <w:t>ی</w:t>
      </w:r>
      <w:r w:rsidRPr="009F0E6F">
        <w:rPr>
          <w:sz w:val="22"/>
          <w:rtl/>
        </w:rPr>
        <w:t xml:space="preserve"> به بهره‌ور</w:t>
      </w:r>
      <w:r w:rsidRPr="009F0E6F">
        <w:rPr>
          <w:rFonts w:hint="cs"/>
          <w:sz w:val="22"/>
          <w:rtl/>
        </w:rPr>
        <w:t>ی</w:t>
      </w:r>
      <w:r w:rsidRPr="009F0E6F">
        <w:rPr>
          <w:sz w:val="22"/>
          <w:rtl/>
        </w:rPr>
        <w:t xml:space="preserve"> و عملکرد کلان م</w:t>
      </w:r>
      <w:r w:rsidRPr="009F0E6F">
        <w:rPr>
          <w:rFonts w:hint="cs"/>
          <w:sz w:val="22"/>
          <w:rtl/>
        </w:rPr>
        <w:t>ی‌</w:t>
      </w:r>
      <w:r w:rsidRPr="009F0E6F">
        <w:rPr>
          <w:rFonts w:hint="eastAsia"/>
          <w:sz w:val="22"/>
          <w:rtl/>
        </w:rPr>
        <w:t>پردازند</w:t>
      </w:r>
      <w:r w:rsidRPr="009F0E6F">
        <w:rPr>
          <w:sz w:val="22"/>
          <w:rtl/>
        </w:rPr>
        <w:t xml:space="preserve"> و ارتباط م</w:t>
      </w:r>
      <w:r w:rsidRPr="009F0E6F">
        <w:rPr>
          <w:rFonts w:hint="cs"/>
          <w:sz w:val="22"/>
          <w:rtl/>
        </w:rPr>
        <w:t>ی</w:t>
      </w:r>
      <w:r w:rsidRPr="009F0E6F">
        <w:rPr>
          <w:rFonts w:hint="eastAsia"/>
          <w:sz w:val="22"/>
          <w:rtl/>
        </w:rPr>
        <w:t>ان</w:t>
      </w:r>
      <w:r w:rsidRPr="009F0E6F">
        <w:rPr>
          <w:sz w:val="22"/>
          <w:rtl/>
        </w:rPr>
        <w:t xml:space="preserve"> رفتار واقع</w:t>
      </w:r>
      <w:r w:rsidRPr="009F0E6F">
        <w:rPr>
          <w:rFonts w:hint="cs"/>
          <w:sz w:val="22"/>
          <w:rtl/>
        </w:rPr>
        <w:t>ی</w:t>
      </w:r>
      <w:r w:rsidRPr="009F0E6F">
        <w:rPr>
          <w:sz w:val="22"/>
          <w:rtl/>
        </w:rPr>
        <w:t xml:space="preserve"> کاربران، عملکرد ت</w:t>
      </w:r>
      <w:r w:rsidRPr="009F0E6F">
        <w:rPr>
          <w:rFonts w:hint="cs"/>
          <w:sz w:val="22"/>
          <w:rtl/>
        </w:rPr>
        <w:t>ی</w:t>
      </w:r>
      <w:r w:rsidRPr="009F0E6F">
        <w:rPr>
          <w:rFonts w:hint="eastAsia"/>
          <w:sz w:val="22"/>
          <w:rtl/>
        </w:rPr>
        <w:t>م</w:t>
      </w:r>
      <w:r w:rsidRPr="009F0E6F">
        <w:rPr>
          <w:rFonts w:hint="cs"/>
          <w:sz w:val="22"/>
          <w:rtl/>
        </w:rPr>
        <w:t>ی</w:t>
      </w:r>
      <w:r w:rsidRPr="009F0E6F">
        <w:rPr>
          <w:sz w:val="22"/>
          <w:rtl/>
        </w:rPr>
        <w:t xml:space="preserve"> و قواعد سازمان</w:t>
      </w:r>
      <w:r w:rsidRPr="009F0E6F">
        <w:rPr>
          <w:rFonts w:hint="cs"/>
          <w:sz w:val="22"/>
          <w:rtl/>
        </w:rPr>
        <w:t>ی</w:t>
      </w:r>
      <w:r w:rsidRPr="009F0E6F">
        <w:rPr>
          <w:sz w:val="22"/>
          <w:rtl/>
        </w:rPr>
        <w:t xml:space="preserve"> را به‌صورت </w:t>
      </w:r>
      <w:r w:rsidRPr="009F0E6F">
        <w:rPr>
          <w:rFonts w:hint="cs"/>
          <w:sz w:val="22"/>
          <w:rtl/>
        </w:rPr>
        <w:t>ی</w:t>
      </w:r>
      <w:r w:rsidRPr="009F0E6F">
        <w:rPr>
          <w:rFonts w:hint="eastAsia"/>
          <w:sz w:val="22"/>
          <w:rtl/>
        </w:rPr>
        <w:t>کپارچه</w:t>
      </w:r>
      <w:r w:rsidRPr="009F0E6F">
        <w:rPr>
          <w:sz w:val="22"/>
          <w:rtl/>
        </w:rPr>
        <w:t xml:space="preserve"> مطالعه نم</w:t>
      </w:r>
      <w:r w:rsidRPr="009F0E6F">
        <w:rPr>
          <w:rFonts w:hint="cs"/>
          <w:sz w:val="22"/>
          <w:rtl/>
        </w:rPr>
        <w:t>ی‌</w:t>
      </w:r>
      <w:r w:rsidRPr="009F0E6F">
        <w:rPr>
          <w:rFonts w:hint="eastAsia"/>
          <w:sz w:val="22"/>
          <w:rtl/>
        </w:rPr>
        <w:t>کنند</w:t>
      </w:r>
      <w:r w:rsidRPr="009F0E6F">
        <w:rPr>
          <w:sz w:val="22"/>
          <w:rtl/>
        </w:rPr>
        <w:t>. در حال</w:t>
      </w:r>
      <w:r w:rsidRPr="009F0E6F">
        <w:rPr>
          <w:rFonts w:hint="cs"/>
          <w:sz w:val="22"/>
          <w:rtl/>
        </w:rPr>
        <w:t>ی</w:t>
      </w:r>
      <w:r w:rsidRPr="009F0E6F">
        <w:rPr>
          <w:sz w:val="22"/>
          <w:rtl/>
        </w:rPr>
        <w:t xml:space="preserve"> که نظر</w:t>
      </w:r>
      <w:r w:rsidRPr="009F0E6F">
        <w:rPr>
          <w:rFonts w:hint="cs"/>
          <w:sz w:val="22"/>
          <w:rtl/>
        </w:rPr>
        <w:t>ی</w:t>
      </w:r>
      <w:r w:rsidRPr="009F0E6F">
        <w:rPr>
          <w:rFonts w:hint="eastAsia"/>
          <w:sz w:val="22"/>
          <w:rtl/>
        </w:rPr>
        <w:t>ه</w:t>
      </w:r>
      <w:r w:rsidRPr="009F0E6F">
        <w:rPr>
          <w:sz w:val="22"/>
          <w:rtl/>
        </w:rPr>
        <w:t xml:space="preserve"> تناسب وظ</w:t>
      </w:r>
      <w:r w:rsidRPr="009F0E6F">
        <w:rPr>
          <w:rFonts w:hint="cs"/>
          <w:sz w:val="22"/>
          <w:rtl/>
        </w:rPr>
        <w:t>ی</w:t>
      </w:r>
      <w:r w:rsidRPr="009F0E6F">
        <w:rPr>
          <w:rFonts w:hint="eastAsia"/>
          <w:sz w:val="22"/>
          <w:rtl/>
        </w:rPr>
        <w:t>فه</w:t>
      </w:r>
      <w:r w:rsidRPr="009F0E6F">
        <w:rPr>
          <w:rFonts w:ascii="Arial" w:hAnsi="Arial" w:cs="Arial" w:hint="cs"/>
          <w:sz w:val="22"/>
          <w:rtl/>
        </w:rPr>
        <w:t>–</w:t>
      </w:r>
      <w:r w:rsidRPr="009F0E6F">
        <w:rPr>
          <w:rFonts w:hint="cs"/>
          <w:sz w:val="22"/>
          <w:rtl/>
        </w:rPr>
        <w:t>فناوری</w:t>
      </w:r>
      <w:r w:rsidRPr="009F0E6F">
        <w:rPr>
          <w:sz w:val="22"/>
          <w:rtl/>
        </w:rPr>
        <w:t xml:space="preserve"> بر همسو</w:t>
      </w:r>
      <w:r w:rsidRPr="009F0E6F">
        <w:rPr>
          <w:rFonts w:hint="cs"/>
          <w:sz w:val="22"/>
          <w:rtl/>
        </w:rPr>
        <w:t>یی</w:t>
      </w:r>
      <w:r w:rsidRPr="009F0E6F">
        <w:rPr>
          <w:sz w:val="22"/>
          <w:rtl/>
        </w:rPr>
        <w:t xml:space="preserve"> قابل</w:t>
      </w:r>
      <w:r w:rsidRPr="009F0E6F">
        <w:rPr>
          <w:rFonts w:hint="cs"/>
          <w:sz w:val="22"/>
          <w:rtl/>
        </w:rPr>
        <w:t>ی</w:t>
      </w:r>
      <w:r w:rsidRPr="009F0E6F">
        <w:rPr>
          <w:rFonts w:hint="eastAsia"/>
          <w:sz w:val="22"/>
          <w:rtl/>
        </w:rPr>
        <w:t>ت</w:t>
      </w:r>
      <w:r w:rsidRPr="009F0E6F">
        <w:rPr>
          <w:sz w:val="22"/>
          <w:rtl/>
        </w:rPr>
        <w:t xml:space="preserve"> فناور</w:t>
      </w:r>
      <w:r w:rsidRPr="009F0E6F">
        <w:rPr>
          <w:rFonts w:hint="cs"/>
          <w:sz w:val="22"/>
          <w:rtl/>
        </w:rPr>
        <w:t>ی</w:t>
      </w:r>
      <w:r w:rsidRPr="009F0E6F">
        <w:rPr>
          <w:sz w:val="22"/>
          <w:rtl/>
        </w:rPr>
        <w:t xml:space="preserve"> با الزامات وظ</w:t>
      </w:r>
      <w:r w:rsidRPr="009F0E6F">
        <w:rPr>
          <w:rFonts w:hint="cs"/>
          <w:sz w:val="22"/>
          <w:rtl/>
        </w:rPr>
        <w:t>ی</w:t>
      </w:r>
      <w:r w:rsidRPr="009F0E6F">
        <w:rPr>
          <w:rFonts w:hint="eastAsia"/>
          <w:sz w:val="22"/>
          <w:rtl/>
        </w:rPr>
        <w:t>فه</w:t>
      </w:r>
      <w:r w:rsidRPr="009F0E6F">
        <w:rPr>
          <w:sz w:val="22"/>
          <w:rtl/>
        </w:rPr>
        <w:t xml:space="preserve"> تأک</w:t>
      </w:r>
      <w:r w:rsidRPr="009F0E6F">
        <w:rPr>
          <w:rFonts w:hint="cs"/>
          <w:sz w:val="22"/>
          <w:rtl/>
        </w:rPr>
        <w:t>ی</w:t>
      </w:r>
      <w:r w:rsidRPr="009F0E6F">
        <w:rPr>
          <w:rFonts w:hint="eastAsia"/>
          <w:sz w:val="22"/>
          <w:rtl/>
        </w:rPr>
        <w:t>د</w:t>
      </w:r>
      <w:r w:rsidRPr="009F0E6F">
        <w:rPr>
          <w:sz w:val="22"/>
          <w:rtl/>
        </w:rPr>
        <w:t xml:space="preserve"> م</w:t>
      </w:r>
      <w:r w:rsidRPr="009F0E6F">
        <w:rPr>
          <w:rFonts w:hint="cs"/>
          <w:sz w:val="22"/>
          <w:rtl/>
        </w:rPr>
        <w:t>ی‌</w:t>
      </w:r>
      <w:r w:rsidRPr="009F0E6F">
        <w:rPr>
          <w:rFonts w:hint="eastAsia"/>
          <w:sz w:val="22"/>
          <w:rtl/>
        </w:rPr>
        <w:t>کند</w:t>
      </w:r>
      <w:r w:rsidRPr="009F0E6F">
        <w:rPr>
          <w:sz w:val="22"/>
          <w:rtl/>
        </w:rPr>
        <w:t xml:space="preserve"> </w:t>
      </w:r>
      <w:r w:rsidR="00660673">
        <w:rPr>
          <w:sz w:val="22"/>
          <w:rtl/>
        </w:rPr>
        <w:fldChar w:fldCharType="begin"/>
      </w:r>
      <w:r w:rsidR="00660673">
        <w:rPr>
          <w:sz w:val="22"/>
          <w:rtl/>
        </w:rPr>
        <w:instrText xml:space="preserve"> </w:instrText>
      </w:r>
      <w:r w:rsidR="00660673">
        <w:rPr>
          <w:sz w:val="22"/>
        </w:rPr>
        <w:instrText>ADDIN EN.CITE &lt;EndNote&gt;&lt;Cite&gt;&lt;Author&gt;Goodhue&lt;/Author&gt;&lt;Year&gt;1995&lt;/Year&gt;&lt;RecNum&gt;544933&lt;/RecNum&gt;&lt;DisplayText&gt;(Goodhue &amp;amp; Thompson, 1995)&lt;/DisplayText&gt;&lt;record&gt;&lt;rec-number&gt;544933&lt;/rec-number&gt;&lt;foreign-keys&gt;&lt;key app="EN" db-id="vswp5dpe0aazrbe2zwpvf5aa2wxexerfz2w9" timestamp="1791707122"&gt;544933&lt;/key&gt;&lt;/foreign-keys&gt;&lt;ref-type name="Journal Article"&gt;17&lt;/ref-type&gt;&lt;contributors&gt;&lt;authors&gt;&lt;author&gt;Goodhue, D. L.&lt;/author&gt;&lt;author&gt;Thompson, R. L.&lt;/author&gt;&lt;/authors&gt;&lt;/contributors&gt;&lt;titles&gt;&lt;title&gt;Task-technology fit and individual performance&lt;/title&gt;&lt;secondary-title&gt;MIS Quarterly&lt;/secondary-title&gt;&lt;/titles&gt;&lt;periodical&gt;&lt;full-title&gt;MIS quarterly&lt;/full-title&gt;&lt;/periodical&gt;&lt;pages&gt;213-236&lt;/pages&gt;&lt;volume&gt;19&lt;/volume&gt;&lt;number&gt;2&lt;/number&gt;&lt;dates&gt;&lt;year&gt;1995&lt;/year&gt;&lt;/dates&gt;&lt;urls&gt;&lt;/urls&gt;&lt;electronic-resource-num&gt;10.2307/249689&lt;/electronic-resource-num&gt;&lt;/record&gt;&lt;/Cite&gt;&lt;/EndNote</w:instrText>
      </w:r>
      <w:r w:rsidR="00660673">
        <w:rPr>
          <w:sz w:val="22"/>
          <w:rtl/>
        </w:rPr>
        <w:instrText>&gt;</w:instrText>
      </w:r>
      <w:r w:rsidR="00660673">
        <w:rPr>
          <w:sz w:val="22"/>
          <w:rtl/>
        </w:rPr>
        <w:fldChar w:fldCharType="separate"/>
      </w:r>
      <w:r w:rsidR="00660673">
        <w:rPr>
          <w:noProof/>
          <w:sz w:val="22"/>
          <w:rtl/>
        </w:rPr>
        <w:t>(</w:t>
      </w:r>
      <w:hyperlink w:anchor="_ENREF_6" w:tooltip="Goodhue, 1995 #544933" w:history="1">
        <w:r w:rsidR="00660673" w:rsidRPr="00660673">
          <w:rPr>
            <w:rStyle w:val="Hyperlink"/>
            <w:rFonts w:eastAsia="Times New Roman" w:cs="Times New Roman"/>
            <w:szCs w:val="20"/>
          </w:rPr>
          <w:t>Goodhue &amp; Thompson, 1995</w:t>
        </w:r>
      </w:hyperlink>
      <w:r w:rsidR="00660673">
        <w:rPr>
          <w:noProof/>
          <w:sz w:val="22"/>
          <w:rtl/>
        </w:rPr>
        <w:t>)</w:t>
      </w:r>
      <w:r w:rsidR="00660673">
        <w:rPr>
          <w:sz w:val="22"/>
          <w:rtl/>
        </w:rPr>
        <w:fldChar w:fldCharType="end"/>
      </w:r>
      <w:r w:rsidRPr="009F0E6F">
        <w:rPr>
          <w:sz w:val="22"/>
          <w:rtl/>
        </w:rPr>
        <w:t>، رو</w:t>
      </w:r>
      <w:r w:rsidRPr="009F0E6F">
        <w:rPr>
          <w:rFonts w:hint="cs"/>
          <w:sz w:val="22"/>
          <w:rtl/>
        </w:rPr>
        <w:t>ی</w:t>
      </w:r>
      <w:r w:rsidRPr="009F0E6F">
        <w:rPr>
          <w:rFonts w:hint="eastAsia"/>
          <w:sz w:val="22"/>
          <w:rtl/>
        </w:rPr>
        <w:t>کردها</w:t>
      </w:r>
      <w:r w:rsidRPr="009F0E6F">
        <w:rPr>
          <w:rFonts w:hint="cs"/>
          <w:sz w:val="22"/>
          <w:rtl/>
        </w:rPr>
        <w:t>ی</w:t>
      </w:r>
      <w:r w:rsidRPr="009F0E6F">
        <w:rPr>
          <w:sz w:val="22"/>
          <w:rtl/>
        </w:rPr>
        <w:t xml:space="preserve"> جد</w:t>
      </w:r>
      <w:r w:rsidRPr="009F0E6F">
        <w:rPr>
          <w:rFonts w:hint="cs"/>
          <w:sz w:val="22"/>
          <w:rtl/>
        </w:rPr>
        <w:t>ی</w:t>
      </w:r>
      <w:r w:rsidRPr="009F0E6F">
        <w:rPr>
          <w:rFonts w:hint="eastAsia"/>
          <w:sz w:val="22"/>
          <w:rtl/>
        </w:rPr>
        <w:t>د</w:t>
      </w:r>
      <w:r w:rsidRPr="009F0E6F">
        <w:rPr>
          <w:sz w:val="22"/>
          <w:rtl/>
        </w:rPr>
        <w:t xml:space="preserve"> </w:t>
      </w:r>
      <w:r w:rsidRPr="009F0E6F">
        <w:rPr>
          <w:rFonts w:hint="eastAsia"/>
          <w:sz w:val="22"/>
          <w:rtl/>
        </w:rPr>
        <w:t>هوش</w:t>
      </w:r>
      <w:r w:rsidRPr="009F0E6F">
        <w:rPr>
          <w:sz w:val="22"/>
          <w:rtl/>
        </w:rPr>
        <w:t xml:space="preserve"> مصنوع</w:t>
      </w:r>
      <w:r w:rsidRPr="009F0E6F">
        <w:rPr>
          <w:rFonts w:hint="cs"/>
          <w:sz w:val="22"/>
          <w:rtl/>
        </w:rPr>
        <w:t>ی</w:t>
      </w:r>
      <w:r w:rsidRPr="009F0E6F">
        <w:rPr>
          <w:sz w:val="22"/>
          <w:rtl/>
        </w:rPr>
        <w:t xml:space="preserve"> انسان‌محور بر کنترل، شفاف</w:t>
      </w:r>
      <w:r w:rsidRPr="009F0E6F">
        <w:rPr>
          <w:rFonts w:hint="cs"/>
          <w:sz w:val="22"/>
          <w:rtl/>
        </w:rPr>
        <w:t>ی</w:t>
      </w:r>
      <w:r w:rsidRPr="009F0E6F">
        <w:rPr>
          <w:rFonts w:hint="eastAsia"/>
          <w:sz w:val="22"/>
          <w:rtl/>
        </w:rPr>
        <w:t>ت</w:t>
      </w:r>
      <w:r w:rsidRPr="009F0E6F">
        <w:rPr>
          <w:sz w:val="22"/>
          <w:rtl/>
        </w:rPr>
        <w:t xml:space="preserve"> و مسئول</w:t>
      </w:r>
      <w:r w:rsidRPr="009F0E6F">
        <w:rPr>
          <w:rFonts w:hint="cs"/>
          <w:sz w:val="22"/>
          <w:rtl/>
        </w:rPr>
        <w:t>ی</w:t>
      </w:r>
      <w:r w:rsidRPr="009F0E6F">
        <w:rPr>
          <w:rFonts w:hint="eastAsia"/>
          <w:sz w:val="22"/>
          <w:rtl/>
        </w:rPr>
        <w:t>ت</w:t>
      </w:r>
      <w:r w:rsidRPr="009F0E6F">
        <w:rPr>
          <w:sz w:val="22"/>
          <w:rtl/>
        </w:rPr>
        <w:t xml:space="preserve"> انسان</w:t>
      </w:r>
      <w:r w:rsidRPr="009F0E6F">
        <w:rPr>
          <w:rFonts w:hint="cs"/>
          <w:sz w:val="22"/>
          <w:rtl/>
        </w:rPr>
        <w:t>ی</w:t>
      </w:r>
      <w:r w:rsidRPr="009F0E6F">
        <w:rPr>
          <w:sz w:val="22"/>
          <w:rtl/>
        </w:rPr>
        <w:t xml:space="preserve"> تمرکز دارند </w:t>
      </w:r>
      <w:r w:rsidR="00660673">
        <w:rPr>
          <w:sz w:val="22"/>
          <w:rtl/>
        </w:rPr>
        <w:fldChar w:fldCharType="begin"/>
      </w:r>
      <w:r w:rsidR="00660673">
        <w:rPr>
          <w:sz w:val="22"/>
          <w:rtl/>
        </w:rPr>
        <w:instrText xml:space="preserve"> </w:instrText>
      </w:r>
      <w:r w:rsidR="00660673">
        <w:rPr>
          <w:sz w:val="22"/>
        </w:rPr>
        <w:instrText>ADDIN EN.CITE &lt;EndNote&gt;&lt;Cite&gt;&lt;Author&gt;Schmager&lt;/Author&gt;&lt;Year&gt;2025&lt;/Year&gt;&lt;RecNum&gt;544939&lt;/RecNum&gt;&lt;DisplayText&gt;(Schmager et al., 2025)&lt;/DisplayText&gt;&lt;record&gt;&lt;rec-number&gt;544939&lt;/rec-number&gt;&lt;foreign-keys&gt;&lt;key app="EN" db-id="vswp5dpe0aazrbe2zwpvf5aa2wxexerfz2w9</w:instrText>
      </w:r>
      <w:r w:rsidR="00660673">
        <w:rPr>
          <w:sz w:val="22"/>
          <w:rtl/>
        </w:rPr>
        <w:instrText xml:space="preserve">" </w:instrText>
      </w:r>
      <w:r w:rsidR="00660673">
        <w:rPr>
          <w:sz w:val="22"/>
        </w:rPr>
        <w:instrText>timestamp="1791707122"&gt;544939&lt;/key&gt;&lt;/foreign-keys&gt;&lt;ref-type name="Journal Article"&gt;17&lt;/ref-type&gt;&lt;contributors&gt;&lt;authors&gt;&lt;author&gt;Schmager, S.&lt;/author&gt;&lt;author&gt;Pappas, I. O.&lt;/author&gt;&lt;author&gt;Vassilakopoulou, P.&lt;/author&gt;&lt;/authors&gt;&lt;/contributors&gt;&lt;titles&gt;&lt;title</w:instrText>
      </w:r>
      <w:r w:rsidR="00660673">
        <w:rPr>
          <w:sz w:val="22"/>
          <w:rtl/>
        </w:rPr>
        <w:instrText>&gt;</w:instrText>
      </w:r>
      <w:r w:rsidR="00660673">
        <w:rPr>
          <w:sz w:val="22"/>
        </w:rPr>
        <w:instrText>Understanding human-centred AI: A review of its defining elements and a research agenda&lt;/title&gt;&lt;secondary-title&gt;Behaviour &amp;amp; Information Technology&lt;/secondary-title&gt;&lt;/titles&gt;&lt;periodical&gt;&lt;full-title&gt;Behaviour &amp;amp; Information Technology&lt;/full-title</w:instrText>
      </w:r>
      <w:r w:rsidR="00660673">
        <w:rPr>
          <w:sz w:val="22"/>
          <w:rtl/>
        </w:rPr>
        <w:instrText>&gt;&lt;/</w:instrText>
      </w:r>
      <w:r w:rsidR="00660673">
        <w:rPr>
          <w:sz w:val="22"/>
        </w:rPr>
        <w:instrText>periodical&gt;&lt;pages&gt;1-40&lt;/pages&gt;&lt;dates&gt;&lt;year&gt;2025&lt;/year&gt;&lt;/dates&gt;&lt;urls&gt;&lt;/urls&gt;&lt;electronic-resource-num&gt;10.1080/0144929X.2024.2448719&lt;/electronic-resource-num&gt;&lt;/record&gt;&lt;/Cite&gt;&lt;/EndNote</w:instrText>
      </w:r>
      <w:r w:rsidR="00660673">
        <w:rPr>
          <w:sz w:val="22"/>
          <w:rtl/>
        </w:rPr>
        <w:instrText>&gt;</w:instrText>
      </w:r>
      <w:r w:rsidR="00660673">
        <w:rPr>
          <w:sz w:val="22"/>
          <w:rtl/>
        </w:rPr>
        <w:fldChar w:fldCharType="separate"/>
      </w:r>
      <w:r w:rsidR="00660673">
        <w:rPr>
          <w:noProof/>
          <w:sz w:val="22"/>
          <w:rtl/>
        </w:rPr>
        <w:t>(</w:t>
      </w:r>
      <w:hyperlink w:anchor="_ENREF_22" w:tooltip="Schmager, 2025 #544939" w:history="1">
        <w:r w:rsidR="00660673" w:rsidRPr="00660673">
          <w:rPr>
            <w:rStyle w:val="Hyperlink"/>
            <w:rFonts w:eastAsia="Times New Roman" w:cs="Times New Roman"/>
            <w:szCs w:val="20"/>
          </w:rPr>
          <w:t>Schmager et al., 2025</w:t>
        </w:r>
      </w:hyperlink>
      <w:r w:rsidR="00660673">
        <w:rPr>
          <w:noProof/>
          <w:sz w:val="22"/>
          <w:rtl/>
        </w:rPr>
        <w:t>)</w:t>
      </w:r>
      <w:r w:rsidR="00660673">
        <w:rPr>
          <w:sz w:val="22"/>
          <w:rtl/>
        </w:rPr>
        <w:fldChar w:fldCharType="end"/>
      </w:r>
      <w:r w:rsidRPr="009F0E6F">
        <w:rPr>
          <w:sz w:val="22"/>
          <w:rtl/>
        </w:rPr>
        <w:t xml:space="preserve"> و ادب</w:t>
      </w:r>
      <w:r w:rsidRPr="009F0E6F">
        <w:rPr>
          <w:rFonts w:hint="cs"/>
          <w:sz w:val="22"/>
          <w:rtl/>
        </w:rPr>
        <w:t>ی</w:t>
      </w:r>
      <w:r w:rsidRPr="009F0E6F">
        <w:rPr>
          <w:rFonts w:hint="eastAsia"/>
          <w:sz w:val="22"/>
          <w:rtl/>
        </w:rPr>
        <w:t>ات</w:t>
      </w:r>
      <w:r w:rsidRPr="009F0E6F">
        <w:rPr>
          <w:sz w:val="22"/>
          <w:rtl/>
        </w:rPr>
        <w:t xml:space="preserve"> خودکارساز</w:t>
      </w:r>
      <w:r w:rsidRPr="009F0E6F">
        <w:rPr>
          <w:rFonts w:hint="cs"/>
          <w:sz w:val="22"/>
          <w:rtl/>
        </w:rPr>
        <w:t>ی</w:t>
      </w:r>
      <w:r w:rsidRPr="009F0E6F">
        <w:rPr>
          <w:rFonts w:ascii="Arial" w:hAnsi="Arial" w:cs="Arial" w:hint="cs"/>
          <w:sz w:val="22"/>
          <w:rtl/>
        </w:rPr>
        <w:t>–</w:t>
      </w:r>
      <w:r w:rsidRPr="009F0E6F">
        <w:rPr>
          <w:rFonts w:hint="cs"/>
          <w:sz w:val="22"/>
          <w:rtl/>
        </w:rPr>
        <w:t>تقوی</w:t>
      </w:r>
      <w:r w:rsidRPr="009F0E6F">
        <w:rPr>
          <w:rFonts w:hint="eastAsia"/>
          <w:sz w:val="22"/>
          <w:rtl/>
        </w:rPr>
        <w:t>ت</w:t>
      </w:r>
      <w:r w:rsidRPr="009F0E6F">
        <w:rPr>
          <w:sz w:val="22"/>
          <w:rtl/>
        </w:rPr>
        <w:t xml:space="preserve"> ن</w:t>
      </w:r>
      <w:r w:rsidRPr="009F0E6F">
        <w:rPr>
          <w:rFonts w:hint="cs"/>
          <w:sz w:val="22"/>
          <w:rtl/>
        </w:rPr>
        <w:t>ی</w:t>
      </w:r>
      <w:r w:rsidRPr="009F0E6F">
        <w:rPr>
          <w:rFonts w:hint="eastAsia"/>
          <w:sz w:val="22"/>
          <w:rtl/>
        </w:rPr>
        <w:t>ز</w:t>
      </w:r>
      <w:r w:rsidRPr="009F0E6F">
        <w:rPr>
          <w:sz w:val="22"/>
          <w:rtl/>
        </w:rPr>
        <w:t xml:space="preserve"> ضرورت تع</w:t>
      </w:r>
      <w:r w:rsidRPr="009F0E6F">
        <w:rPr>
          <w:rFonts w:hint="cs"/>
          <w:sz w:val="22"/>
          <w:rtl/>
        </w:rPr>
        <w:t>یی</w:t>
      </w:r>
      <w:r w:rsidRPr="009F0E6F">
        <w:rPr>
          <w:rFonts w:hint="eastAsia"/>
          <w:sz w:val="22"/>
          <w:rtl/>
        </w:rPr>
        <w:t>ن</w:t>
      </w:r>
      <w:r w:rsidRPr="009F0E6F">
        <w:rPr>
          <w:sz w:val="22"/>
          <w:rtl/>
        </w:rPr>
        <w:t xml:space="preserve"> مرز مناسب م</w:t>
      </w:r>
      <w:r w:rsidRPr="009F0E6F">
        <w:rPr>
          <w:rFonts w:hint="cs"/>
          <w:sz w:val="22"/>
          <w:rtl/>
        </w:rPr>
        <w:t>ی</w:t>
      </w:r>
      <w:r w:rsidRPr="009F0E6F">
        <w:rPr>
          <w:rFonts w:hint="eastAsia"/>
          <w:sz w:val="22"/>
          <w:rtl/>
        </w:rPr>
        <w:t>ان</w:t>
      </w:r>
      <w:r w:rsidRPr="009F0E6F">
        <w:rPr>
          <w:sz w:val="22"/>
          <w:rtl/>
        </w:rPr>
        <w:t xml:space="preserve"> جا</w:t>
      </w:r>
      <w:r w:rsidRPr="009F0E6F">
        <w:rPr>
          <w:rFonts w:hint="cs"/>
          <w:sz w:val="22"/>
          <w:rtl/>
        </w:rPr>
        <w:t>ی</w:t>
      </w:r>
      <w:r w:rsidRPr="009F0E6F">
        <w:rPr>
          <w:rFonts w:hint="eastAsia"/>
          <w:sz w:val="22"/>
          <w:rtl/>
        </w:rPr>
        <w:t>گز</w:t>
      </w:r>
      <w:r w:rsidRPr="009F0E6F">
        <w:rPr>
          <w:rFonts w:hint="cs"/>
          <w:sz w:val="22"/>
          <w:rtl/>
        </w:rPr>
        <w:t>ی</w:t>
      </w:r>
      <w:r w:rsidRPr="009F0E6F">
        <w:rPr>
          <w:rFonts w:hint="eastAsia"/>
          <w:sz w:val="22"/>
          <w:rtl/>
        </w:rPr>
        <w:t>ن</w:t>
      </w:r>
      <w:r w:rsidRPr="009F0E6F">
        <w:rPr>
          <w:rFonts w:hint="cs"/>
          <w:sz w:val="22"/>
          <w:rtl/>
        </w:rPr>
        <w:t>ی</w:t>
      </w:r>
      <w:r w:rsidRPr="009F0E6F">
        <w:rPr>
          <w:sz w:val="22"/>
          <w:rtl/>
        </w:rPr>
        <w:t xml:space="preserve"> و تکم</w:t>
      </w:r>
      <w:r w:rsidRPr="009F0E6F">
        <w:rPr>
          <w:rFonts w:hint="cs"/>
          <w:sz w:val="22"/>
          <w:rtl/>
        </w:rPr>
        <w:t>ی</w:t>
      </w:r>
      <w:r w:rsidRPr="009F0E6F">
        <w:rPr>
          <w:rFonts w:hint="eastAsia"/>
          <w:sz w:val="22"/>
          <w:rtl/>
        </w:rPr>
        <w:t>ل</w:t>
      </w:r>
      <w:r w:rsidRPr="009F0E6F">
        <w:rPr>
          <w:sz w:val="22"/>
          <w:rtl/>
        </w:rPr>
        <w:t xml:space="preserve"> توان انسان را مطرح م</w:t>
      </w:r>
      <w:r w:rsidRPr="009F0E6F">
        <w:rPr>
          <w:rFonts w:hint="cs"/>
          <w:sz w:val="22"/>
          <w:rtl/>
        </w:rPr>
        <w:t>ی‌</w:t>
      </w:r>
      <w:r w:rsidRPr="009F0E6F">
        <w:rPr>
          <w:rFonts w:hint="eastAsia"/>
          <w:sz w:val="22"/>
          <w:rtl/>
        </w:rPr>
        <w:t>کند</w:t>
      </w:r>
      <w:r w:rsidRPr="009F0E6F">
        <w:rPr>
          <w:sz w:val="22"/>
          <w:rtl/>
        </w:rPr>
        <w:t xml:space="preserve"> </w:t>
      </w:r>
      <w:r w:rsidR="00660673">
        <w:rPr>
          <w:sz w:val="22"/>
          <w:rtl/>
        </w:rPr>
        <w:fldChar w:fldCharType="begin"/>
      </w:r>
      <w:r w:rsidR="00660673">
        <w:rPr>
          <w:sz w:val="22"/>
          <w:rtl/>
        </w:rPr>
        <w:instrText xml:space="preserve"> </w:instrText>
      </w:r>
      <w:r w:rsidR="00660673">
        <w:rPr>
          <w:sz w:val="22"/>
        </w:rPr>
        <w:instrText>ADDIN EN.CITE &lt;EndNote&gt;&lt;Cite&gt;&lt;Author&gt;Raisch&lt;/Author&gt;&lt;Year&gt;2021&lt;/Year&gt;&lt;RecNum&gt;544938&lt;/RecNum&gt;&lt;DisplayText&gt;(Raisch &amp;amp; Krakowski, 2021)&lt;/DisplayText&gt;&lt;record&gt;&lt;rec-number&gt;544938&lt;/rec-number&gt;&lt;foreign-keys&gt;&lt;key app="EN" db-id="vswp5dpe0aazrbe2zwpvf5aa2wxexerfz2w9" timestamp="1791707122"&gt;544938&lt;/key&gt;&lt;/foreign-keys&gt;&lt;ref-type name="Journal Article"&gt;17&lt;/ref-type&gt;&lt;contributors&gt;&lt;authors&gt;&lt;author&gt;Raisch, S.&lt;/author&gt;&lt;author&gt;Krakowski, S.&lt;/author&gt;&lt;/authors&gt;&lt;/contributors&gt;&lt;titles&gt;&lt;title&gt;Artificial intelligence and management: The automation-augmentation paradox&lt;/title&gt;&lt;secondary-title&gt;Academy of Management Review&lt;/secondary-title&gt;&lt;/titles&gt;&lt;periodical&gt;&lt;full-title&gt;Academy of Management Review&lt;/full-title&gt;&lt;/periodical&gt;&lt;pages&gt;192-210&lt;/pages&gt;&lt;volume&gt;46&lt;/volume&gt;&lt;number&gt;1&lt;/number&gt;&lt;dates&gt;&lt;year&gt;2021&lt;/year&gt;&lt;/dates&gt;&lt;urls&gt;&lt;/urls&gt;&lt;electronic-resource-num&gt;10.5465/amr.2018.0072&lt;/electronic-resource-num&gt;&lt;/record&gt;&lt;/Cite&gt;&lt;/EndNote</w:instrText>
      </w:r>
      <w:r w:rsidR="00660673">
        <w:rPr>
          <w:sz w:val="22"/>
          <w:rtl/>
        </w:rPr>
        <w:instrText>&gt;</w:instrText>
      </w:r>
      <w:r w:rsidR="00660673">
        <w:rPr>
          <w:sz w:val="22"/>
          <w:rtl/>
        </w:rPr>
        <w:fldChar w:fldCharType="separate"/>
      </w:r>
      <w:r w:rsidR="00660673">
        <w:rPr>
          <w:noProof/>
          <w:sz w:val="22"/>
          <w:rtl/>
        </w:rPr>
        <w:t>(</w:t>
      </w:r>
      <w:hyperlink w:anchor="_ENREF_20" w:tooltip="Raisch, 2021 #544938" w:history="1">
        <w:r w:rsidR="00660673" w:rsidRPr="00660673">
          <w:rPr>
            <w:rStyle w:val="Hyperlink"/>
            <w:rFonts w:eastAsia="Times New Roman" w:cs="Times New Roman"/>
            <w:szCs w:val="20"/>
          </w:rPr>
          <w:t>Raisch &amp; Krakowski, 2021</w:t>
        </w:r>
      </w:hyperlink>
      <w:r w:rsidR="00660673">
        <w:rPr>
          <w:noProof/>
          <w:sz w:val="22"/>
          <w:rtl/>
        </w:rPr>
        <w:t>)</w:t>
      </w:r>
      <w:r w:rsidR="00660673">
        <w:rPr>
          <w:sz w:val="22"/>
          <w:rtl/>
        </w:rPr>
        <w:fldChar w:fldCharType="end"/>
      </w:r>
      <w:r w:rsidRPr="009F0E6F">
        <w:rPr>
          <w:sz w:val="22"/>
          <w:rtl/>
        </w:rPr>
        <w:t>. ترک</w:t>
      </w:r>
      <w:r w:rsidRPr="009F0E6F">
        <w:rPr>
          <w:rFonts w:hint="cs"/>
          <w:sz w:val="22"/>
          <w:rtl/>
        </w:rPr>
        <w:t>ی</w:t>
      </w:r>
      <w:r w:rsidRPr="009F0E6F">
        <w:rPr>
          <w:rFonts w:hint="eastAsia"/>
          <w:sz w:val="22"/>
          <w:rtl/>
        </w:rPr>
        <w:t>ب</w:t>
      </w:r>
      <w:r w:rsidRPr="009F0E6F">
        <w:rPr>
          <w:sz w:val="22"/>
          <w:rtl/>
        </w:rPr>
        <w:t xml:space="preserve"> ا</w:t>
      </w:r>
      <w:r w:rsidRPr="009F0E6F">
        <w:rPr>
          <w:rFonts w:hint="cs"/>
          <w:sz w:val="22"/>
          <w:rtl/>
        </w:rPr>
        <w:t>ی</w:t>
      </w:r>
      <w:r w:rsidRPr="009F0E6F">
        <w:rPr>
          <w:rFonts w:hint="eastAsia"/>
          <w:sz w:val="22"/>
          <w:rtl/>
        </w:rPr>
        <w:t>ن</w:t>
      </w:r>
      <w:r w:rsidRPr="009F0E6F">
        <w:rPr>
          <w:sz w:val="22"/>
          <w:rtl/>
        </w:rPr>
        <w:t xml:space="preserve"> د</w:t>
      </w:r>
      <w:r w:rsidRPr="009F0E6F">
        <w:rPr>
          <w:rFonts w:hint="cs"/>
          <w:sz w:val="22"/>
          <w:rtl/>
        </w:rPr>
        <w:t>ی</w:t>
      </w:r>
      <w:r w:rsidRPr="009F0E6F">
        <w:rPr>
          <w:rFonts w:hint="eastAsia"/>
          <w:sz w:val="22"/>
          <w:rtl/>
        </w:rPr>
        <w:t>دگاه‌ها</w:t>
      </w:r>
      <w:r w:rsidRPr="009F0E6F">
        <w:rPr>
          <w:sz w:val="22"/>
          <w:rtl/>
        </w:rPr>
        <w:t xml:space="preserve"> م</w:t>
      </w:r>
      <w:r w:rsidRPr="009F0E6F">
        <w:rPr>
          <w:rFonts w:hint="cs"/>
          <w:sz w:val="22"/>
          <w:rtl/>
        </w:rPr>
        <w:t>ی‌</w:t>
      </w:r>
      <w:r w:rsidRPr="009F0E6F">
        <w:rPr>
          <w:rFonts w:hint="eastAsia"/>
          <w:sz w:val="22"/>
          <w:rtl/>
        </w:rPr>
        <w:t>تواند</w:t>
      </w:r>
      <w:r w:rsidRPr="009F0E6F">
        <w:rPr>
          <w:sz w:val="22"/>
          <w:rtl/>
        </w:rPr>
        <w:t xml:space="preserve"> زم</w:t>
      </w:r>
      <w:r w:rsidRPr="009F0E6F">
        <w:rPr>
          <w:rFonts w:hint="cs"/>
          <w:sz w:val="22"/>
          <w:rtl/>
        </w:rPr>
        <w:t>ی</w:t>
      </w:r>
      <w:r w:rsidRPr="009F0E6F">
        <w:rPr>
          <w:rFonts w:hint="eastAsia"/>
          <w:sz w:val="22"/>
          <w:rtl/>
        </w:rPr>
        <w:t>نه</w:t>
      </w:r>
      <w:r w:rsidRPr="009F0E6F">
        <w:rPr>
          <w:sz w:val="22"/>
          <w:rtl/>
        </w:rPr>
        <w:t xml:space="preserve"> ا</w:t>
      </w:r>
      <w:r w:rsidRPr="009F0E6F">
        <w:rPr>
          <w:rFonts w:hint="cs"/>
          <w:sz w:val="22"/>
          <w:rtl/>
        </w:rPr>
        <w:t>ی</w:t>
      </w:r>
      <w:r w:rsidRPr="009F0E6F">
        <w:rPr>
          <w:rFonts w:hint="eastAsia"/>
          <w:sz w:val="22"/>
          <w:rtl/>
        </w:rPr>
        <w:t>جاد</w:t>
      </w:r>
      <w:r w:rsidRPr="009F0E6F">
        <w:rPr>
          <w:sz w:val="22"/>
          <w:rtl/>
        </w:rPr>
        <w:t xml:space="preserve"> مدل</w:t>
      </w:r>
      <w:r w:rsidRPr="009F0E6F">
        <w:rPr>
          <w:rFonts w:hint="cs"/>
          <w:sz w:val="22"/>
          <w:rtl/>
        </w:rPr>
        <w:t>ی</w:t>
      </w:r>
      <w:r w:rsidRPr="009F0E6F">
        <w:rPr>
          <w:sz w:val="22"/>
          <w:rtl/>
        </w:rPr>
        <w:t xml:space="preserve"> را فراهم کند که در آن تخص</w:t>
      </w:r>
      <w:r w:rsidRPr="009F0E6F">
        <w:rPr>
          <w:rFonts w:hint="cs"/>
          <w:sz w:val="22"/>
          <w:rtl/>
        </w:rPr>
        <w:t>ی</w:t>
      </w:r>
      <w:r w:rsidRPr="009F0E6F">
        <w:rPr>
          <w:rFonts w:hint="eastAsia"/>
          <w:sz w:val="22"/>
          <w:rtl/>
        </w:rPr>
        <w:t>ص</w:t>
      </w:r>
      <w:r w:rsidRPr="009F0E6F">
        <w:rPr>
          <w:sz w:val="22"/>
          <w:rtl/>
        </w:rPr>
        <w:t xml:space="preserve"> وظ</w:t>
      </w:r>
      <w:r w:rsidRPr="009F0E6F">
        <w:rPr>
          <w:rFonts w:hint="cs"/>
          <w:sz w:val="22"/>
          <w:rtl/>
        </w:rPr>
        <w:t>ی</w:t>
      </w:r>
      <w:r w:rsidRPr="009F0E6F">
        <w:rPr>
          <w:rFonts w:hint="eastAsia"/>
          <w:sz w:val="22"/>
          <w:rtl/>
        </w:rPr>
        <w:t>فه،</w:t>
      </w:r>
      <w:r w:rsidRPr="009F0E6F">
        <w:rPr>
          <w:sz w:val="22"/>
          <w:rtl/>
        </w:rPr>
        <w:t xml:space="preserve"> اعتماد، توض</w:t>
      </w:r>
      <w:r w:rsidRPr="009F0E6F">
        <w:rPr>
          <w:rFonts w:hint="cs"/>
          <w:sz w:val="22"/>
          <w:rtl/>
        </w:rPr>
        <w:t>ی</w:t>
      </w:r>
      <w:r w:rsidRPr="009F0E6F">
        <w:rPr>
          <w:rFonts w:hint="eastAsia"/>
          <w:sz w:val="22"/>
          <w:rtl/>
        </w:rPr>
        <w:t>ح‌پذ</w:t>
      </w:r>
      <w:r w:rsidRPr="009F0E6F">
        <w:rPr>
          <w:rFonts w:hint="cs"/>
          <w:sz w:val="22"/>
          <w:rtl/>
        </w:rPr>
        <w:t>ی</w:t>
      </w:r>
      <w:r w:rsidRPr="009F0E6F">
        <w:rPr>
          <w:rFonts w:hint="eastAsia"/>
          <w:sz w:val="22"/>
          <w:rtl/>
        </w:rPr>
        <w:t>ر</w:t>
      </w:r>
      <w:r w:rsidRPr="009F0E6F">
        <w:rPr>
          <w:rFonts w:hint="cs"/>
          <w:sz w:val="22"/>
          <w:rtl/>
        </w:rPr>
        <w:t>ی</w:t>
      </w:r>
      <w:r w:rsidRPr="009F0E6F">
        <w:rPr>
          <w:rFonts w:hint="eastAsia"/>
          <w:sz w:val="22"/>
          <w:rtl/>
        </w:rPr>
        <w:t>،</w:t>
      </w:r>
      <w:r w:rsidRPr="009F0E6F">
        <w:rPr>
          <w:sz w:val="22"/>
          <w:rtl/>
        </w:rPr>
        <w:t xml:space="preserve"> تجربه حرفه‌ا</w:t>
      </w:r>
      <w:r w:rsidRPr="009F0E6F">
        <w:rPr>
          <w:rFonts w:hint="cs"/>
          <w:sz w:val="22"/>
          <w:rtl/>
        </w:rPr>
        <w:t>ی</w:t>
      </w:r>
      <w:r w:rsidRPr="009F0E6F">
        <w:rPr>
          <w:rFonts w:hint="eastAsia"/>
          <w:sz w:val="22"/>
          <w:rtl/>
        </w:rPr>
        <w:t>،</w:t>
      </w:r>
      <w:r w:rsidRPr="009F0E6F">
        <w:rPr>
          <w:sz w:val="22"/>
          <w:rtl/>
        </w:rPr>
        <w:t xml:space="preserve"> بازخورد و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متقابل به‌طور هم‌زمان در نظر گرفته شوند. در سازمان تأم</w:t>
      </w:r>
      <w:r w:rsidRPr="009F0E6F">
        <w:rPr>
          <w:rFonts w:hint="cs"/>
          <w:sz w:val="22"/>
          <w:rtl/>
        </w:rPr>
        <w:t>ی</w:t>
      </w:r>
      <w:r w:rsidRPr="009F0E6F">
        <w:rPr>
          <w:rFonts w:hint="eastAsia"/>
          <w:sz w:val="22"/>
          <w:rtl/>
        </w:rPr>
        <w:t>ن</w:t>
      </w:r>
      <w:r w:rsidRPr="009F0E6F">
        <w:rPr>
          <w:sz w:val="22"/>
          <w:rtl/>
        </w:rPr>
        <w:t xml:space="preserve"> اجتماع</w:t>
      </w:r>
      <w:r w:rsidRPr="009F0E6F">
        <w:rPr>
          <w:rFonts w:hint="cs"/>
          <w:sz w:val="22"/>
          <w:rtl/>
        </w:rPr>
        <w:t>ی</w:t>
      </w:r>
      <w:r w:rsidRPr="009F0E6F">
        <w:rPr>
          <w:sz w:val="22"/>
          <w:rtl/>
        </w:rPr>
        <w:t xml:space="preserve"> که ط</w:t>
      </w:r>
      <w:r w:rsidRPr="009F0E6F">
        <w:rPr>
          <w:rFonts w:hint="cs"/>
          <w:sz w:val="22"/>
          <w:rtl/>
        </w:rPr>
        <w:t>ی</w:t>
      </w:r>
      <w:r w:rsidRPr="009F0E6F">
        <w:rPr>
          <w:rFonts w:hint="eastAsia"/>
          <w:sz w:val="22"/>
          <w:rtl/>
        </w:rPr>
        <w:t>ف</w:t>
      </w:r>
      <w:r w:rsidRPr="009F0E6F">
        <w:rPr>
          <w:sz w:val="22"/>
          <w:rtl/>
        </w:rPr>
        <w:t xml:space="preserve"> گسترده‌ا</w:t>
      </w:r>
      <w:r w:rsidRPr="009F0E6F">
        <w:rPr>
          <w:rFonts w:hint="cs"/>
          <w:sz w:val="22"/>
          <w:rtl/>
        </w:rPr>
        <w:t>ی</w:t>
      </w:r>
      <w:r w:rsidRPr="009F0E6F">
        <w:rPr>
          <w:sz w:val="22"/>
          <w:rtl/>
        </w:rPr>
        <w:t xml:space="preserve"> از تصم</w:t>
      </w:r>
      <w:r w:rsidRPr="009F0E6F">
        <w:rPr>
          <w:rFonts w:hint="cs"/>
          <w:sz w:val="22"/>
          <w:rtl/>
        </w:rPr>
        <w:t>ی</w:t>
      </w:r>
      <w:r w:rsidRPr="009F0E6F">
        <w:rPr>
          <w:rFonts w:hint="eastAsia"/>
          <w:sz w:val="22"/>
          <w:rtl/>
        </w:rPr>
        <w:t>م‌ها</w:t>
      </w:r>
      <w:r w:rsidRPr="009F0E6F">
        <w:rPr>
          <w:rFonts w:hint="cs"/>
          <w:sz w:val="22"/>
          <w:rtl/>
        </w:rPr>
        <w:t>ی</w:t>
      </w:r>
      <w:r w:rsidRPr="009F0E6F">
        <w:rPr>
          <w:sz w:val="22"/>
          <w:rtl/>
        </w:rPr>
        <w:t xml:space="preserve"> عمل</w:t>
      </w:r>
      <w:r w:rsidRPr="009F0E6F">
        <w:rPr>
          <w:rFonts w:hint="cs"/>
          <w:sz w:val="22"/>
          <w:rtl/>
        </w:rPr>
        <w:t>ی</w:t>
      </w:r>
      <w:r w:rsidRPr="009F0E6F">
        <w:rPr>
          <w:rFonts w:hint="eastAsia"/>
          <w:sz w:val="22"/>
          <w:rtl/>
        </w:rPr>
        <w:t>ات</w:t>
      </w:r>
      <w:r w:rsidRPr="009F0E6F">
        <w:rPr>
          <w:rFonts w:hint="cs"/>
          <w:sz w:val="22"/>
          <w:rtl/>
        </w:rPr>
        <w:t>ی</w:t>
      </w:r>
      <w:r w:rsidRPr="009F0E6F">
        <w:rPr>
          <w:rFonts w:hint="eastAsia"/>
          <w:sz w:val="22"/>
          <w:rtl/>
        </w:rPr>
        <w:t>،</w:t>
      </w:r>
      <w:r w:rsidRPr="009F0E6F">
        <w:rPr>
          <w:sz w:val="22"/>
          <w:rtl/>
        </w:rPr>
        <w:t xml:space="preserve"> ب</w:t>
      </w:r>
      <w:r w:rsidRPr="009F0E6F">
        <w:rPr>
          <w:rFonts w:hint="cs"/>
          <w:sz w:val="22"/>
          <w:rtl/>
        </w:rPr>
        <w:t>ی</w:t>
      </w:r>
      <w:r w:rsidRPr="009F0E6F">
        <w:rPr>
          <w:rFonts w:hint="eastAsia"/>
          <w:sz w:val="22"/>
          <w:rtl/>
        </w:rPr>
        <w:t>مه‌ا</w:t>
      </w:r>
      <w:r w:rsidRPr="009F0E6F">
        <w:rPr>
          <w:rFonts w:hint="cs"/>
          <w:sz w:val="22"/>
          <w:rtl/>
        </w:rPr>
        <w:t>ی</w:t>
      </w:r>
      <w:r w:rsidRPr="009F0E6F">
        <w:rPr>
          <w:rFonts w:hint="eastAsia"/>
          <w:sz w:val="22"/>
          <w:rtl/>
        </w:rPr>
        <w:t>،</w:t>
      </w:r>
      <w:r w:rsidRPr="009F0E6F">
        <w:rPr>
          <w:sz w:val="22"/>
          <w:rtl/>
        </w:rPr>
        <w:t xml:space="preserve"> درمان</w:t>
      </w:r>
      <w:r w:rsidRPr="009F0E6F">
        <w:rPr>
          <w:rFonts w:hint="cs"/>
          <w:sz w:val="22"/>
          <w:rtl/>
        </w:rPr>
        <w:t>ی</w:t>
      </w:r>
      <w:r w:rsidRPr="009F0E6F">
        <w:rPr>
          <w:sz w:val="22"/>
          <w:rtl/>
        </w:rPr>
        <w:t xml:space="preserve"> و مد</w:t>
      </w:r>
      <w:r w:rsidRPr="009F0E6F">
        <w:rPr>
          <w:rFonts w:hint="cs"/>
          <w:sz w:val="22"/>
          <w:rtl/>
        </w:rPr>
        <w:t>ی</w:t>
      </w:r>
      <w:r w:rsidRPr="009F0E6F">
        <w:rPr>
          <w:rFonts w:hint="eastAsia"/>
          <w:sz w:val="22"/>
          <w:rtl/>
        </w:rPr>
        <w:t>ر</w:t>
      </w:r>
      <w:r w:rsidRPr="009F0E6F">
        <w:rPr>
          <w:rFonts w:hint="cs"/>
          <w:sz w:val="22"/>
          <w:rtl/>
        </w:rPr>
        <w:t>ی</w:t>
      </w:r>
      <w:r w:rsidRPr="009F0E6F">
        <w:rPr>
          <w:rFonts w:hint="eastAsia"/>
          <w:sz w:val="22"/>
          <w:rtl/>
        </w:rPr>
        <w:t>ت</w:t>
      </w:r>
      <w:r w:rsidRPr="009F0E6F">
        <w:rPr>
          <w:rFonts w:hint="cs"/>
          <w:sz w:val="22"/>
          <w:rtl/>
        </w:rPr>
        <w:t>ی</w:t>
      </w:r>
      <w:r w:rsidRPr="009F0E6F">
        <w:rPr>
          <w:sz w:val="22"/>
          <w:rtl/>
        </w:rPr>
        <w:t xml:space="preserve"> را دربر م</w:t>
      </w:r>
      <w:r w:rsidRPr="009F0E6F">
        <w:rPr>
          <w:rFonts w:hint="cs"/>
          <w:sz w:val="22"/>
          <w:rtl/>
        </w:rPr>
        <w:t>ی‌</w:t>
      </w:r>
      <w:r w:rsidRPr="009F0E6F">
        <w:rPr>
          <w:rFonts w:hint="eastAsia"/>
          <w:sz w:val="22"/>
          <w:rtl/>
        </w:rPr>
        <w:t>گ</w:t>
      </w:r>
      <w:r w:rsidRPr="009F0E6F">
        <w:rPr>
          <w:rFonts w:hint="cs"/>
          <w:sz w:val="22"/>
          <w:rtl/>
        </w:rPr>
        <w:t>ی</w:t>
      </w:r>
      <w:r w:rsidRPr="009F0E6F">
        <w:rPr>
          <w:rFonts w:hint="eastAsia"/>
          <w:sz w:val="22"/>
          <w:rtl/>
        </w:rPr>
        <w:t>رد،</w:t>
      </w:r>
      <w:r w:rsidRPr="009F0E6F">
        <w:rPr>
          <w:sz w:val="22"/>
          <w:rtl/>
        </w:rPr>
        <w:t xml:space="preserve"> فقدان چن</w:t>
      </w:r>
      <w:r w:rsidRPr="009F0E6F">
        <w:rPr>
          <w:rFonts w:hint="cs"/>
          <w:sz w:val="22"/>
          <w:rtl/>
        </w:rPr>
        <w:t>ی</w:t>
      </w:r>
      <w:r w:rsidRPr="009F0E6F">
        <w:rPr>
          <w:rFonts w:hint="eastAsia"/>
          <w:sz w:val="22"/>
          <w:rtl/>
        </w:rPr>
        <w:t>ن</w:t>
      </w:r>
      <w:r w:rsidRPr="009F0E6F">
        <w:rPr>
          <w:sz w:val="22"/>
          <w:rtl/>
        </w:rPr>
        <w:t xml:space="preserve"> ال</w:t>
      </w:r>
      <w:r w:rsidRPr="009F0E6F">
        <w:rPr>
          <w:rFonts w:hint="eastAsia"/>
          <w:sz w:val="22"/>
          <w:rtl/>
        </w:rPr>
        <w:t>گو</w:t>
      </w:r>
      <w:r w:rsidRPr="009F0E6F">
        <w:rPr>
          <w:rFonts w:hint="cs"/>
          <w:sz w:val="22"/>
          <w:rtl/>
        </w:rPr>
        <w:t>یی</w:t>
      </w:r>
      <w:r w:rsidRPr="009F0E6F">
        <w:rPr>
          <w:sz w:val="22"/>
          <w:rtl/>
        </w:rPr>
        <w:t xml:space="preserve"> م</w:t>
      </w:r>
      <w:r w:rsidRPr="009F0E6F">
        <w:rPr>
          <w:rFonts w:hint="cs"/>
          <w:sz w:val="22"/>
          <w:rtl/>
        </w:rPr>
        <w:t>ی‌</w:t>
      </w:r>
      <w:r w:rsidRPr="009F0E6F">
        <w:rPr>
          <w:rFonts w:hint="eastAsia"/>
          <w:sz w:val="22"/>
          <w:rtl/>
        </w:rPr>
        <w:t>تواند</w:t>
      </w:r>
      <w:r w:rsidRPr="009F0E6F">
        <w:rPr>
          <w:sz w:val="22"/>
          <w:rtl/>
        </w:rPr>
        <w:t xml:space="preserve"> موجب استفاده غ</w:t>
      </w:r>
      <w:r w:rsidRPr="009F0E6F">
        <w:rPr>
          <w:rFonts w:hint="cs"/>
          <w:sz w:val="22"/>
          <w:rtl/>
        </w:rPr>
        <w:t>ی</w:t>
      </w:r>
      <w:r w:rsidRPr="009F0E6F">
        <w:rPr>
          <w:rFonts w:hint="eastAsia"/>
          <w:sz w:val="22"/>
          <w:rtl/>
        </w:rPr>
        <w:t>ربه</w:t>
      </w:r>
      <w:r w:rsidRPr="009F0E6F">
        <w:rPr>
          <w:rFonts w:hint="cs"/>
          <w:sz w:val="22"/>
          <w:rtl/>
        </w:rPr>
        <w:t>ی</w:t>
      </w:r>
      <w:r w:rsidRPr="009F0E6F">
        <w:rPr>
          <w:rFonts w:hint="eastAsia"/>
          <w:sz w:val="22"/>
          <w:rtl/>
        </w:rPr>
        <w:t>نه</w:t>
      </w:r>
      <w:r w:rsidRPr="009F0E6F">
        <w:rPr>
          <w:sz w:val="22"/>
          <w:rtl/>
        </w:rPr>
        <w:t xml:space="preserve"> از س</w:t>
      </w:r>
      <w:r w:rsidRPr="009F0E6F">
        <w:rPr>
          <w:rFonts w:hint="cs"/>
          <w:sz w:val="22"/>
          <w:rtl/>
        </w:rPr>
        <w:t>ی</w:t>
      </w:r>
      <w:r w:rsidRPr="009F0E6F">
        <w:rPr>
          <w:rFonts w:hint="eastAsia"/>
          <w:sz w:val="22"/>
          <w:rtl/>
        </w:rPr>
        <w:t>ستم‌ها</w:t>
      </w:r>
      <w:r w:rsidRPr="009F0E6F">
        <w:rPr>
          <w:rFonts w:hint="cs"/>
          <w:sz w:val="22"/>
          <w:rtl/>
        </w:rPr>
        <w:t>ی</w:t>
      </w:r>
      <w:r w:rsidRPr="009F0E6F">
        <w:rPr>
          <w:sz w:val="22"/>
          <w:rtl/>
        </w:rPr>
        <w:t xml:space="preserve"> هوشمند، اتکا</w:t>
      </w:r>
      <w:r w:rsidRPr="009F0E6F">
        <w:rPr>
          <w:rFonts w:hint="cs"/>
          <w:sz w:val="22"/>
          <w:rtl/>
        </w:rPr>
        <w:t>ی</w:t>
      </w:r>
      <w:r w:rsidRPr="009F0E6F">
        <w:rPr>
          <w:sz w:val="22"/>
          <w:rtl/>
        </w:rPr>
        <w:t xml:space="preserve"> ب</w:t>
      </w:r>
      <w:r w:rsidRPr="009F0E6F">
        <w:rPr>
          <w:rFonts w:hint="cs"/>
          <w:sz w:val="22"/>
          <w:rtl/>
        </w:rPr>
        <w:t>ی</w:t>
      </w:r>
      <w:r w:rsidRPr="009F0E6F">
        <w:rPr>
          <w:rFonts w:hint="eastAsia"/>
          <w:sz w:val="22"/>
          <w:rtl/>
        </w:rPr>
        <w:t>ش</w:t>
      </w:r>
      <w:r w:rsidRPr="009F0E6F">
        <w:rPr>
          <w:sz w:val="22"/>
          <w:rtl/>
        </w:rPr>
        <w:t xml:space="preserve"> از حد </w:t>
      </w:r>
      <w:r w:rsidRPr="009F0E6F">
        <w:rPr>
          <w:rFonts w:hint="cs"/>
          <w:sz w:val="22"/>
          <w:rtl/>
        </w:rPr>
        <w:t>ی</w:t>
      </w:r>
      <w:r w:rsidRPr="009F0E6F">
        <w:rPr>
          <w:rFonts w:hint="eastAsia"/>
          <w:sz w:val="22"/>
          <w:rtl/>
        </w:rPr>
        <w:t>ا</w:t>
      </w:r>
      <w:r w:rsidRPr="009F0E6F">
        <w:rPr>
          <w:sz w:val="22"/>
          <w:rtl/>
        </w:rPr>
        <w:t xml:space="preserve"> کمتر از حد به خروج</w:t>
      </w:r>
      <w:r w:rsidRPr="009F0E6F">
        <w:rPr>
          <w:rFonts w:hint="cs"/>
          <w:sz w:val="22"/>
          <w:rtl/>
        </w:rPr>
        <w:t>ی‌</w:t>
      </w:r>
      <w:r w:rsidRPr="009F0E6F">
        <w:rPr>
          <w:rFonts w:hint="eastAsia"/>
          <w:sz w:val="22"/>
          <w:rtl/>
        </w:rPr>
        <w:t>ها</w:t>
      </w:r>
      <w:r w:rsidRPr="009F0E6F">
        <w:rPr>
          <w:rFonts w:hint="cs"/>
          <w:sz w:val="22"/>
          <w:rtl/>
        </w:rPr>
        <w:t>ی</w:t>
      </w:r>
      <w:r w:rsidRPr="009F0E6F">
        <w:rPr>
          <w:sz w:val="22"/>
          <w:rtl/>
        </w:rPr>
        <w:t xml:space="preserve"> الگور</w:t>
      </w:r>
      <w:r w:rsidRPr="009F0E6F">
        <w:rPr>
          <w:rFonts w:hint="cs"/>
          <w:sz w:val="22"/>
          <w:rtl/>
        </w:rPr>
        <w:t>ی</w:t>
      </w:r>
      <w:r w:rsidRPr="009F0E6F">
        <w:rPr>
          <w:rFonts w:hint="eastAsia"/>
          <w:sz w:val="22"/>
          <w:rtl/>
        </w:rPr>
        <w:t>تم</w:t>
      </w:r>
      <w:r w:rsidRPr="009F0E6F">
        <w:rPr>
          <w:rFonts w:hint="cs"/>
          <w:sz w:val="22"/>
          <w:rtl/>
        </w:rPr>
        <w:t>ی</w:t>
      </w:r>
      <w:r w:rsidRPr="009F0E6F">
        <w:rPr>
          <w:sz w:val="22"/>
          <w:rtl/>
        </w:rPr>
        <w:t xml:space="preserve"> و در نها</w:t>
      </w:r>
      <w:r w:rsidRPr="009F0E6F">
        <w:rPr>
          <w:rFonts w:hint="cs"/>
          <w:sz w:val="22"/>
          <w:rtl/>
        </w:rPr>
        <w:t>ی</w:t>
      </w:r>
      <w:r w:rsidRPr="009F0E6F">
        <w:rPr>
          <w:rFonts w:hint="eastAsia"/>
          <w:sz w:val="22"/>
          <w:rtl/>
        </w:rPr>
        <w:t>ت</w:t>
      </w:r>
      <w:r w:rsidRPr="009F0E6F">
        <w:rPr>
          <w:sz w:val="22"/>
          <w:rtl/>
        </w:rPr>
        <w:t xml:space="preserve"> از دست رفتن بخش</w:t>
      </w:r>
      <w:r w:rsidRPr="009F0E6F">
        <w:rPr>
          <w:rFonts w:hint="cs"/>
          <w:sz w:val="22"/>
          <w:rtl/>
        </w:rPr>
        <w:t>ی</w:t>
      </w:r>
      <w:r w:rsidRPr="009F0E6F">
        <w:rPr>
          <w:sz w:val="22"/>
          <w:rtl/>
        </w:rPr>
        <w:t xml:space="preserve"> از ظرف</w:t>
      </w:r>
      <w:r w:rsidRPr="009F0E6F">
        <w:rPr>
          <w:rFonts w:hint="cs"/>
          <w:sz w:val="22"/>
          <w:rtl/>
        </w:rPr>
        <w:t>ی</w:t>
      </w:r>
      <w:r w:rsidRPr="009F0E6F">
        <w:rPr>
          <w:rFonts w:hint="eastAsia"/>
          <w:sz w:val="22"/>
          <w:rtl/>
        </w:rPr>
        <w:t>ت</w:t>
      </w:r>
      <w:r w:rsidRPr="009F0E6F">
        <w:rPr>
          <w:sz w:val="22"/>
          <w:rtl/>
        </w:rPr>
        <w:t xml:space="preserve"> واقع</w:t>
      </w:r>
      <w:r w:rsidRPr="009F0E6F">
        <w:rPr>
          <w:rFonts w:hint="cs"/>
          <w:sz w:val="22"/>
          <w:rtl/>
        </w:rPr>
        <w:t>ی</w:t>
      </w:r>
      <w:r w:rsidRPr="009F0E6F">
        <w:rPr>
          <w:sz w:val="22"/>
          <w:rtl/>
        </w:rPr>
        <w:t xml:space="preserve"> فناور</w:t>
      </w:r>
      <w:r w:rsidRPr="009F0E6F">
        <w:rPr>
          <w:rFonts w:hint="cs"/>
          <w:sz w:val="22"/>
          <w:rtl/>
        </w:rPr>
        <w:t>ی</w:t>
      </w:r>
      <w:r w:rsidRPr="009F0E6F">
        <w:rPr>
          <w:sz w:val="22"/>
          <w:rtl/>
        </w:rPr>
        <w:t xml:space="preserve"> شود.</w:t>
      </w:r>
    </w:p>
    <w:p w14:paraId="2125ED75" w14:textId="77777777" w:rsidR="009F0E6F" w:rsidRPr="009F0E6F" w:rsidRDefault="009F0E6F" w:rsidP="009F0E6F">
      <w:pPr>
        <w:pStyle w:val="BodyStyle"/>
        <w:rPr>
          <w:sz w:val="22"/>
          <w:rtl/>
        </w:rPr>
      </w:pPr>
    </w:p>
    <w:p w14:paraId="471371C1" w14:textId="79ED62BF" w:rsidR="009F0E6F" w:rsidRPr="009F0E6F" w:rsidRDefault="009F0E6F" w:rsidP="00660673">
      <w:pPr>
        <w:pStyle w:val="BodyStyle"/>
        <w:rPr>
          <w:sz w:val="22"/>
          <w:rtl/>
        </w:rPr>
      </w:pPr>
      <w:r w:rsidRPr="009F0E6F">
        <w:rPr>
          <w:rFonts w:hint="eastAsia"/>
          <w:sz w:val="22"/>
          <w:rtl/>
        </w:rPr>
        <w:t>بر</w:t>
      </w:r>
      <w:r w:rsidRPr="009F0E6F">
        <w:rPr>
          <w:sz w:val="22"/>
          <w:rtl/>
        </w:rPr>
        <w:t xml:space="preserve"> ا</w:t>
      </w:r>
      <w:r w:rsidRPr="009F0E6F">
        <w:rPr>
          <w:rFonts w:hint="cs"/>
          <w:sz w:val="22"/>
          <w:rtl/>
        </w:rPr>
        <w:t>ی</w:t>
      </w:r>
      <w:r w:rsidRPr="009F0E6F">
        <w:rPr>
          <w:rFonts w:hint="eastAsia"/>
          <w:sz w:val="22"/>
          <w:rtl/>
        </w:rPr>
        <w:t>ن</w:t>
      </w:r>
      <w:r w:rsidRPr="009F0E6F">
        <w:rPr>
          <w:sz w:val="22"/>
          <w:rtl/>
        </w:rPr>
        <w:t xml:space="preserve"> مبنا، ضرورت دارد تعامل انسان و س</w:t>
      </w:r>
      <w:r w:rsidRPr="009F0E6F">
        <w:rPr>
          <w:rFonts w:hint="cs"/>
          <w:sz w:val="22"/>
          <w:rtl/>
        </w:rPr>
        <w:t>ی</w:t>
      </w:r>
      <w:r w:rsidRPr="009F0E6F">
        <w:rPr>
          <w:rFonts w:hint="eastAsia"/>
          <w:sz w:val="22"/>
          <w:rtl/>
        </w:rPr>
        <w:t>ستم‌ها</w:t>
      </w:r>
      <w:r w:rsidRPr="009F0E6F">
        <w:rPr>
          <w:rFonts w:hint="cs"/>
          <w:sz w:val="22"/>
          <w:rtl/>
        </w:rPr>
        <w:t>ی</w:t>
      </w:r>
      <w:r w:rsidRPr="009F0E6F">
        <w:rPr>
          <w:sz w:val="22"/>
          <w:rtl/>
        </w:rPr>
        <w:t xml:space="preserve">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ماش</w:t>
      </w:r>
      <w:r w:rsidRPr="009F0E6F">
        <w:rPr>
          <w:rFonts w:hint="cs"/>
          <w:sz w:val="22"/>
          <w:rtl/>
        </w:rPr>
        <w:t>ی</w:t>
      </w:r>
      <w:r w:rsidRPr="009F0E6F">
        <w:rPr>
          <w:rFonts w:hint="eastAsia"/>
          <w:sz w:val="22"/>
          <w:rtl/>
        </w:rPr>
        <w:t>ن</w:t>
      </w:r>
      <w:r w:rsidRPr="009F0E6F">
        <w:rPr>
          <w:sz w:val="22"/>
          <w:rtl/>
        </w:rPr>
        <w:t xml:space="preserve"> در سازمان تأم</w:t>
      </w:r>
      <w:r w:rsidRPr="009F0E6F">
        <w:rPr>
          <w:rFonts w:hint="cs"/>
          <w:sz w:val="22"/>
          <w:rtl/>
        </w:rPr>
        <w:t>ی</w:t>
      </w:r>
      <w:r w:rsidRPr="009F0E6F">
        <w:rPr>
          <w:rFonts w:hint="eastAsia"/>
          <w:sz w:val="22"/>
          <w:rtl/>
        </w:rPr>
        <w:t>ن</w:t>
      </w:r>
      <w:r w:rsidRPr="009F0E6F">
        <w:rPr>
          <w:sz w:val="22"/>
          <w:rtl/>
        </w:rPr>
        <w:t xml:space="preserve"> اجتماع</w:t>
      </w:r>
      <w:r w:rsidRPr="009F0E6F">
        <w:rPr>
          <w:rFonts w:hint="cs"/>
          <w:sz w:val="22"/>
          <w:rtl/>
        </w:rPr>
        <w:t>ی</w:t>
      </w:r>
      <w:r w:rsidRPr="009F0E6F">
        <w:rPr>
          <w:sz w:val="22"/>
          <w:rtl/>
        </w:rPr>
        <w:t xml:space="preserve"> به‌صورت </w:t>
      </w:r>
      <w:r w:rsidRPr="009F0E6F">
        <w:rPr>
          <w:rFonts w:hint="cs"/>
          <w:sz w:val="22"/>
          <w:rtl/>
        </w:rPr>
        <w:t>ی</w:t>
      </w:r>
      <w:r w:rsidRPr="009F0E6F">
        <w:rPr>
          <w:rFonts w:hint="eastAsia"/>
          <w:sz w:val="22"/>
          <w:rtl/>
        </w:rPr>
        <w:t>ک</w:t>
      </w:r>
      <w:r w:rsidRPr="009F0E6F">
        <w:rPr>
          <w:sz w:val="22"/>
          <w:rtl/>
        </w:rPr>
        <w:t xml:space="preserve"> پد</w:t>
      </w:r>
      <w:r w:rsidRPr="009F0E6F">
        <w:rPr>
          <w:rFonts w:hint="cs"/>
          <w:sz w:val="22"/>
          <w:rtl/>
        </w:rPr>
        <w:t>ی</w:t>
      </w:r>
      <w:r w:rsidRPr="009F0E6F">
        <w:rPr>
          <w:rFonts w:hint="eastAsia"/>
          <w:sz w:val="22"/>
          <w:rtl/>
        </w:rPr>
        <w:t>ده</w:t>
      </w:r>
      <w:r w:rsidRPr="009F0E6F">
        <w:rPr>
          <w:sz w:val="22"/>
          <w:rtl/>
        </w:rPr>
        <w:t xml:space="preserve"> چندسطح</w:t>
      </w:r>
      <w:r w:rsidRPr="009F0E6F">
        <w:rPr>
          <w:rFonts w:hint="cs"/>
          <w:sz w:val="22"/>
          <w:rtl/>
        </w:rPr>
        <w:t>ی</w:t>
      </w:r>
      <w:r w:rsidRPr="009F0E6F">
        <w:rPr>
          <w:sz w:val="22"/>
          <w:rtl/>
        </w:rPr>
        <w:t xml:space="preserve"> تحل</w:t>
      </w:r>
      <w:r w:rsidRPr="009F0E6F">
        <w:rPr>
          <w:rFonts w:hint="cs"/>
          <w:sz w:val="22"/>
          <w:rtl/>
        </w:rPr>
        <w:t>ی</w:t>
      </w:r>
      <w:r w:rsidRPr="009F0E6F">
        <w:rPr>
          <w:rFonts w:hint="eastAsia"/>
          <w:sz w:val="22"/>
          <w:rtl/>
        </w:rPr>
        <w:t>ل</w:t>
      </w:r>
      <w:r w:rsidRPr="009F0E6F">
        <w:rPr>
          <w:sz w:val="22"/>
          <w:rtl/>
        </w:rPr>
        <w:t xml:space="preserve"> شود؛ به‌گونه‌ا</w:t>
      </w:r>
      <w:r w:rsidRPr="009F0E6F">
        <w:rPr>
          <w:rFonts w:hint="cs"/>
          <w:sz w:val="22"/>
          <w:rtl/>
        </w:rPr>
        <w:t>ی</w:t>
      </w:r>
      <w:r w:rsidRPr="009F0E6F">
        <w:rPr>
          <w:sz w:val="22"/>
          <w:rtl/>
        </w:rPr>
        <w:t xml:space="preserve"> که در سطح فرد</w:t>
      </w:r>
      <w:r w:rsidRPr="009F0E6F">
        <w:rPr>
          <w:rFonts w:hint="cs"/>
          <w:sz w:val="22"/>
          <w:rtl/>
        </w:rPr>
        <w:t>ی</w:t>
      </w:r>
      <w:r w:rsidRPr="009F0E6F">
        <w:rPr>
          <w:rFonts w:hint="eastAsia"/>
          <w:sz w:val="22"/>
          <w:rtl/>
        </w:rPr>
        <w:t>،</w:t>
      </w:r>
      <w:r w:rsidRPr="009F0E6F">
        <w:rPr>
          <w:sz w:val="22"/>
          <w:rtl/>
        </w:rPr>
        <w:t xml:space="preserve"> تجربه، اعتماد، سواد داده‌ا</w:t>
      </w:r>
      <w:r w:rsidRPr="009F0E6F">
        <w:rPr>
          <w:rFonts w:hint="cs"/>
          <w:sz w:val="22"/>
          <w:rtl/>
        </w:rPr>
        <w:t>ی</w:t>
      </w:r>
      <w:r w:rsidRPr="009F0E6F">
        <w:rPr>
          <w:sz w:val="22"/>
          <w:rtl/>
        </w:rPr>
        <w:t xml:space="preserve"> و قضاوت حرفه‌ا</w:t>
      </w:r>
      <w:r w:rsidRPr="009F0E6F">
        <w:rPr>
          <w:rFonts w:hint="cs"/>
          <w:sz w:val="22"/>
          <w:rtl/>
        </w:rPr>
        <w:t>ی</w:t>
      </w:r>
      <w:r w:rsidRPr="009F0E6F">
        <w:rPr>
          <w:sz w:val="22"/>
          <w:rtl/>
        </w:rPr>
        <w:t xml:space="preserve"> کارکنان؛ در سطح گروه</w:t>
      </w:r>
      <w:r w:rsidRPr="009F0E6F">
        <w:rPr>
          <w:rFonts w:hint="cs"/>
          <w:sz w:val="22"/>
          <w:rtl/>
        </w:rPr>
        <w:t>ی</w:t>
      </w:r>
      <w:r w:rsidRPr="009F0E6F">
        <w:rPr>
          <w:rFonts w:hint="eastAsia"/>
          <w:sz w:val="22"/>
          <w:rtl/>
        </w:rPr>
        <w:t>،</w:t>
      </w:r>
      <w:r w:rsidRPr="009F0E6F">
        <w:rPr>
          <w:sz w:val="22"/>
          <w:rtl/>
        </w:rPr>
        <w:t xml:space="preserve"> الگوها</w:t>
      </w:r>
      <w:r w:rsidRPr="009F0E6F">
        <w:rPr>
          <w:rFonts w:hint="cs"/>
          <w:sz w:val="22"/>
          <w:rtl/>
        </w:rPr>
        <w:t>ی</w:t>
      </w:r>
      <w:r w:rsidRPr="009F0E6F">
        <w:rPr>
          <w:sz w:val="22"/>
          <w:rtl/>
        </w:rPr>
        <w:t xml:space="preserve"> واقع</w:t>
      </w:r>
      <w:r w:rsidRPr="009F0E6F">
        <w:rPr>
          <w:rFonts w:hint="cs"/>
          <w:sz w:val="22"/>
          <w:rtl/>
        </w:rPr>
        <w:t>ی</w:t>
      </w:r>
      <w:r w:rsidRPr="009F0E6F">
        <w:rPr>
          <w:sz w:val="22"/>
          <w:rtl/>
        </w:rPr>
        <w:t xml:space="preserve"> پذ</w:t>
      </w:r>
      <w:r w:rsidRPr="009F0E6F">
        <w:rPr>
          <w:rFonts w:hint="cs"/>
          <w:sz w:val="22"/>
          <w:rtl/>
        </w:rPr>
        <w:t>ی</w:t>
      </w:r>
      <w:r w:rsidRPr="009F0E6F">
        <w:rPr>
          <w:rFonts w:hint="eastAsia"/>
          <w:sz w:val="22"/>
          <w:rtl/>
        </w:rPr>
        <w:t>رش،</w:t>
      </w:r>
      <w:r w:rsidRPr="009F0E6F">
        <w:rPr>
          <w:sz w:val="22"/>
          <w:rtl/>
        </w:rPr>
        <w:t xml:space="preserve"> اصلاح و رد پ</w:t>
      </w:r>
      <w:r w:rsidRPr="009F0E6F">
        <w:rPr>
          <w:rFonts w:hint="cs"/>
          <w:sz w:val="22"/>
          <w:rtl/>
        </w:rPr>
        <w:t>ی</w:t>
      </w:r>
      <w:r w:rsidRPr="009F0E6F">
        <w:rPr>
          <w:rFonts w:hint="eastAsia"/>
          <w:sz w:val="22"/>
          <w:rtl/>
        </w:rPr>
        <w:t>شنهادها</w:t>
      </w:r>
      <w:r w:rsidRPr="009F0E6F">
        <w:rPr>
          <w:rFonts w:hint="cs"/>
          <w:sz w:val="22"/>
          <w:rtl/>
        </w:rPr>
        <w:t>ی</w:t>
      </w:r>
      <w:r w:rsidRPr="009F0E6F">
        <w:rPr>
          <w:sz w:val="22"/>
          <w:rtl/>
        </w:rPr>
        <w:t xml:space="preserve"> س</w:t>
      </w:r>
      <w:r w:rsidRPr="009F0E6F">
        <w:rPr>
          <w:rFonts w:hint="cs"/>
          <w:sz w:val="22"/>
          <w:rtl/>
        </w:rPr>
        <w:t>ی</w:t>
      </w:r>
      <w:r w:rsidRPr="009F0E6F">
        <w:rPr>
          <w:rFonts w:hint="eastAsia"/>
          <w:sz w:val="22"/>
          <w:rtl/>
        </w:rPr>
        <w:t>ستم</w:t>
      </w:r>
      <w:r w:rsidRPr="009F0E6F">
        <w:rPr>
          <w:sz w:val="22"/>
          <w:rtl/>
        </w:rPr>
        <w:t xml:space="preserve"> و پ</w:t>
      </w:r>
      <w:r w:rsidRPr="009F0E6F">
        <w:rPr>
          <w:rFonts w:hint="cs"/>
          <w:sz w:val="22"/>
          <w:rtl/>
        </w:rPr>
        <w:t>ی</w:t>
      </w:r>
      <w:r w:rsidRPr="009F0E6F">
        <w:rPr>
          <w:rFonts w:hint="eastAsia"/>
          <w:sz w:val="22"/>
          <w:rtl/>
        </w:rPr>
        <w:t>امدها</w:t>
      </w:r>
      <w:r w:rsidRPr="009F0E6F">
        <w:rPr>
          <w:rFonts w:hint="cs"/>
          <w:sz w:val="22"/>
          <w:rtl/>
        </w:rPr>
        <w:t>ی</w:t>
      </w:r>
      <w:r w:rsidRPr="009F0E6F">
        <w:rPr>
          <w:sz w:val="22"/>
          <w:rtl/>
        </w:rPr>
        <w:t xml:space="preserve"> آنها برا</w:t>
      </w:r>
      <w:r w:rsidRPr="009F0E6F">
        <w:rPr>
          <w:rFonts w:hint="cs"/>
          <w:sz w:val="22"/>
          <w:rtl/>
        </w:rPr>
        <w:t>ی</w:t>
      </w:r>
      <w:r w:rsidRPr="009F0E6F">
        <w:rPr>
          <w:sz w:val="22"/>
          <w:rtl/>
        </w:rPr>
        <w:t xml:space="preserve"> زمان، دقت و بازکار</w:t>
      </w:r>
      <w:r w:rsidRPr="009F0E6F">
        <w:rPr>
          <w:rFonts w:hint="cs"/>
          <w:sz w:val="22"/>
          <w:rtl/>
        </w:rPr>
        <w:t>ی</w:t>
      </w:r>
      <w:r w:rsidRPr="009F0E6F">
        <w:rPr>
          <w:rFonts w:hint="eastAsia"/>
          <w:sz w:val="22"/>
          <w:rtl/>
        </w:rPr>
        <w:t>؛</w:t>
      </w:r>
      <w:r w:rsidRPr="009F0E6F">
        <w:rPr>
          <w:sz w:val="22"/>
          <w:rtl/>
        </w:rPr>
        <w:t xml:space="preserve"> و در سطح سازمان</w:t>
      </w:r>
      <w:r w:rsidRPr="009F0E6F">
        <w:rPr>
          <w:rFonts w:hint="cs"/>
          <w:sz w:val="22"/>
          <w:rtl/>
        </w:rPr>
        <w:t>ی</w:t>
      </w:r>
      <w:r w:rsidRPr="009F0E6F">
        <w:rPr>
          <w:rFonts w:hint="eastAsia"/>
          <w:sz w:val="22"/>
          <w:rtl/>
        </w:rPr>
        <w:t>،</w:t>
      </w:r>
      <w:r w:rsidRPr="009F0E6F">
        <w:rPr>
          <w:sz w:val="22"/>
          <w:rtl/>
        </w:rPr>
        <w:t xml:space="preserve"> قواعد، ز</w:t>
      </w:r>
      <w:r w:rsidRPr="009F0E6F">
        <w:rPr>
          <w:rFonts w:hint="cs"/>
          <w:sz w:val="22"/>
          <w:rtl/>
        </w:rPr>
        <w:t>ی</w:t>
      </w:r>
      <w:r w:rsidRPr="009F0E6F">
        <w:rPr>
          <w:rFonts w:hint="eastAsia"/>
          <w:sz w:val="22"/>
          <w:rtl/>
        </w:rPr>
        <w:t>رساخت‌ها،</w:t>
      </w:r>
      <w:r w:rsidRPr="009F0E6F">
        <w:rPr>
          <w:sz w:val="22"/>
          <w:rtl/>
        </w:rPr>
        <w:t xml:space="preserve"> مسئول</w:t>
      </w:r>
      <w:r w:rsidRPr="009F0E6F">
        <w:rPr>
          <w:rFonts w:hint="cs"/>
          <w:sz w:val="22"/>
          <w:rtl/>
        </w:rPr>
        <w:t>ی</w:t>
      </w:r>
      <w:r w:rsidRPr="009F0E6F">
        <w:rPr>
          <w:rFonts w:hint="eastAsia"/>
          <w:sz w:val="22"/>
          <w:rtl/>
        </w:rPr>
        <w:t>ت‌پذ</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و سنار</w:t>
      </w:r>
      <w:r w:rsidRPr="009F0E6F">
        <w:rPr>
          <w:rFonts w:hint="cs"/>
          <w:sz w:val="22"/>
          <w:rtl/>
        </w:rPr>
        <w:t>ی</w:t>
      </w:r>
      <w:r w:rsidRPr="009F0E6F">
        <w:rPr>
          <w:rFonts w:hint="eastAsia"/>
          <w:sz w:val="22"/>
          <w:rtl/>
        </w:rPr>
        <w:t>وها</w:t>
      </w:r>
      <w:r w:rsidRPr="009F0E6F">
        <w:rPr>
          <w:rFonts w:hint="cs"/>
          <w:sz w:val="22"/>
          <w:rtl/>
        </w:rPr>
        <w:t>ی</w:t>
      </w:r>
      <w:r w:rsidRPr="009F0E6F">
        <w:rPr>
          <w:sz w:val="22"/>
          <w:rtl/>
        </w:rPr>
        <w:t xml:space="preserve"> مختلف تخص</w:t>
      </w:r>
      <w:r w:rsidRPr="009F0E6F">
        <w:rPr>
          <w:rFonts w:hint="cs"/>
          <w:sz w:val="22"/>
          <w:rtl/>
        </w:rPr>
        <w:t>ی</w:t>
      </w:r>
      <w:r w:rsidRPr="009F0E6F">
        <w:rPr>
          <w:rFonts w:hint="eastAsia"/>
          <w:sz w:val="22"/>
          <w:rtl/>
        </w:rPr>
        <w:t>ص</w:t>
      </w:r>
      <w:r w:rsidRPr="009F0E6F">
        <w:rPr>
          <w:sz w:val="22"/>
          <w:rtl/>
        </w:rPr>
        <w:t xml:space="preserve"> وظا</w:t>
      </w:r>
      <w:r w:rsidRPr="009F0E6F">
        <w:rPr>
          <w:rFonts w:hint="cs"/>
          <w:sz w:val="22"/>
          <w:rtl/>
        </w:rPr>
        <w:t>ی</w:t>
      </w:r>
      <w:r w:rsidRPr="009F0E6F">
        <w:rPr>
          <w:rFonts w:hint="eastAsia"/>
          <w:sz w:val="22"/>
          <w:rtl/>
        </w:rPr>
        <w:t>ف</w:t>
      </w:r>
      <w:r w:rsidRPr="009F0E6F">
        <w:rPr>
          <w:sz w:val="22"/>
          <w:rtl/>
        </w:rPr>
        <w:t xml:space="preserve"> به‌طور هم‌زمان مورد بررس</w:t>
      </w:r>
      <w:r w:rsidRPr="009F0E6F">
        <w:rPr>
          <w:rFonts w:hint="cs"/>
          <w:sz w:val="22"/>
          <w:rtl/>
        </w:rPr>
        <w:t>ی</w:t>
      </w:r>
      <w:r w:rsidRPr="009F0E6F">
        <w:rPr>
          <w:sz w:val="22"/>
          <w:rtl/>
        </w:rPr>
        <w:t xml:space="preserve"> قرار گ</w:t>
      </w:r>
      <w:r w:rsidRPr="009F0E6F">
        <w:rPr>
          <w:rFonts w:hint="cs"/>
          <w:sz w:val="22"/>
          <w:rtl/>
        </w:rPr>
        <w:t>ی</w:t>
      </w:r>
      <w:r w:rsidRPr="009F0E6F">
        <w:rPr>
          <w:rFonts w:hint="eastAsia"/>
          <w:sz w:val="22"/>
          <w:rtl/>
        </w:rPr>
        <w:t>رند</w:t>
      </w:r>
      <w:r w:rsidRPr="009F0E6F">
        <w:rPr>
          <w:sz w:val="22"/>
          <w:rtl/>
        </w:rPr>
        <w:t>. چن</w:t>
      </w:r>
      <w:r w:rsidRPr="009F0E6F">
        <w:rPr>
          <w:rFonts w:hint="cs"/>
          <w:sz w:val="22"/>
          <w:rtl/>
        </w:rPr>
        <w:t>ی</w:t>
      </w:r>
      <w:r w:rsidRPr="009F0E6F">
        <w:rPr>
          <w:rFonts w:hint="eastAsia"/>
          <w:sz w:val="22"/>
          <w:rtl/>
        </w:rPr>
        <w:t>ن</w:t>
      </w:r>
      <w:r w:rsidRPr="009F0E6F">
        <w:rPr>
          <w:sz w:val="22"/>
          <w:rtl/>
        </w:rPr>
        <w:t xml:space="preserve"> رو</w:t>
      </w:r>
      <w:r w:rsidRPr="009F0E6F">
        <w:rPr>
          <w:rFonts w:hint="cs"/>
          <w:sz w:val="22"/>
          <w:rtl/>
        </w:rPr>
        <w:t>ی</w:t>
      </w:r>
      <w:r w:rsidRPr="009F0E6F">
        <w:rPr>
          <w:rFonts w:hint="eastAsia"/>
          <w:sz w:val="22"/>
          <w:rtl/>
        </w:rPr>
        <w:t>کرد</w:t>
      </w:r>
      <w:r w:rsidRPr="009F0E6F">
        <w:rPr>
          <w:rFonts w:hint="cs"/>
          <w:sz w:val="22"/>
          <w:rtl/>
        </w:rPr>
        <w:t>ی</w:t>
      </w:r>
      <w:r w:rsidRPr="009F0E6F">
        <w:rPr>
          <w:sz w:val="22"/>
          <w:rtl/>
        </w:rPr>
        <w:t xml:space="preserve"> م</w:t>
      </w:r>
      <w:r w:rsidRPr="009F0E6F">
        <w:rPr>
          <w:rFonts w:hint="cs"/>
          <w:sz w:val="22"/>
          <w:rtl/>
        </w:rPr>
        <w:t>ی‌</w:t>
      </w:r>
      <w:r w:rsidRPr="009F0E6F">
        <w:rPr>
          <w:rFonts w:hint="eastAsia"/>
          <w:sz w:val="22"/>
          <w:rtl/>
        </w:rPr>
        <w:t>تواند</w:t>
      </w:r>
      <w:r w:rsidRPr="009F0E6F">
        <w:rPr>
          <w:sz w:val="22"/>
          <w:rtl/>
        </w:rPr>
        <w:t xml:space="preserve"> ضمن استفاده از ظرف</w:t>
      </w:r>
      <w:r w:rsidRPr="009F0E6F">
        <w:rPr>
          <w:rFonts w:hint="cs"/>
          <w:sz w:val="22"/>
          <w:rtl/>
        </w:rPr>
        <w:t>ی</w:t>
      </w:r>
      <w:r w:rsidRPr="009F0E6F">
        <w:rPr>
          <w:rFonts w:hint="eastAsia"/>
          <w:sz w:val="22"/>
          <w:rtl/>
        </w:rPr>
        <w:t>ت</w:t>
      </w:r>
      <w:r w:rsidRPr="009F0E6F">
        <w:rPr>
          <w:sz w:val="22"/>
          <w:rtl/>
        </w:rPr>
        <w:t xml:space="preserve"> مدل‌ها</w:t>
      </w:r>
      <w:r w:rsidRPr="009F0E6F">
        <w:rPr>
          <w:rFonts w:hint="cs"/>
          <w:sz w:val="22"/>
          <w:rtl/>
        </w:rPr>
        <w:t>ی</w:t>
      </w:r>
      <w:r w:rsidRPr="009F0E6F">
        <w:rPr>
          <w:sz w:val="22"/>
          <w:rtl/>
        </w:rPr>
        <w:t xml:space="preserve"> پ</w:t>
      </w:r>
      <w:r w:rsidRPr="009F0E6F">
        <w:rPr>
          <w:rFonts w:hint="cs"/>
          <w:sz w:val="22"/>
          <w:rtl/>
        </w:rPr>
        <w:t>ی</w:t>
      </w:r>
      <w:r w:rsidRPr="009F0E6F">
        <w:rPr>
          <w:rFonts w:hint="eastAsia"/>
          <w:sz w:val="22"/>
          <w:rtl/>
        </w:rPr>
        <w:t>ش‌ب</w:t>
      </w:r>
      <w:r w:rsidRPr="009F0E6F">
        <w:rPr>
          <w:rFonts w:hint="cs"/>
          <w:sz w:val="22"/>
          <w:rtl/>
        </w:rPr>
        <w:t>ی</w:t>
      </w:r>
      <w:r w:rsidRPr="009F0E6F">
        <w:rPr>
          <w:rFonts w:hint="eastAsia"/>
          <w:sz w:val="22"/>
          <w:rtl/>
        </w:rPr>
        <w:t>ن</w:t>
      </w:r>
      <w:r w:rsidRPr="009F0E6F">
        <w:rPr>
          <w:rFonts w:hint="cs"/>
          <w:sz w:val="22"/>
          <w:rtl/>
        </w:rPr>
        <w:t>ی</w:t>
      </w:r>
      <w:r w:rsidRPr="009F0E6F">
        <w:rPr>
          <w:sz w:val="22"/>
          <w:rtl/>
        </w:rPr>
        <w:t xml:space="preserve"> و تصم</w:t>
      </w:r>
      <w:r w:rsidRPr="009F0E6F">
        <w:rPr>
          <w:rFonts w:hint="cs"/>
          <w:sz w:val="22"/>
          <w:rtl/>
        </w:rPr>
        <w:t>ی</w:t>
      </w:r>
      <w:r w:rsidRPr="009F0E6F">
        <w:rPr>
          <w:rFonts w:hint="eastAsia"/>
          <w:sz w:val="22"/>
          <w:rtl/>
        </w:rPr>
        <w:t>م‌</w:t>
      </w:r>
      <w:r w:rsidRPr="009F0E6F">
        <w:rPr>
          <w:rFonts w:hint="cs"/>
          <w:sz w:val="22"/>
          <w:rtl/>
        </w:rPr>
        <w:t>ی</w:t>
      </w:r>
      <w:r w:rsidRPr="009F0E6F">
        <w:rPr>
          <w:rFonts w:hint="eastAsia"/>
          <w:sz w:val="22"/>
          <w:rtl/>
        </w:rPr>
        <w:t>ار،</w:t>
      </w:r>
      <w:r w:rsidRPr="009F0E6F">
        <w:rPr>
          <w:sz w:val="22"/>
          <w:rtl/>
        </w:rPr>
        <w:t xml:space="preserve"> از تقل</w:t>
      </w:r>
      <w:r w:rsidRPr="009F0E6F">
        <w:rPr>
          <w:rFonts w:hint="cs"/>
          <w:sz w:val="22"/>
          <w:rtl/>
        </w:rPr>
        <w:t>ی</w:t>
      </w:r>
      <w:r w:rsidRPr="009F0E6F">
        <w:rPr>
          <w:rFonts w:hint="eastAsia"/>
          <w:sz w:val="22"/>
          <w:rtl/>
        </w:rPr>
        <w:t>ل</w:t>
      </w:r>
      <w:r w:rsidRPr="009F0E6F">
        <w:rPr>
          <w:sz w:val="22"/>
          <w:rtl/>
        </w:rPr>
        <w:t xml:space="preserve"> نقش </w:t>
      </w:r>
      <w:r w:rsidRPr="009F0E6F">
        <w:rPr>
          <w:rFonts w:hint="eastAsia"/>
          <w:sz w:val="22"/>
          <w:rtl/>
        </w:rPr>
        <w:t>کارکنان</w:t>
      </w:r>
      <w:r w:rsidRPr="009F0E6F">
        <w:rPr>
          <w:sz w:val="22"/>
          <w:rtl/>
        </w:rPr>
        <w:t xml:space="preserve"> به کاربران منفعل جلوگ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کند و زم</w:t>
      </w:r>
      <w:r w:rsidRPr="009F0E6F">
        <w:rPr>
          <w:rFonts w:hint="cs"/>
          <w:sz w:val="22"/>
          <w:rtl/>
        </w:rPr>
        <w:t>ی</w:t>
      </w:r>
      <w:r w:rsidRPr="009F0E6F">
        <w:rPr>
          <w:rFonts w:hint="eastAsia"/>
          <w:sz w:val="22"/>
          <w:rtl/>
        </w:rPr>
        <w:t>نه</w:t>
      </w:r>
      <w:r w:rsidRPr="009F0E6F">
        <w:rPr>
          <w:sz w:val="22"/>
          <w:rtl/>
        </w:rPr>
        <w:t xml:space="preserve"> شکل‌گ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همکار</w:t>
      </w:r>
      <w:r w:rsidRPr="009F0E6F">
        <w:rPr>
          <w:rFonts w:hint="cs"/>
          <w:sz w:val="22"/>
          <w:rtl/>
        </w:rPr>
        <w:t>ی</w:t>
      </w:r>
      <w:r w:rsidRPr="009F0E6F">
        <w:rPr>
          <w:sz w:val="22"/>
          <w:rtl/>
        </w:rPr>
        <w:t xml:space="preserve"> تطب</w:t>
      </w:r>
      <w:r w:rsidRPr="009F0E6F">
        <w:rPr>
          <w:rFonts w:hint="cs"/>
          <w:sz w:val="22"/>
          <w:rtl/>
        </w:rPr>
        <w:t>ی</w:t>
      </w:r>
      <w:r w:rsidRPr="009F0E6F">
        <w:rPr>
          <w:rFonts w:hint="eastAsia"/>
          <w:sz w:val="22"/>
          <w:rtl/>
        </w:rPr>
        <w:t>ق</w:t>
      </w:r>
      <w:r w:rsidRPr="009F0E6F">
        <w:rPr>
          <w:rFonts w:hint="cs"/>
          <w:sz w:val="22"/>
          <w:rtl/>
        </w:rPr>
        <w:t>ی</w:t>
      </w:r>
      <w:r w:rsidRPr="009F0E6F">
        <w:rPr>
          <w:sz w:val="22"/>
          <w:rtl/>
        </w:rPr>
        <w:t xml:space="preserve"> را فراهم آورد. شواهد موجود درباره توسعه فناور</w:t>
      </w:r>
      <w:r w:rsidRPr="009F0E6F">
        <w:rPr>
          <w:rFonts w:hint="cs"/>
          <w:sz w:val="22"/>
          <w:rtl/>
        </w:rPr>
        <w:t>ی</w:t>
      </w:r>
      <w:r w:rsidRPr="009F0E6F">
        <w:rPr>
          <w:sz w:val="22"/>
          <w:rtl/>
        </w:rPr>
        <w:t xml:space="preserve"> در سازمان تأم</w:t>
      </w:r>
      <w:r w:rsidRPr="009F0E6F">
        <w:rPr>
          <w:rFonts w:hint="cs"/>
          <w:sz w:val="22"/>
          <w:rtl/>
        </w:rPr>
        <w:t>ی</w:t>
      </w:r>
      <w:r w:rsidRPr="009F0E6F">
        <w:rPr>
          <w:rFonts w:hint="eastAsia"/>
          <w:sz w:val="22"/>
          <w:rtl/>
        </w:rPr>
        <w:t>ن</w:t>
      </w:r>
      <w:r w:rsidRPr="009F0E6F">
        <w:rPr>
          <w:sz w:val="22"/>
          <w:rtl/>
        </w:rPr>
        <w:t xml:space="preserve"> اجتماع</w:t>
      </w:r>
      <w:r w:rsidRPr="009F0E6F">
        <w:rPr>
          <w:rFonts w:hint="cs"/>
          <w:sz w:val="22"/>
          <w:rtl/>
        </w:rPr>
        <w:t>ی</w:t>
      </w:r>
      <w:r w:rsidRPr="009F0E6F">
        <w:rPr>
          <w:rFonts w:hint="eastAsia"/>
          <w:sz w:val="22"/>
          <w:rtl/>
        </w:rPr>
        <w:t>،</w:t>
      </w:r>
      <w:r w:rsidRPr="009F0E6F">
        <w:rPr>
          <w:sz w:val="22"/>
          <w:rtl/>
        </w:rPr>
        <w:t xml:space="preserve"> از سامانه‌ها</w:t>
      </w:r>
      <w:r w:rsidRPr="009F0E6F">
        <w:rPr>
          <w:rFonts w:hint="cs"/>
          <w:sz w:val="22"/>
          <w:rtl/>
        </w:rPr>
        <w:t>ی</w:t>
      </w:r>
      <w:r w:rsidRPr="009F0E6F">
        <w:rPr>
          <w:sz w:val="22"/>
          <w:rtl/>
        </w:rPr>
        <w:t xml:space="preserve"> متمرکز و نسخه‌نو</w:t>
      </w:r>
      <w:r w:rsidRPr="009F0E6F">
        <w:rPr>
          <w:rFonts w:hint="cs"/>
          <w:sz w:val="22"/>
          <w:rtl/>
        </w:rPr>
        <w:t>ی</w:t>
      </w:r>
      <w:r w:rsidRPr="009F0E6F">
        <w:rPr>
          <w:rFonts w:hint="eastAsia"/>
          <w:sz w:val="22"/>
          <w:rtl/>
        </w:rPr>
        <w:t>س</w:t>
      </w:r>
      <w:r w:rsidRPr="009F0E6F">
        <w:rPr>
          <w:rFonts w:hint="cs"/>
          <w:sz w:val="22"/>
          <w:rtl/>
        </w:rPr>
        <w:t>ی</w:t>
      </w:r>
      <w:r w:rsidRPr="009F0E6F">
        <w:rPr>
          <w:sz w:val="22"/>
          <w:rtl/>
        </w:rPr>
        <w:t xml:space="preserve"> الکترون</w:t>
      </w:r>
      <w:r w:rsidRPr="009F0E6F">
        <w:rPr>
          <w:rFonts w:hint="cs"/>
          <w:sz w:val="22"/>
          <w:rtl/>
        </w:rPr>
        <w:t>ی</w:t>
      </w:r>
      <w:r w:rsidRPr="009F0E6F">
        <w:rPr>
          <w:rFonts w:hint="eastAsia"/>
          <w:sz w:val="22"/>
          <w:rtl/>
        </w:rPr>
        <w:t>ک</w:t>
      </w:r>
      <w:r w:rsidRPr="009F0E6F">
        <w:rPr>
          <w:rFonts w:hint="cs"/>
          <w:sz w:val="22"/>
          <w:rtl/>
        </w:rPr>
        <w:t>ی</w:t>
      </w:r>
      <w:r w:rsidRPr="009F0E6F">
        <w:rPr>
          <w:sz w:val="22"/>
          <w:rtl/>
        </w:rPr>
        <w:t xml:space="preserve"> تا کاربرد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ماش</w:t>
      </w:r>
      <w:r w:rsidRPr="009F0E6F">
        <w:rPr>
          <w:rFonts w:hint="cs"/>
          <w:sz w:val="22"/>
          <w:rtl/>
        </w:rPr>
        <w:t>ی</w:t>
      </w:r>
      <w:r w:rsidRPr="009F0E6F">
        <w:rPr>
          <w:rFonts w:hint="eastAsia"/>
          <w:sz w:val="22"/>
          <w:rtl/>
        </w:rPr>
        <w:t>ن</w:t>
      </w:r>
      <w:r w:rsidRPr="009F0E6F">
        <w:rPr>
          <w:sz w:val="22"/>
          <w:rtl/>
        </w:rPr>
        <w:t xml:space="preserve"> در پ</w:t>
      </w:r>
      <w:r w:rsidRPr="009F0E6F">
        <w:rPr>
          <w:rFonts w:hint="cs"/>
          <w:sz w:val="22"/>
          <w:rtl/>
        </w:rPr>
        <w:t>ی</w:t>
      </w:r>
      <w:r w:rsidRPr="009F0E6F">
        <w:rPr>
          <w:rFonts w:hint="eastAsia"/>
          <w:sz w:val="22"/>
          <w:rtl/>
        </w:rPr>
        <w:t>ش‌ب</w:t>
      </w:r>
      <w:r w:rsidRPr="009F0E6F">
        <w:rPr>
          <w:rFonts w:hint="cs"/>
          <w:sz w:val="22"/>
          <w:rtl/>
        </w:rPr>
        <w:t>ی</w:t>
      </w:r>
      <w:r w:rsidRPr="009F0E6F">
        <w:rPr>
          <w:rFonts w:hint="eastAsia"/>
          <w:sz w:val="22"/>
          <w:rtl/>
        </w:rPr>
        <w:t>ن</w:t>
      </w:r>
      <w:r w:rsidRPr="009F0E6F">
        <w:rPr>
          <w:rFonts w:hint="cs"/>
          <w:sz w:val="22"/>
          <w:rtl/>
        </w:rPr>
        <w:t>ی</w:t>
      </w:r>
      <w:r w:rsidRPr="009F0E6F">
        <w:rPr>
          <w:sz w:val="22"/>
          <w:rtl/>
        </w:rPr>
        <w:t xml:space="preserve"> و کشف تقلب، نشان م</w:t>
      </w:r>
      <w:r w:rsidRPr="009F0E6F">
        <w:rPr>
          <w:rFonts w:hint="cs"/>
          <w:sz w:val="22"/>
          <w:rtl/>
        </w:rPr>
        <w:t>ی‌</w:t>
      </w:r>
      <w:r w:rsidRPr="009F0E6F">
        <w:rPr>
          <w:rFonts w:hint="eastAsia"/>
          <w:sz w:val="22"/>
          <w:rtl/>
        </w:rPr>
        <w:t>دهد</w:t>
      </w:r>
      <w:r w:rsidRPr="009F0E6F">
        <w:rPr>
          <w:sz w:val="22"/>
          <w:rtl/>
        </w:rPr>
        <w:t xml:space="preserve"> که سازمان ز</w:t>
      </w:r>
      <w:r w:rsidRPr="009F0E6F">
        <w:rPr>
          <w:rFonts w:hint="cs"/>
          <w:sz w:val="22"/>
          <w:rtl/>
        </w:rPr>
        <w:t>ی</w:t>
      </w:r>
      <w:r w:rsidRPr="009F0E6F">
        <w:rPr>
          <w:rFonts w:hint="eastAsia"/>
          <w:sz w:val="22"/>
          <w:rtl/>
        </w:rPr>
        <w:t>رساخت</w:t>
      </w:r>
      <w:r w:rsidRPr="009F0E6F">
        <w:rPr>
          <w:sz w:val="22"/>
          <w:rtl/>
        </w:rPr>
        <w:t xml:space="preserve"> مناسب</w:t>
      </w:r>
      <w:r w:rsidRPr="009F0E6F">
        <w:rPr>
          <w:rFonts w:hint="cs"/>
          <w:sz w:val="22"/>
          <w:rtl/>
        </w:rPr>
        <w:t>ی</w:t>
      </w:r>
      <w:r w:rsidRPr="009F0E6F">
        <w:rPr>
          <w:sz w:val="22"/>
          <w:rtl/>
        </w:rPr>
        <w:t xml:space="preserve"> برا</w:t>
      </w:r>
      <w:r w:rsidRPr="009F0E6F">
        <w:rPr>
          <w:rFonts w:hint="cs"/>
          <w:sz w:val="22"/>
          <w:rtl/>
        </w:rPr>
        <w:t>ی</w:t>
      </w:r>
      <w:r w:rsidRPr="009F0E6F">
        <w:rPr>
          <w:sz w:val="22"/>
          <w:rtl/>
        </w:rPr>
        <w:t xml:space="preserve"> حرکت به سمت تصم</w:t>
      </w:r>
      <w:r w:rsidRPr="009F0E6F">
        <w:rPr>
          <w:rFonts w:hint="cs"/>
          <w:sz w:val="22"/>
          <w:rtl/>
        </w:rPr>
        <w:t>ی</w:t>
      </w:r>
      <w:r w:rsidRPr="009F0E6F">
        <w:rPr>
          <w:rFonts w:hint="eastAsia"/>
          <w:sz w:val="22"/>
          <w:rtl/>
        </w:rPr>
        <w:t>م‌گ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هوشمند دارد </w:t>
      </w:r>
      <w:r w:rsidR="00660673">
        <w:rPr>
          <w:sz w:val="22"/>
          <w:rtl/>
        </w:rPr>
        <w:fldChar w:fldCharType="begin">
          <w:fldData xml:space="preserve">PEVuZE5vdGU+PENpdGU+PEF1dGhvcj5Ib3NzZWluaTwvQXV0aG9yPjxZZWFyPjIwMjE8L1llYXI+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</w:fldData>
        </w:fldChar>
      </w:r>
      <w:r w:rsidR="00660673">
        <w:rPr>
          <w:sz w:val="22"/>
          <w:rtl/>
        </w:rPr>
        <w:instrText xml:space="preserve"> </w:instrText>
      </w:r>
      <w:r w:rsidR="00660673">
        <w:rPr>
          <w:sz w:val="22"/>
        </w:rPr>
        <w:instrText>ADDIN EN.CITE</w:instrText>
      </w:r>
      <w:r w:rsidR="00660673">
        <w:rPr>
          <w:sz w:val="22"/>
          <w:rtl/>
        </w:rPr>
        <w:instrText xml:space="preserve"> </w:instrText>
      </w:r>
      <w:r w:rsidR="00660673">
        <w:rPr>
          <w:sz w:val="22"/>
          <w:rtl/>
        </w:rPr>
        <w:fldChar w:fldCharType="begin">
          <w:fldData xml:space="preserve">PEVuZE5vdGU+PENpdGU+PEF1dGhvcj5Ib3NzZWluaTwvQXV0aG9yPjxZZWFyPjIwMjE8L1llYXI+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</w:fldData>
        </w:fldChar>
      </w:r>
      <w:r w:rsidR="00660673">
        <w:rPr>
          <w:sz w:val="22"/>
          <w:rtl/>
        </w:rPr>
        <w:instrText xml:space="preserve"> </w:instrText>
      </w:r>
      <w:r w:rsidR="00660673">
        <w:rPr>
          <w:sz w:val="22"/>
        </w:rPr>
        <w:instrText>ADDIN EN.CITE.DATA</w:instrText>
      </w:r>
      <w:r w:rsidR="00660673">
        <w:rPr>
          <w:sz w:val="22"/>
          <w:rtl/>
        </w:rPr>
        <w:instrText xml:space="preserve"> </w:instrText>
      </w:r>
      <w:r w:rsidR="00660673">
        <w:rPr>
          <w:sz w:val="22"/>
          <w:rtl/>
        </w:rPr>
      </w:r>
      <w:r w:rsidR="00660673">
        <w:rPr>
          <w:sz w:val="22"/>
          <w:rtl/>
        </w:rPr>
        <w:fldChar w:fldCharType="end"/>
      </w:r>
      <w:r w:rsidR="00660673">
        <w:rPr>
          <w:sz w:val="22"/>
          <w:rtl/>
        </w:rPr>
      </w:r>
      <w:r w:rsidR="00660673">
        <w:rPr>
          <w:sz w:val="22"/>
          <w:rtl/>
        </w:rPr>
        <w:fldChar w:fldCharType="separate"/>
      </w:r>
      <w:r w:rsidR="00660673">
        <w:rPr>
          <w:noProof/>
          <w:sz w:val="22"/>
          <w:rtl/>
        </w:rPr>
        <w:t>(</w:t>
      </w:r>
      <w:hyperlink w:anchor="_ENREF_4" w:tooltip="Alinejad, 2022 #544927" w:history="1">
        <w:r w:rsidR="00660673" w:rsidRPr="00660673">
          <w:rPr>
            <w:rStyle w:val="Hyperlink"/>
            <w:rFonts w:eastAsia="Times New Roman" w:cs="Times New Roman"/>
            <w:szCs w:val="20"/>
          </w:rPr>
          <w:t>Alinejad et al., 2022</w:t>
        </w:r>
      </w:hyperlink>
      <w:r w:rsidR="00660673">
        <w:rPr>
          <w:noProof/>
          <w:sz w:val="22"/>
        </w:rPr>
        <w:t xml:space="preserve">; </w:t>
      </w:r>
      <w:hyperlink w:anchor="_ENREF_7" w:tooltip="Hosseini, 2021 #544921" w:history="1">
        <w:r w:rsidR="00660673" w:rsidRPr="00660673">
          <w:rPr>
            <w:rStyle w:val="Hyperlink"/>
            <w:rFonts w:eastAsia="Times New Roman" w:cs="Times New Roman"/>
            <w:szCs w:val="20"/>
          </w:rPr>
          <w:t>Hosseini &amp; Bazaei, 2021</w:t>
        </w:r>
      </w:hyperlink>
      <w:r w:rsidR="00660673">
        <w:rPr>
          <w:noProof/>
          <w:sz w:val="22"/>
        </w:rPr>
        <w:t xml:space="preserve">; </w:t>
      </w:r>
      <w:hyperlink w:anchor="_ENREF_13" w:tooltip="Kheirallahi, 2021 #544922" w:history="1">
        <w:r w:rsidR="00660673" w:rsidRPr="00660673">
          <w:rPr>
            <w:rStyle w:val="Hyperlink"/>
            <w:rFonts w:eastAsia="Times New Roman" w:cs="Times New Roman"/>
            <w:szCs w:val="20"/>
          </w:rPr>
          <w:t>Kheirallahi et al., 2021</w:t>
        </w:r>
      </w:hyperlink>
      <w:r w:rsidR="00660673">
        <w:rPr>
          <w:noProof/>
          <w:sz w:val="22"/>
        </w:rPr>
        <w:t xml:space="preserve">; </w:t>
      </w:r>
      <w:hyperlink w:anchor="_ENREF_19" w:tooltip="Rabiei, 2025 #544923" w:history="1">
        <w:r w:rsidR="00660673" w:rsidRPr="00660673">
          <w:rPr>
            <w:rStyle w:val="Hyperlink"/>
            <w:rFonts w:eastAsia="Times New Roman" w:cs="Times New Roman"/>
            <w:szCs w:val="20"/>
          </w:rPr>
          <w:t>Rabiei et al., 2025</w:t>
        </w:r>
      </w:hyperlink>
      <w:r w:rsidR="00660673">
        <w:rPr>
          <w:noProof/>
          <w:sz w:val="22"/>
          <w:rtl/>
        </w:rPr>
        <w:t>)</w:t>
      </w:r>
      <w:r w:rsidR="00660673">
        <w:rPr>
          <w:sz w:val="22"/>
          <w:rtl/>
        </w:rPr>
        <w:fldChar w:fldCharType="end"/>
      </w:r>
      <w:r w:rsidRPr="009F0E6F">
        <w:rPr>
          <w:sz w:val="22"/>
          <w:rtl/>
        </w:rPr>
        <w:t>. در ع</w:t>
      </w:r>
      <w:r w:rsidRPr="009F0E6F">
        <w:rPr>
          <w:rFonts w:hint="cs"/>
          <w:sz w:val="22"/>
          <w:rtl/>
        </w:rPr>
        <w:t>ی</w:t>
      </w:r>
      <w:r w:rsidRPr="009F0E6F">
        <w:rPr>
          <w:rFonts w:hint="eastAsia"/>
          <w:sz w:val="22"/>
          <w:rtl/>
        </w:rPr>
        <w:t>ن</w:t>
      </w:r>
      <w:r w:rsidRPr="009F0E6F">
        <w:rPr>
          <w:sz w:val="22"/>
          <w:rtl/>
        </w:rPr>
        <w:t xml:space="preserve"> حال، پ</w:t>
      </w:r>
      <w:r w:rsidRPr="009F0E6F">
        <w:rPr>
          <w:rFonts w:hint="cs"/>
          <w:sz w:val="22"/>
          <w:rtl/>
        </w:rPr>
        <w:t>ی</w:t>
      </w:r>
      <w:r w:rsidRPr="009F0E6F">
        <w:rPr>
          <w:rFonts w:hint="eastAsia"/>
          <w:sz w:val="22"/>
          <w:rtl/>
        </w:rPr>
        <w:t>چ</w:t>
      </w:r>
      <w:r w:rsidRPr="009F0E6F">
        <w:rPr>
          <w:rFonts w:hint="cs"/>
          <w:sz w:val="22"/>
          <w:rtl/>
        </w:rPr>
        <w:t>ی</w:t>
      </w:r>
      <w:r w:rsidRPr="009F0E6F">
        <w:rPr>
          <w:rFonts w:hint="eastAsia"/>
          <w:sz w:val="22"/>
          <w:rtl/>
        </w:rPr>
        <w:t>دگ</w:t>
      </w:r>
      <w:r w:rsidRPr="009F0E6F">
        <w:rPr>
          <w:rFonts w:hint="cs"/>
          <w:sz w:val="22"/>
          <w:rtl/>
        </w:rPr>
        <w:t>ی</w:t>
      </w:r>
      <w:r w:rsidRPr="009F0E6F">
        <w:rPr>
          <w:sz w:val="22"/>
          <w:rtl/>
        </w:rPr>
        <w:t xml:space="preserve"> ساختار</w:t>
      </w:r>
      <w:r w:rsidRPr="009F0E6F">
        <w:rPr>
          <w:rFonts w:hint="cs"/>
          <w:sz w:val="22"/>
          <w:rtl/>
        </w:rPr>
        <w:t>ی</w:t>
      </w:r>
      <w:r w:rsidRPr="009F0E6F">
        <w:rPr>
          <w:sz w:val="22"/>
          <w:rtl/>
        </w:rPr>
        <w:t xml:space="preserve"> و ضرورت حفظ مسئول</w:t>
      </w:r>
      <w:r w:rsidRPr="009F0E6F">
        <w:rPr>
          <w:rFonts w:hint="cs"/>
          <w:sz w:val="22"/>
          <w:rtl/>
        </w:rPr>
        <w:t>ی</w:t>
      </w:r>
      <w:r w:rsidRPr="009F0E6F">
        <w:rPr>
          <w:rFonts w:hint="eastAsia"/>
          <w:sz w:val="22"/>
          <w:rtl/>
        </w:rPr>
        <w:t>ت</w:t>
      </w:r>
      <w:r w:rsidRPr="009F0E6F">
        <w:rPr>
          <w:sz w:val="22"/>
          <w:rtl/>
        </w:rPr>
        <w:t xml:space="preserve"> انسان</w:t>
      </w:r>
      <w:r w:rsidRPr="009F0E6F">
        <w:rPr>
          <w:rFonts w:hint="cs"/>
          <w:sz w:val="22"/>
          <w:rtl/>
        </w:rPr>
        <w:t>ی</w:t>
      </w:r>
      <w:r w:rsidRPr="009F0E6F">
        <w:rPr>
          <w:sz w:val="22"/>
          <w:rtl/>
        </w:rPr>
        <w:t xml:space="preserve"> ا</w:t>
      </w:r>
      <w:r w:rsidRPr="009F0E6F">
        <w:rPr>
          <w:rFonts w:hint="cs"/>
          <w:sz w:val="22"/>
          <w:rtl/>
        </w:rPr>
        <w:t>ی</w:t>
      </w:r>
      <w:r w:rsidRPr="009F0E6F">
        <w:rPr>
          <w:rFonts w:hint="eastAsia"/>
          <w:sz w:val="22"/>
          <w:rtl/>
        </w:rPr>
        <w:t>جاب</w:t>
      </w:r>
      <w:r w:rsidRPr="009F0E6F">
        <w:rPr>
          <w:sz w:val="22"/>
          <w:rtl/>
        </w:rPr>
        <w:t xml:space="preserve"> م</w:t>
      </w:r>
      <w:r w:rsidRPr="009F0E6F">
        <w:rPr>
          <w:rFonts w:hint="cs"/>
          <w:sz w:val="22"/>
          <w:rtl/>
        </w:rPr>
        <w:t>ی‌</w:t>
      </w:r>
      <w:r w:rsidRPr="009F0E6F">
        <w:rPr>
          <w:rFonts w:hint="eastAsia"/>
          <w:sz w:val="22"/>
          <w:rtl/>
        </w:rPr>
        <w:t>کند</w:t>
      </w:r>
      <w:r w:rsidRPr="009F0E6F">
        <w:rPr>
          <w:sz w:val="22"/>
          <w:rtl/>
        </w:rPr>
        <w:t xml:space="preserve"> که ا</w:t>
      </w:r>
      <w:r w:rsidRPr="009F0E6F">
        <w:rPr>
          <w:rFonts w:hint="cs"/>
          <w:sz w:val="22"/>
          <w:rtl/>
        </w:rPr>
        <w:t>ی</w:t>
      </w:r>
      <w:r w:rsidRPr="009F0E6F">
        <w:rPr>
          <w:rFonts w:hint="eastAsia"/>
          <w:sz w:val="22"/>
          <w:rtl/>
        </w:rPr>
        <w:t>ن</w:t>
      </w:r>
      <w:r w:rsidRPr="009F0E6F">
        <w:rPr>
          <w:sz w:val="22"/>
          <w:rtl/>
        </w:rPr>
        <w:t xml:space="preserve"> تحول بر اساس </w:t>
      </w:r>
      <w:r w:rsidRPr="009F0E6F">
        <w:rPr>
          <w:rFonts w:hint="cs"/>
          <w:sz w:val="22"/>
          <w:rtl/>
        </w:rPr>
        <w:t>ی</w:t>
      </w:r>
      <w:r w:rsidRPr="009F0E6F">
        <w:rPr>
          <w:rFonts w:hint="eastAsia"/>
          <w:sz w:val="22"/>
          <w:rtl/>
        </w:rPr>
        <w:t>ک</w:t>
      </w:r>
      <w:r w:rsidRPr="009F0E6F">
        <w:rPr>
          <w:sz w:val="22"/>
          <w:rtl/>
        </w:rPr>
        <w:t xml:space="preserve"> الگو</w:t>
      </w:r>
      <w:r w:rsidRPr="009F0E6F">
        <w:rPr>
          <w:rFonts w:hint="cs"/>
          <w:sz w:val="22"/>
          <w:rtl/>
        </w:rPr>
        <w:t>ی</w:t>
      </w:r>
      <w:r w:rsidRPr="009F0E6F">
        <w:rPr>
          <w:sz w:val="22"/>
          <w:rtl/>
        </w:rPr>
        <w:t xml:space="preserve"> تعامل روش</w:t>
      </w:r>
      <w:r w:rsidRPr="009F0E6F">
        <w:rPr>
          <w:rFonts w:hint="eastAsia"/>
          <w:sz w:val="22"/>
          <w:rtl/>
        </w:rPr>
        <w:t>ن</w:t>
      </w:r>
      <w:r w:rsidRPr="009F0E6F">
        <w:rPr>
          <w:sz w:val="22"/>
          <w:rtl/>
        </w:rPr>
        <w:t xml:space="preserve"> و قابل اجرا هدا</w:t>
      </w:r>
      <w:r w:rsidRPr="009F0E6F">
        <w:rPr>
          <w:rFonts w:hint="cs"/>
          <w:sz w:val="22"/>
          <w:rtl/>
        </w:rPr>
        <w:t>ی</w:t>
      </w:r>
      <w:r w:rsidRPr="009F0E6F">
        <w:rPr>
          <w:rFonts w:hint="eastAsia"/>
          <w:sz w:val="22"/>
          <w:rtl/>
        </w:rPr>
        <w:t>ت</w:t>
      </w:r>
      <w:r w:rsidRPr="009F0E6F">
        <w:rPr>
          <w:sz w:val="22"/>
          <w:rtl/>
        </w:rPr>
        <w:t xml:space="preserve"> شود. همچن</w:t>
      </w:r>
      <w:r w:rsidRPr="009F0E6F">
        <w:rPr>
          <w:rFonts w:hint="cs"/>
          <w:sz w:val="22"/>
          <w:rtl/>
        </w:rPr>
        <w:t>ی</w:t>
      </w:r>
      <w:r w:rsidRPr="009F0E6F">
        <w:rPr>
          <w:rFonts w:hint="eastAsia"/>
          <w:sz w:val="22"/>
          <w:rtl/>
        </w:rPr>
        <w:t>ن،</w:t>
      </w:r>
      <w:r w:rsidRPr="009F0E6F">
        <w:rPr>
          <w:sz w:val="22"/>
          <w:rtl/>
        </w:rPr>
        <w:t xml:space="preserve"> توجه به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سازمان</w:t>
      </w:r>
      <w:r w:rsidRPr="009F0E6F">
        <w:rPr>
          <w:rFonts w:hint="cs"/>
          <w:sz w:val="22"/>
          <w:rtl/>
        </w:rPr>
        <w:t>ی</w:t>
      </w:r>
      <w:r w:rsidRPr="009F0E6F">
        <w:rPr>
          <w:sz w:val="22"/>
          <w:rtl/>
        </w:rPr>
        <w:t xml:space="preserve"> نشان م</w:t>
      </w:r>
      <w:r w:rsidRPr="009F0E6F">
        <w:rPr>
          <w:rFonts w:hint="cs"/>
          <w:sz w:val="22"/>
          <w:rtl/>
        </w:rPr>
        <w:t>ی‌</w:t>
      </w:r>
      <w:r w:rsidRPr="009F0E6F">
        <w:rPr>
          <w:rFonts w:hint="eastAsia"/>
          <w:sz w:val="22"/>
          <w:rtl/>
        </w:rPr>
        <w:t>دهد</w:t>
      </w:r>
      <w:r w:rsidRPr="009F0E6F">
        <w:rPr>
          <w:sz w:val="22"/>
          <w:rtl/>
        </w:rPr>
        <w:t xml:space="preserve"> که خروج</w:t>
      </w:r>
      <w:r w:rsidRPr="009F0E6F">
        <w:rPr>
          <w:rFonts w:hint="cs"/>
          <w:sz w:val="22"/>
          <w:rtl/>
        </w:rPr>
        <w:t>ی</w:t>
      </w:r>
      <w:r w:rsidRPr="009F0E6F">
        <w:rPr>
          <w:sz w:val="22"/>
          <w:rtl/>
        </w:rPr>
        <w:t xml:space="preserve"> تعامل کارکنان و ماش</w:t>
      </w:r>
      <w:r w:rsidRPr="009F0E6F">
        <w:rPr>
          <w:rFonts w:hint="cs"/>
          <w:sz w:val="22"/>
          <w:rtl/>
        </w:rPr>
        <w:t>ی</w:t>
      </w:r>
      <w:r w:rsidRPr="009F0E6F">
        <w:rPr>
          <w:rFonts w:hint="eastAsia"/>
          <w:sz w:val="22"/>
          <w:rtl/>
        </w:rPr>
        <w:t>ن</w:t>
      </w:r>
      <w:r w:rsidRPr="009F0E6F">
        <w:rPr>
          <w:sz w:val="22"/>
          <w:rtl/>
        </w:rPr>
        <w:t xml:space="preserve"> نبا</w:t>
      </w:r>
      <w:r w:rsidRPr="009F0E6F">
        <w:rPr>
          <w:rFonts w:hint="cs"/>
          <w:sz w:val="22"/>
          <w:rtl/>
        </w:rPr>
        <w:t>ی</w:t>
      </w:r>
      <w:r w:rsidRPr="009F0E6F">
        <w:rPr>
          <w:rFonts w:hint="eastAsia"/>
          <w:sz w:val="22"/>
          <w:rtl/>
        </w:rPr>
        <w:t>د</w:t>
      </w:r>
      <w:r w:rsidRPr="009F0E6F">
        <w:rPr>
          <w:sz w:val="22"/>
          <w:rtl/>
        </w:rPr>
        <w:t xml:space="preserve"> صرفاً در سطح تصم</w:t>
      </w:r>
      <w:r w:rsidRPr="009F0E6F">
        <w:rPr>
          <w:rFonts w:hint="cs"/>
          <w:sz w:val="22"/>
          <w:rtl/>
        </w:rPr>
        <w:t>ی</w:t>
      </w:r>
      <w:r w:rsidRPr="009F0E6F">
        <w:rPr>
          <w:rFonts w:hint="eastAsia"/>
          <w:sz w:val="22"/>
          <w:rtl/>
        </w:rPr>
        <w:t>م‌ها</w:t>
      </w:r>
      <w:r w:rsidRPr="009F0E6F">
        <w:rPr>
          <w:rFonts w:hint="cs"/>
          <w:sz w:val="22"/>
          <w:rtl/>
        </w:rPr>
        <w:t>ی</w:t>
      </w:r>
      <w:r w:rsidRPr="009F0E6F">
        <w:rPr>
          <w:sz w:val="22"/>
          <w:rtl/>
        </w:rPr>
        <w:t xml:space="preserve"> لحظه‌ا</w:t>
      </w:r>
      <w:r w:rsidRPr="009F0E6F">
        <w:rPr>
          <w:rFonts w:hint="cs"/>
          <w:sz w:val="22"/>
          <w:rtl/>
        </w:rPr>
        <w:t>ی</w:t>
      </w:r>
      <w:r w:rsidRPr="009F0E6F">
        <w:rPr>
          <w:sz w:val="22"/>
          <w:rtl/>
        </w:rPr>
        <w:t xml:space="preserve"> باق</w:t>
      </w:r>
      <w:r w:rsidRPr="009F0E6F">
        <w:rPr>
          <w:rFonts w:hint="cs"/>
          <w:sz w:val="22"/>
          <w:rtl/>
        </w:rPr>
        <w:t>ی</w:t>
      </w:r>
      <w:r w:rsidRPr="009F0E6F">
        <w:rPr>
          <w:sz w:val="22"/>
          <w:rtl/>
        </w:rPr>
        <w:t xml:space="preserve"> بماند، بلکه با</w:t>
      </w:r>
      <w:r w:rsidRPr="009F0E6F">
        <w:rPr>
          <w:rFonts w:hint="cs"/>
          <w:sz w:val="22"/>
          <w:rtl/>
        </w:rPr>
        <w:t>ی</w:t>
      </w:r>
      <w:r w:rsidRPr="009F0E6F">
        <w:rPr>
          <w:rFonts w:hint="eastAsia"/>
          <w:sz w:val="22"/>
          <w:rtl/>
        </w:rPr>
        <w:t>د</w:t>
      </w:r>
      <w:r w:rsidRPr="009F0E6F">
        <w:rPr>
          <w:sz w:val="22"/>
          <w:rtl/>
        </w:rPr>
        <w:t xml:space="preserve"> به بازخورد</w:t>
      </w:r>
      <w:r w:rsidRPr="009F0E6F">
        <w:rPr>
          <w:rFonts w:hint="cs"/>
          <w:sz w:val="22"/>
          <w:rtl/>
        </w:rPr>
        <w:t>ی</w:t>
      </w:r>
      <w:r w:rsidRPr="009F0E6F">
        <w:rPr>
          <w:sz w:val="22"/>
          <w:rtl/>
        </w:rPr>
        <w:t xml:space="preserve"> برا</w:t>
      </w:r>
      <w:r w:rsidRPr="009F0E6F">
        <w:rPr>
          <w:rFonts w:hint="cs"/>
          <w:sz w:val="22"/>
          <w:rtl/>
        </w:rPr>
        <w:t>ی</w:t>
      </w:r>
      <w:r w:rsidRPr="009F0E6F">
        <w:rPr>
          <w:sz w:val="22"/>
          <w:rtl/>
        </w:rPr>
        <w:t xml:space="preserve"> بهبود الگور</w:t>
      </w:r>
      <w:r w:rsidRPr="009F0E6F">
        <w:rPr>
          <w:rFonts w:hint="cs"/>
          <w:sz w:val="22"/>
          <w:rtl/>
        </w:rPr>
        <w:t>ی</w:t>
      </w:r>
      <w:r w:rsidRPr="009F0E6F">
        <w:rPr>
          <w:rFonts w:hint="eastAsia"/>
          <w:sz w:val="22"/>
          <w:rtl/>
        </w:rPr>
        <w:t>تم،</w:t>
      </w:r>
      <w:r w:rsidRPr="009F0E6F">
        <w:rPr>
          <w:sz w:val="22"/>
          <w:rtl/>
        </w:rPr>
        <w:t xml:space="preserve"> اصلاح قواعد تخص</w:t>
      </w:r>
      <w:r w:rsidRPr="009F0E6F">
        <w:rPr>
          <w:rFonts w:hint="cs"/>
          <w:sz w:val="22"/>
          <w:rtl/>
        </w:rPr>
        <w:t>ی</w:t>
      </w:r>
      <w:r w:rsidRPr="009F0E6F">
        <w:rPr>
          <w:rFonts w:hint="eastAsia"/>
          <w:sz w:val="22"/>
          <w:rtl/>
        </w:rPr>
        <w:t>ص</w:t>
      </w:r>
      <w:r w:rsidRPr="009F0E6F">
        <w:rPr>
          <w:sz w:val="22"/>
          <w:rtl/>
        </w:rPr>
        <w:t xml:space="preserve"> وظا</w:t>
      </w:r>
      <w:r w:rsidRPr="009F0E6F">
        <w:rPr>
          <w:rFonts w:hint="cs"/>
          <w:sz w:val="22"/>
          <w:rtl/>
        </w:rPr>
        <w:t>ی</w:t>
      </w:r>
      <w:r w:rsidRPr="009F0E6F">
        <w:rPr>
          <w:rFonts w:hint="eastAsia"/>
          <w:sz w:val="22"/>
          <w:rtl/>
        </w:rPr>
        <w:t>ف</w:t>
      </w:r>
      <w:r w:rsidRPr="009F0E6F">
        <w:rPr>
          <w:sz w:val="22"/>
          <w:rtl/>
        </w:rPr>
        <w:t xml:space="preserve"> و ارتقا</w:t>
      </w:r>
      <w:r w:rsidRPr="009F0E6F">
        <w:rPr>
          <w:rFonts w:hint="cs"/>
          <w:sz w:val="22"/>
          <w:rtl/>
        </w:rPr>
        <w:t>ی</w:t>
      </w:r>
      <w:r w:rsidRPr="009F0E6F">
        <w:rPr>
          <w:sz w:val="22"/>
          <w:rtl/>
        </w:rPr>
        <w:t xml:space="preserve"> مهارت کارکنان تبد</w:t>
      </w:r>
      <w:r w:rsidRPr="009F0E6F">
        <w:rPr>
          <w:rFonts w:hint="cs"/>
          <w:sz w:val="22"/>
          <w:rtl/>
        </w:rPr>
        <w:t>ی</w:t>
      </w:r>
      <w:r w:rsidRPr="009F0E6F">
        <w:rPr>
          <w:rFonts w:hint="eastAsia"/>
          <w:sz w:val="22"/>
          <w:rtl/>
        </w:rPr>
        <w:t>ل</w:t>
      </w:r>
      <w:r w:rsidRPr="009F0E6F">
        <w:rPr>
          <w:sz w:val="22"/>
          <w:rtl/>
        </w:rPr>
        <w:t xml:space="preserve"> شود </w:t>
      </w:r>
      <w:r w:rsidR="00660673">
        <w:rPr>
          <w:sz w:val="22"/>
          <w:rtl/>
        </w:rPr>
        <w:fldChar w:fldCharType="begin"/>
      </w:r>
      <w:r w:rsidR="00660673">
        <w:rPr>
          <w:sz w:val="22"/>
          <w:rtl/>
        </w:rPr>
        <w:instrText xml:space="preserve"> </w:instrText>
      </w:r>
      <w:r w:rsidR="00660673">
        <w:rPr>
          <w:sz w:val="22"/>
        </w:rPr>
        <w:instrText>ADDIN EN.CITE &lt;EndNote&gt;&lt;Cite&gt;&lt;Author&gt;Levitt&lt;/Author&gt;&lt;Year&gt;1988&lt;/Year&gt;&lt;RecNum&gt;544936&lt;/RecNum&gt;&lt;DisplayText&gt;(Levitt &amp;amp; March, 1988; Sturm et al., 2021)&lt;/DisplayText&gt;&lt;record&gt;&lt;rec-number&gt;544936&lt;/rec-number&gt;&lt;foreign-keys&gt;&lt;key app="EN" db-id="vswp5dpe0aazrbe</w:instrText>
      </w:r>
      <w:r w:rsidR="00660673">
        <w:rPr>
          <w:sz w:val="22"/>
          <w:rtl/>
        </w:rPr>
        <w:instrText>2</w:instrText>
      </w:r>
      <w:r w:rsidR="00660673">
        <w:rPr>
          <w:sz w:val="22"/>
        </w:rPr>
        <w:instrText>zwpvf5aa2wxexerfz2w9" timestamp="1791707122"&gt;544936&lt;/key&gt;&lt;/foreign-keys&gt;&lt;ref-type name="Journal Article"&gt;17&lt;/ref-type&gt;&lt;contributors&gt;&lt;authors&gt;&lt;author&gt;Levitt, B.&lt;/author&gt;&lt;author&gt;March, J. G.&lt;/author&gt;&lt;/authors&gt;&lt;/contributors&gt;&lt;titles&gt;&lt;title&gt;Organizational learning&lt;/title&gt;&lt;secondary-title&gt;Annual Review of Sociology&lt;/secondary-title&gt;&lt;/titles&gt;&lt;periodical&gt;&lt;full-title&gt;Annual Review of Sociology&lt;/full-title&gt;&lt;/periodical&gt;&lt;pages&gt;319-338&lt;/pages&gt;&lt;volume&gt;14&lt;/volume&gt;&lt;number&gt;1&lt;/number&gt;&lt;dates&gt;&lt;year&gt;1988&lt;/year&gt;&lt;/dates&gt;&lt;urls&gt;&lt;/urls&gt;&lt;electronic-resource-num&gt;10.1146/annurev.so.14.080188.001535&lt;/electronic-resource-num&gt;&lt;/record&gt;&lt;/Cite&gt;&lt;Cite&gt;&lt;Author&gt;Sturm&lt;/Author&gt;&lt;Year&gt;2021&lt;/Year&gt;&lt;RecNum&gt;544940&lt;/RecNum&gt;&lt;record&gt;&lt;rec-number&gt;544940&lt;/rec-number&gt;&lt;foreign-keys&gt;&lt;key app="EN" db-id="vswp5dpe0aazrbe2zwpvf5aa2wxexerfz2w9" timestamp="1791707122"&gt;544940&lt;/key&gt;&lt;/foreign-keys&gt;&lt;ref-type name="Journal Article"&gt;17&lt;/ref-type&gt;&lt;contributors&gt;&lt;authors&gt;&lt;author&gt;Sturm, T.&lt;/author&gt;&lt;author&gt;Gerlach, J. P.&lt;/author&gt;&lt;author&gt;Pumplun, L.&lt;/author&gt;&lt;author&gt;Mesbah</w:instrText>
      </w:r>
      <w:r w:rsidR="00660673">
        <w:rPr>
          <w:sz w:val="22"/>
          <w:rtl/>
        </w:rPr>
        <w:instrText xml:space="preserve">, </w:instrText>
      </w:r>
      <w:r w:rsidR="00660673">
        <w:rPr>
          <w:sz w:val="22"/>
        </w:rPr>
        <w:instrText>N.&lt;/author&gt;&lt;author&gt;Peters, F.&lt;/author&gt;&lt;author&gt;Tauchert, C.&lt;/author&gt;&lt;author&gt;Nan, N.&lt;/author&gt;&lt;author&gt;Buxmann, P.&lt;/author&gt;&lt;/authors&gt;&lt;/contributors&gt;&lt;titles&gt;&lt;title&gt;Coordinating human and machine learning for effective organizational learning&lt;/title&gt;&lt;secondary</w:instrText>
      </w:r>
      <w:r w:rsidR="00660673">
        <w:rPr>
          <w:sz w:val="22"/>
          <w:rtl/>
        </w:rPr>
        <w:instrText>-</w:instrText>
      </w:r>
      <w:r w:rsidR="00660673">
        <w:rPr>
          <w:sz w:val="22"/>
        </w:rPr>
        <w:instrText>title&gt;MIS Quarterly&lt;/secondary-title&gt;&lt;/titles&gt;&lt;periodical&gt;&lt;full-title&gt;MIS quarterly&lt;/full-title&gt;&lt;/periodical&gt;&lt;pages&gt;1581-1602&lt;/pages&gt;&lt;volume&gt;45&lt;/volume&gt;&lt;number&gt;3&lt;/number&gt;&lt;dates&gt;&lt;year&gt;2021&lt;/year&gt;&lt;/dates&gt;&lt;urls&gt;&lt;/urls&gt;&lt;electronic-resource-num&gt;10.25300/MISQ</w:instrText>
      </w:r>
      <w:r w:rsidR="00660673">
        <w:rPr>
          <w:sz w:val="22"/>
          <w:rtl/>
        </w:rPr>
        <w:instrText>/2021/16543&lt;/</w:instrText>
      </w:r>
      <w:r w:rsidR="00660673">
        <w:rPr>
          <w:sz w:val="22"/>
        </w:rPr>
        <w:instrText>electronic-resource-num&gt;&lt;/record&gt;&lt;/Cite&gt;&lt;/EndNote</w:instrText>
      </w:r>
      <w:r w:rsidR="00660673">
        <w:rPr>
          <w:sz w:val="22"/>
          <w:rtl/>
        </w:rPr>
        <w:instrText>&gt;</w:instrText>
      </w:r>
      <w:r w:rsidR="00660673">
        <w:rPr>
          <w:sz w:val="22"/>
          <w:rtl/>
        </w:rPr>
        <w:fldChar w:fldCharType="separate"/>
      </w:r>
      <w:r w:rsidR="00660673">
        <w:rPr>
          <w:noProof/>
          <w:sz w:val="22"/>
          <w:rtl/>
        </w:rPr>
        <w:t>(</w:t>
      </w:r>
      <w:hyperlink w:anchor="_ENREF_15" w:tooltip="Levitt, 1988 #544936" w:history="1">
        <w:r w:rsidR="00660673" w:rsidRPr="00660673">
          <w:rPr>
            <w:rStyle w:val="Hyperlink"/>
            <w:rFonts w:eastAsia="Times New Roman" w:cs="Times New Roman"/>
            <w:szCs w:val="20"/>
          </w:rPr>
          <w:t>Levitt &amp; March, 1988</w:t>
        </w:r>
      </w:hyperlink>
      <w:r w:rsidR="00660673">
        <w:rPr>
          <w:noProof/>
          <w:sz w:val="22"/>
        </w:rPr>
        <w:t xml:space="preserve">; </w:t>
      </w:r>
      <w:hyperlink w:anchor="_ENREF_23" w:tooltip="Sturm, 2021 #544940" w:history="1">
        <w:r w:rsidR="00660673" w:rsidRPr="00660673">
          <w:rPr>
            <w:rStyle w:val="Hyperlink"/>
            <w:rFonts w:eastAsia="Times New Roman" w:cs="Times New Roman"/>
            <w:szCs w:val="20"/>
          </w:rPr>
          <w:t>Sturm et al., 2021</w:t>
        </w:r>
      </w:hyperlink>
      <w:r w:rsidR="00660673">
        <w:rPr>
          <w:noProof/>
          <w:sz w:val="22"/>
          <w:rtl/>
        </w:rPr>
        <w:t>)</w:t>
      </w:r>
      <w:r w:rsidR="00660673">
        <w:rPr>
          <w:sz w:val="22"/>
          <w:rtl/>
        </w:rPr>
        <w:fldChar w:fldCharType="end"/>
      </w:r>
      <w:r w:rsidRPr="009F0E6F">
        <w:rPr>
          <w:sz w:val="22"/>
          <w:rtl/>
        </w:rPr>
        <w:t>. در چن</w:t>
      </w:r>
      <w:r w:rsidRPr="009F0E6F">
        <w:rPr>
          <w:rFonts w:hint="cs"/>
          <w:sz w:val="22"/>
          <w:rtl/>
        </w:rPr>
        <w:t>ی</w:t>
      </w:r>
      <w:r w:rsidRPr="009F0E6F">
        <w:rPr>
          <w:rFonts w:hint="eastAsia"/>
          <w:sz w:val="22"/>
          <w:rtl/>
        </w:rPr>
        <w:t>ن</w:t>
      </w:r>
      <w:r w:rsidRPr="009F0E6F">
        <w:rPr>
          <w:sz w:val="22"/>
          <w:rtl/>
        </w:rPr>
        <w:t xml:space="preserve"> مدل</w:t>
      </w:r>
      <w:r w:rsidRPr="009F0E6F">
        <w:rPr>
          <w:rFonts w:hint="cs"/>
          <w:sz w:val="22"/>
          <w:rtl/>
        </w:rPr>
        <w:t>ی</w:t>
      </w:r>
      <w:r w:rsidRPr="009F0E6F">
        <w:rPr>
          <w:rFonts w:hint="eastAsia"/>
          <w:sz w:val="22"/>
          <w:rtl/>
        </w:rPr>
        <w:t>،</w:t>
      </w:r>
      <w:r w:rsidRPr="009F0E6F">
        <w:rPr>
          <w:sz w:val="22"/>
          <w:rtl/>
        </w:rPr>
        <w:t xml:space="preserve"> عملکرد فرد</w:t>
      </w:r>
      <w:r w:rsidRPr="009F0E6F">
        <w:rPr>
          <w:rFonts w:hint="cs"/>
          <w:sz w:val="22"/>
          <w:rtl/>
        </w:rPr>
        <w:t>ی</w:t>
      </w:r>
      <w:r w:rsidRPr="009F0E6F">
        <w:rPr>
          <w:sz w:val="22"/>
          <w:rtl/>
        </w:rPr>
        <w:t xml:space="preserve"> نت</w:t>
      </w:r>
      <w:r w:rsidRPr="009F0E6F">
        <w:rPr>
          <w:rFonts w:hint="cs"/>
          <w:sz w:val="22"/>
          <w:rtl/>
        </w:rPr>
        <w:t>ی</w:t>
      </w:r>
      <w:r w:rsidRPr="009F0E6F">
        <w:rPr>
          <w:rFonts w:hint="eastAsia"/>
          <w:sz w:val="22"/>
          <w:rtl/>
        </w:rPr>
        <w:t>جه</w:t>
      </w:r>
      <w:r w:rsidRPr="009F0E6F">
        <w:rPr>
          <w:sz w:val="22"/>
          <w:rtl/>
        </w:rPr>
        <w:t xml:space="preserve"> </w:t>
      </w:r>
      <w:r w:rsidRPr="009F0E6F">
        <w:rPr>
          <w:rFonts w:hint="cs"/>
          <w:sz w:val="22"/>
          <w:rtl/>
        </w:rPr>
        <w:t>ی</w:t>
      </w:r>
      <w:r w:rsidRPr="009F0E6F">
        <w:rPr>
          <w:rFonts w:hint="eastAsia"/>
          <w:sz w:val="22"/>
          <w:rtl/>
        </w:rPr>
        <w:t>ک</w:t>
      </w:r>
      <w:r w:rsidRPr="009F0E6F">
        <w:rPr>
          <w:sz w:val="22"/>
          <w:rtl/>
        </w:rPr>
        <w:t xml:space="preserve"> رابطه پو</w:t>
      </w:r>
      <w:r w:rsidRPr="009F0E6F">
        <w:rPr>
          <w:rFonts w:hint="cs"/>
          <w:sz w:val="22"/>
          <w:rtl/>
        </w:rPr>
        <w:t>ی</w:t>
      </w:r>
      <w:r w:rsidRPr="009F0E6F">
        <w:rPr>
          <w:rFonts w:hint="eastAsia"/>
          <w:sz w:val="22"/>
          <w:rtl/>
        </w:rPr>
        <w:t>ا</w:t>
      </w:r>
      <w:r w:rsidRPr="009F0E6F">
        <w:rPr>
          <w:sz w:val="22"/>
          <w:rtl/>
        </w:rPr>
        <w:t xml:space="preserve"> م</w:t>
      </w:r>
      <w:r w:rsidRPr="009F0E6F">
        <w:rPr>
          <w:rFonts w:hint="cs"/>
          <w:sz w:val="22"/>
          <w:rtl/>
        </w:rPr>
        <w:t>ی</w:t>
      </w:r>
      <w:r w:rsidRPr="009F0E6F">
        <w:rPr>
          <w:rFonts w:hint="eastAsia"/>
          <w:sz w:val="22"/>
          <w:rtl/>
        </w:rPr>
        <w:t>ان</w:t>
      </w:r>
      <w:r w:rsidRPr="009F0E6F">
        <w:rPr>
          <w:sz w:val="22"/>
          <w:rtl/>
        </w:rPr>
        <w:t xml:space="preserve"> توانا</w:t>
      </w:r>
      <w:r w:rsidRPr="009F0E6F">
        <w:rPr>
          <w:rFonts w:hint="cs"/>
          <w:sz w:val="22"/>
          <w:rtl/>
        </w:rPr>
        <w:t>یی</w:t>
      </w:r>
      <w:r w:rsidRPr="009F0E6F">
        <w:rPr>
          <w:sz w:val="22"/>
          <w:rtl/>
        </w:rPr>
        <w:t xml:space="preserve"> انسان، ظرف</w:t>
      </w:r>
      <w:r w:rsidRPr="009F0E6F">
        <w:rPr>
          <w:rFonts w:hint="cs"/>
          <w:sz w:val="22"/>
          <w:rtl/>
        </w:rPr>
        <w:t>ی</w:t>
      </w:r>
      <w:r w:rsidRPr="009F0E6F">
        <w:rPr>
          <w:rFonts w:hint="eastAsia"/>
          <w:sz w:val="22"/>
          <w:rtl/>
        </w:rPr>
        <w:t>ت</w:t>
      </w:r>
      <w:r w:rsidRPr="009F0E6F">
        <w:rPr>
          <w:sz w:val="22"/>
          <w:rtl/>
        </w:rPr>
        <w:t xml:space="preserve"> ماش</w:t>
      </w:r>
      <w:r w:rsidRPr="009F0E6F">
        <w:rPr>
          <w:rFonts w:hint="cs"/>
          <w:sz w:val="22"/>
          <w:rtl/>
        </w:rPr>
        <w:t>ی</w:t>
      </w:r>
      <w:r w:rsidRPr="009F0E6F">
        <w:rPr>
          <w:rFonts w:hint="eastAsia"/>
          <w:sz w:val="22"/>
          <w:rtl/>
        </w:rPr>
        <w:t>ن</w:t>
      </w:r>
      <w:r w:rsidRPr="009F0E6F">
        <w:rPr>
          <w:sz w:val="22"/>
          <w:rtl/>
        </w:rPr>
        <w:t xml:space="preserve"> و زم</w:t>
      </w:r>
      <w:r w:rsidRPr="009F0E6F">
        <w:rPr>
          <w:rFonts w:hint="cs"/>
          <w:sz w:val="22"/>
          <w:rtl/>
        </w:rPr>
        <w:t>ی</w:t>
      </w:r>
      <w:r w:rsidRPr="009F0E6F">
        <w:rPr>
          <w:rFonts w:hint="eastAsia"/>
          <w:sz w:val="22"/>
          <w:rtl/>
        </w:rPr>
        <w:t>نه</w:t>
      </w:r>
      <w:r w:rsidRPr="009F0E6F">
        <w:rPr>
          <w:sz w:val="22"/>
          <w:rtl/>
        </w:rPr>
        <w:t xml:space="preserve"> سازمان</w:t>
      </w:r>
      <w:r w:rsidRPr="009F0E6F">
        <w:rPr>
          <w:rFonts w:hint="cs"/>
          <w:sz w:val="22"/>
          <w:rtl/>
        </w:rPr>
        <w:t>ی</w:t>
      </w:r>
      <w:r w:rsidRPr="009F0E6F">
        <w:rPr>
          <w:sz w:val="22"/>
          <w:rtl/>
        </w:rPr>
        <w:t xml:space="preserve"> است و ب</w:t>
      </w:r>
      <w:r w:rsidRPr="009F0E6F">
        <w:rPr>
          <w:rFonts w:hint="cs"/>
          <w:sz w:val="22"/>
          <w:rtl/>
        </w:rPr>
        <w:t>ی</w:t>
      </w:r>
      <w:r w:rsidRPr="009F0E6F">
        <w:rPr>
          <w:rFonts w:hint="eastAsia"/>
          <w:sz w:val="22"/>
          <w:rtl/>
        </w:rPr>
        <w:t>شتر</w:t>
      </w:r>
      <w:r w:rsidRPr="009F0E6F">
        <w:rPr>
          <w:rFonts w:hint="cs"/>
          <w:sz w:val="22"/>
          <w:rtl/>
        </w:rPr>
        <w:t>ی</w:t>
      </w:r>
      <w:r w:rsidRPr="009F0E6F">
        <w:rPr>
          <w:rFonts w:hint="eastAsia"/>
          <w:sz w:val="22"/>
          <w:rtl/>
        </w:rPr>
        <w:t>ن</w:t>
      </w:r>
      <w:r w:rsidRPr="009F0E6F">
        <w:rPr>
          <w:sz w:val="22"/>
          <w:rtl/>
        </w:rPr>
        <w:t xml:space="preserve"> اثربخش</w:t>
      </w:r>
      <w:r w:rsidRPr="009F0E6F">
        <w:rPr>
          <w:rFonts w:hint="cs"/>
          <w:sz w:val="22"/>
          <w:rtl/>
        </w:rPr>
        <w:t>ی</w:t>
      </w:r>
      <w:r w:rsidRPr="009F0E6F">
        <w:rPr>
          <w:sz w:val="22"/>
          <w:rtl/>
        </w:rPr>
        <w:t xml:space="preserve"> زمان</w:t>
      </w:r>
      <w:r w:rsidRPr="009F0E6F">
        <w:rPr>
          <w:rFonts w:hint="cs"/>
          <w:sz w:val="22"/>
          <w:rtl/>
        </w:rPr>
        <w:t>ی</w:t>
      </w:r>
      <w:r w:rsidRPr="009F0E6F">
        <w:rPr>
          <w:sz w:val="22"/>
          <w:rtl/>
        </w:rPr>
        <w:t xml:space="preserve"> حاصل م</w:t>
      </w:r>
      <w:r w:rsidRPr="009F0E6F">
        <w:rPr>
          <w:rFonts w:hint="cs"/>
          <w:sz w:val="22"/>
          <w:rtl/>
        </w:rPr>
        <w:t>ی‌</w:t>
      </w:r>
      <w:r w:rsidRPr="009F0E6F">
        <w:rPr>
          <w:rFonts w:hint="eastAsia"/>
          <w:sz w:val="22"/>
          <w:rtl/>
        </w:rPr>
        <w:t>شود</w:t>
      </w:r>
      <w:r w:rsidRPr="009F0E6F">
        <w:rPr>
          <w:sz w:val="22"/>
          <w:rtl/>
        </w:rPr>
        <w:t xml:space="preserve"> که ا</w:t>
      </w:r>
      <w:r w:rsidRPr="009F0E6F">
        <w:rPr>
          <w:rFonts w:hint="cs"/>
          <w:sz w:val="22"/>
          <w:rtl/>
        </w:rPr>
        <w:t>ی</w:t>
      </w:r>
      <w:r w:rsidRPr="009F0E6F">
        <w:rPr>
          <w:rFonts w:hint="eastAsia"/>
          <w:sz w:val="22"/>
          <w:rtl/>
        </w:rPr>
        <w:t>ن</w:t>
      </w:r>
      <w:r w:rsidRPr="009F0E6F">
        <w:rPr>
          <w:sz w:val="22"/>
          <w:rtl/>
        </w:rPr>
        <w:t xml:space="preserve"> سه مؤلفه به‌صورت هماهنگ و تطب</w:t>
      </w:r>
      <w:r w:rsidRPr="009F0E6F">
        <w:rPr>
          <w:rFonts w:hint="cs"/>
          <w:sz w:val="22"/>
          <w:rtl/>
        </w:rPr>
        <w:t>ی</w:t>
      </w:r>
      <w:r w:rsidRPr="009F0E6F">
        <w:rPr>
          <w:rFonts w:hint="eastAsia"/>
          <w:sz w:val="22"/>
          <w:rtl/>
        </w:rPr>
        <w:t>ق</w:t>
      </w:r>
      <w:r w:rsidRPr="009F0E6F">
        <w:rPr>
          <w:rFonts w:hint="cs"/>
          <w:sz w:val="22"/>
          <w:rtl/>
        </w:rPr>
        <w:t>ی</w:t>
      </w:r>
      <w:r w:rsidRPr="009F0E6F">
        <w:rPr>
          <w:sz w:val="22"/>
          <w:rtl/>
        </w:rPr>
        <w:t xml:space="preserve"> عمل کنند.</w:t>
      </w:r>
    </w:p>
    <w:p w14:paraId="4FFFC132" w14:textId="77777777" w:rsidR="009F0E6F" w:rsidRPr="009F0E6F" w:rsidRDefault="009F0E6F" w:rsidP="009F0E6F">
      <w:pPr>
        <w:pStyle w:val="BodyStyle"/>
        <w:rPr>
          <w:sz w:val="22"/>
          <w:rtl/>
        </w:rPr>
      </w:pPr>
    </w:p>
    <w:p w14:paraId="61EF52CC" w14:textId="21A36AF7" w:rsidR="00947F3A" w:rsidRDefault="009F0E6F" w:rsidP="009F0E6F">
      <w:pPr>
        <w:pStyle w:val="BodyStyle"/>
        <w:rPr>
          <w:sz w:val="22"/>
          <w:rtl/>
          <w:lang w:bidi="fa-IR"/>
        </w:rPr>
      </w:pPr>
      <w:r w:rsidRPr="009F0E6F">
        <w:rPr>
          <w:rFonts w:hint="eastAsia"/>
          <w:sz w:val="22"/>
          <w:rtl/>
        </w:rPr>
        <w:t>بنابرا</w:t>
      </w:r>
      <w:r w:rsidRPr="009F0E6F">
        <w:rPr>
          <w:rFonts w:hint="cs"/>
          <w:sz w:val="22"/>
          <w:rtl/>
        </w:rPr>
        <w:t>ی</w:t>
      </w:r>
      <w:r w:rsidRPr="009F0E6F">
        <w:rPr>
          <w:rFonts w:hint="eastAsia"/>
          <w:sz w:val="22"/>
          <w:rtl/>
        </w:rPr>
        <w:t>ن،</w:t>
      </w:r>
      <w:r w:rsidRPr="009F0E6F">
        <w:rPr>
          <w:sz w:val="22"/>
          <w:rtl/>
        </w:rPr>
        <w:t xml:space="preserve"> هدف پژوهش حاضر طراح</w:t>
      </w:r>
      <w:r w:rsidRPr="009F0E6F">
        <w:rPr>
          <w:rFonts w:hint="cs"/>
          <w:sz w:val="22"/>
          <w:rtl/>
        </w:rPr>
        <w:t>ی</w:t>
      </w:r>
      <w:r w:rsidRPr="009F0E6F">
        <w:rPr>
          <w:sz w:val="22"/>
          <w:rtl/>
        </w:rPr>
        <w:t xml:space="preserve"> مدل تعامل انسان و س</w:t>
      </w:r>
      <w:r w:rsidRPr="009F0E6F">
        <w:rPr>
          <w:rFonts w:hint="cs"/>
          <w:sz w:val="22"/>
          <w:rtl/>
        </w:rPr>
        <w:t>ی</w:t>
      </w:r>
      <w:r w:rsidRPr="009F0E6F">
        <w:rPr>
          <w:rFonts w:hint="eastAsia"/>
          <w:sz w:val="22"/>
          <w:rtl/>
        </w:rPr>
        <w:t>ستم‌ها</w:t>
      </w:r>
      <w:r w:rsidRPr="009F0E6F">
        <w:rPr>
          <w:rFonts w:hint="cs"/>
          <w:sz w:val="22"/>
          <w:rtl/>
        </w:rPr>
        <w:t>ی</w:t>
      </w:r>
      <w:r w:rsidRPr="009F0E6F">
        <w:rPr>
          <w:sz w:val="22"/>
          <w:rtl/>
        </w:rPr>
        <w:t xml:space="preserve"> </w:t>
      </w:r>
      <w:r w:rsidRPr="009F0E6F">
        <w:rPr>
          <w:rFonts w:hint="cs"/>
          <w:sz w:val="22"/>
          <w:rtl/>
        </w:rPr>
        <w:t>ی</w:t>
      </w:r>
      <w:r w:rsidRPr="009F0E6F">
        <w:rPr>
          <w:rFonts w:hint="eastAsia"/>
          <w:sz w:val="22"/>
          <w:rtl/>
        </w:rPr>
        <w:t>ادگ</w:t>
      </w:r>
      <w:r w:rsidRPr="009F0E6F">
        <w:rPr>
          <w:rFonts w:hint="cs"/>
          <w:sz w:val="22"/>
          <w:rtl/>
        </w:rPr>
        <w:t>ی</w:t>
      </w:r>
      <w:r w:rsidRPr="009F0E6F">
        <w:rPr>
          <w:rFonts w:hint="eastAsia"/>
          <w:sz w:val="22"/>
          <w:rtl/>
        </w:rPr>
        <w:t>ر</w:t>
      </w:r>
      <w:r w:rsidRPr="009F0E6F">
        <w:rPr>
          <w:rFonts w:hint="cs"/>
          <w:sz w:val="22"/>
          <w:rtl/>
        </w:rPr>
        <w:t>ی</w:t>
      </w:r>
      <w:r w:rsidRPr="009F0E6F">
        <w:rPr>
          <w:sz w:val="22"/>
          <w:rtl/>
        </w:rPr>
        <w:t xml:space="preserve"> ماش</w:t>
      </w:r>
      <w:r w:rsidRPr="009F0E6F">
        <w:rPr>
          <w:rFonts w:hint="cs"/>
          <w:sz w:val="22"/>
          <w:rtl/>
        </w:rPr>
        <w:t>ی</w:t>
      </w:r>
      <w:r w:rsidRPr="009F0E6F">
        <w:rPr>
          <w:rFonts w:hint="eastAsia"/>
          <w:sz w:val="22"/>
          <w:rtl/>
        </w:rPr>
        <w:t>ن</w:t>
      </w:r>
      <w:r w:rsidRPr="009F0E6F">
        <w:rPr>
          <w:sz w:val="22"/>
          <w:rtl/>
        </w:rPr>
        <w:t xml:space="preserve"> برا</w:t>
      </w:r>
      <w:r w:rsidRPr="009F0E6F">
        <w:rPr>
          <w:rFonts w:hint="cs"/>
          <w:sz w:val="22"/>
          <w:rtl/>
        </w:rPr>
        <w:t>ی</w:t>
      </w:r>
      <w:r w:rsidRPr="009F0E6F">
        <w:rPr>
          <w:sz w:val="22"/>
          <w:rtl/>
        </w:rPr>
        <w:t xml:space="preserve"> ارتقا</w:t>
      </w:r>
      <w:r w:rsidRPr="009F0E6F">
        <w:rPr>
          <w:rFonts w:hint="cs"/>
          <w:sz w:val="22"/>
          <w:rtl/>
        </w:rPr>
        <w:t>ی</w:t>
      </w:r>
      <w:r w:rsidRPr="009F0E6F">
        <w:rPr>
          <w:sz w:val="22"/>
          <w:rtl/>
        </w:rPr>
        <w:t xml:space="preserve"> عملکرد فرد</w:t>
      </w:r>
      <w:r w:rsidRPr="009F0E6F">
        <w:rPr>
          <w:rFonts w:hint="cs"/>
          <w:sz w:val="22"/>
          <w:rtl/>
        </w:rPr>
        <w:t>ی</w:t>
      </w:r>
      <w:r w:rsidRPr="009F0E6F">
        <w:rPr>
          <w:sz w:val="22"/>
          <w:rtl/>
        </w:rPr>
        <w:t xml:space="preserve"> در سازمان تأم</w:t>
      </w:r>
      <w:r w:rsidRPr="009F0E6F">
        <w:rPr>
          <w:rFonts w:hint="cs"/>
          <w:sz w:val="22"/>
          <w:rtl/>
        </w:rPr>
        <w:t>ی</w:t>
      </w:r>
      <w:r w:rsidRPr="009F0E6F">
        <w:rPr>
          <w:rFonts w:hint="eastAsia"/>
          <w:sz w:val="22"/>
          <w:rtl/>
        </w:rPr>
        <w:t>ن</w:t>
      </w:r>
      <w:r w:rsidRPr="009F0E6F">
        <w:rPr>
          <w:sz w:val="22"/>
          <w:rtl/>
        </w:rPr>
        <w:t xml:space="preserve"> اجتماع</w:t>
      </w:r>
      <w:r w:rsidRPr="009F0E6F">
        <w:rPr>
          <w:rFonts w:hint="cs"/>
          <w:sz w:val="22"/>
          <w:rtl/>
        </w:rPr>
        <w:t>ی</w:t>
      </w:r>
      <w:r w:rsidRPr="009F0E6F">
        <w:rPr>
          <w:sz w:val="22"/>
          <w:rtl/>
        </w:rPr>
        <w:t xml:space="preserve"> با تمرکز بر و</w:t>
      </w:r>
      <w:r w:rsidRPr="009F0E6F">
        <w:rPr>
          <w:rFonts w:hint="cs"/>
          <w:sz w:val="22"/>
          <w:rtl/>
        </w:rPr>
        <w:t>ی</w:t>
      </w:r>
      <w:r w:rsidRPr="009F0E6F">
        <w:rPr>
          <w:rFonts w:hint="eastAsia"/>
          <w:sz w:val="22"/>
          <w:rtl/>
        </w:rPr>
        <w:t>ژگ</w:t>
      </w:r>
      <w:r w:rsidRPr="009F0E6F">
        <w:rPr>
          <w:rFonts w:hint="cs"/>
          <w:sz w:val="22"/>
          <w:rtl/>
        </w:rPr>
        <w:t>ی‌</w:t>
      </w:r>
      <w:r w:rsidRPr="009F0E6F">
        <w:rPr>
          <w:rFonts w:hint="eastAsia"/>
          <w:sz w:val="22"/>
          <w:rtl/>
        </w:rPr>
        <w:t>ها</w:t>
      </w:r>
      <w:r w:rsidRPr="009F0E6F">
        <w:rPr>
          <w:rFonts w:hint="cs"/>
          <w:sz w:val="22"/>
          <w:rtl/>
        </w:rPr>
        <w:t>ی</w:t>
      </w:r>
      <w:r w:rsidRPr="009F0E6F">
        <w:rPr>
          <w:sz w:val="22"/>
          <w:rtl/>
        </w:rPr>
        <w:t xml:space="preserve"> وظ</w:t>
      </w:r>
      <w:r w:rsidRPr="009F0E6F">
        <w:rPr>
          <w:rFonts w:hint="cs"/>
          <w:sz w:val="22"/>
          <w:rtl/>
        </w:rPr>
        <w:t>ی</w:t>
      </w:r>
      <w:r w:rsidRPr="009F0E6F">
        <w:rPr>
          <w:rFonts w:hint="eastAsia"/>
          <w:sz w:val="22"/>
          <w:rtl/>
        </w:rPr>
        <w:t>فه،</w:t>
      </w:r>
      <w:r w:rsidRPr="009F0E6F">
        <w:rPr>
          <w:sz w:val="22"/>
          <w:rtl/>
        </w:rPr>
        <w:t xml:space="preserve"> و</w:t>
      </w:r>
      <w:r w:rsidRPr="009F0E6F">
        <w:rPr>
          <w:rFonts w:hint="cs"/>
          <w:sz w:val="22"/>
          <w:rtl/>
        </w:rPr>
        <w:t>ی</w:t>
      </w:r>
      <w:r w:rsidRPr="009F0E6F">
        <w:rPr>
          <w:rFonts w:hint="eastAsia"/>
          <w:sz w:val="22"/>
          <w:rtl/>
        </w:rPr>
        <w:t>ژگ</w:t>
      </w:r>
      <w:r w:rsidRPr="009F0E6F">
        <w:rPr>
          <w:rFonts w:hint="cs"/>
          <w:sz w:val="22"/>
          <w:rtl/>
        </w:rPr>
        <w:t>ی‌</w:t>
      </w:r>
      <w:r w:rsidRPr="009F0E6F">
        <w:rPr>
          <w:rFonts w:hint="eastAsia"/>
          <w:sz w:val="22"/>
          <w:rtl/>
        </w:rPr>
        <w:t>ها</w:t>
      </w:r>
      <w:r w:rsidRPr="009F0E6F">
        <w:rPr>
          <w:rFonts w:hint="cs"/>
          <w:sz w:val="22"/>
          <w:rtl/>
        </w:rPr>
        <w:t>ی</w:t>
      </w:r>
      <w:r w:rsidRPr="009F0E6F">
        <w:rPr>
          <w:sz w:val="22"/>
          <w:rtl/>
        </w:rPr>
        <w:t xml:space="preserve"> کاربران، قابل</w:t>
      </w:r>
      <w:r w:rsidRPr="009F0E6F">
        <w:rPr>
          <w:rFonts w:hint="cs"/>
          <w:sz w:val="22"/>
          <w:rtl/>
        </w:rPr>
        <w:t>ی</w:t>
      </w:r>
      <w:r w:rsidRPr="009F0E6F">
        <w:rPr>
          <w:rFonts w:hint="eastAsia"/>
          <w:sz w:val="22"/>
          <w:rtl/>
        </w:rPr>
        <w:t>ت‌ها</w:t>
      </w:r>
      <w:r w:rsidRPr="009F0E6F">
        <w:rPr>
          <w:rFonts w:hint="cs"/>
          <w:sz w:val="22"/>
          <w:rtl/>
        </w:rPr>
        <w:t>ی</w:t>
      </w:r>
      <w:r w:rsidRPr="009F0E6F">
        <w:rPr>
          <w:sz w:val="22"/>
          <w:rtl/>
        </w:rPr>
        <w:t xml:space="preserve"> س</w:t>
      </w:r>
      <w:r w:rsidRPr="009F0E6F">
        <w:rPr>
          <w:rFonts w:hint="cs"/>
          <w:sz w:val="22"/>
          <w:rtl/>
        </w:rPr>
        <w:t>ی</w:t>
      </w:r>
      <w:r w:rsidRPr="009F0E6F">
        <w:rPr>
          <w:rFonts w:hint="eastAsia"/>
          <w:sz w:val="22"/>
          <w:rtl/>
        </w:rPr>
        <w:t>ستم،</w:t>
      </w:r>
      <w:r w:rsidRPr="009F0E6F">
        <w:rPr>
          <w:sz w:val="22"/>
          <w:rtl/>
        </w:rPr>
        <w:t xml:space="preserve"> سازوکارها</w:t>
      </w:r>
      <w:r w:rsidRPr="009F0E6F">
        <w:rPr>
          <w:rFonts w:hint="cs"/>
          <w:sz w:val="22"/>
          <w:rtl/>
        </w:rPr>
        <w:t>ی</w:t>
      </w:r>
      <w:r w:rsidRPr="009F0E6F">
        <w:rPr>
          <w:sz w:val="22"/>
          <w:rtl/>
        </w:rPr>
        <w:t xml:space="preserve"> تخص</w:t>
      </w:r>
      <w:r w:rsidRPr="009F0E6F">
        <w:rPr>
          <w:rFonts w:hint="cs"/>
          <w:sz w:val="22"/>
          <w:rtl/>
        </w:rPr>
        <w:t>ی</w:t>
      </w:r>
      <w:r w:rsidRPr="009F0E6F">
        <w:rPr>
          <w:rFonts w:hint="eastAsia"/>
          <w:sz w:val="22"/>
          <w:rtl/>
        </w:rPr>
        <w:t>ص</w:t>
      </w:r>
      <w:r w:rsidRPr="009F0E6F">
        <w:rPr>
          <w:sz w:val="22"/>
          <w:rtl/>
        </w:rPr>
        <w:t xml:space="preserve"> تطب</w:t>
      </w:r>
      <w:r w:rsidRPr="009F0E6F">
        <w:rPr>
          <w:rFonts w:hint="cs"/>
          <w:sz w:val="22"/>
          <w:rtl/>
        </w:rPr>
        <w:t>ی</w:t>
      </w:r>
      <w:r w:rsidRPr="009F0E6F">
        <w:rPr>
          <w:rFonts w:hint="eastAsia"/>
          <w:sz w:val="22"/>
          <w:rtl/>
        </w:rPr>
        <w:t>ق</w:t>
      </w:r>
      <w:r w:rsidRPr="009F0E6F">
        <w:rPr>
          <w:rFonts w:hint="cs"/>
          <w:sz w:val="22"/>
          <w:rtl/>
        </w:rPr>
        <w:t>ی</w:t>
      </w:r>
      <w:r w:rsidRPr="009F0E6F">
        <w:rPr>
          <w:sz w:val="22"/>
          <w:rtl/>
        </w:rPr>
        <w:t xml:space="preserve"> وظا</w:t>
      </w:r>
      <w:r w:rsidRPr="009F0E6F">
        <w:rPr>
          <w:rFonts w:hint="cs"/>
          <w:sz w:val="22"/>
          <w:rtl/>
        </w:rPr>
        <w:t>ی</w:t>
      </w:r>
      <w:r w:rsidRPr="009F0E6F">
        <w:rPr>
          <w:rFonts w:hint="eastAsia"/>
          <w:sz w:val="22"/>
          <w:rtl/>
        </w:rPr>
        <w:t>ف</w:t>
      </w:r>
      <w:r w:rsidRPr="009F0E6F">
        <w:rPr>
          <w:sz w:val="22"/>
          <w:rtl/>
        </w:rPr>
        <w:t xml:space="preserve"> و شرا</w:t>
      </w:r>
      <w:r w:rsidRPr="009F0E6F">
        <w:rPr>
          <w:rFonts w:hint="cs"/>
          <w:sz w:val="22"/>
          <w:rtl/>
        </w:rPr>
        <w:t>ی</w:t>
      </w:r>
      <w:r w:rsidRPr="009F0E6F">
        <w:rPr>
          <w:rFonts w:hint="eastAsia"/>
          <w:sz w:val="22"/>
          <w:rtl/>
        </w:rPr>
        <w:t>ط</w:t>
      </w:r>
      <w:r w:rsidRPr="009F0E6F">
        <w:rPr>
          <w:sz w:val="22"/>
          <w:rtl/>
        </w:rPr>
        <w:t xml:space="preserve"> سازمان</w:t>
      </w:r>
      <w:r w:rsidRPr="009F0E6F">
        <w:rPr>
          <w:rFonts w:hint="cs"/>
          <w:sz w:val="22"/>
          <w:rtl/>
        </w:rPr>
        <w:t>ی</w:t>
      </w:r>
      <w:r w:rsidRPr="009F0E6F">
        <w:rPr>
          <w:sz w:val="22"/>
          <w:rtl/>
        </w:rPr>
        <w:t xml:space="preserve"> است.</w:t>
      </w:r>
    </w:p>
    <w:p w14:paraId="2136A299" w14:textId="77777777" w:rsidR="00C44C12" w:rsidRDefault="00C44C12" w:rsidP="00C44C12">
      <w:pPr>
        <w:pStyle w:val="BodyStyle"/>
        <w:rPr>
          <w:sz w:val="22"/>
        </w:rPr>
      </w:pPr>
    </w:p>
    <w:p w14:paraId="54AA5456" w14:textId="0BAF0748" w:rsidR="00851A81" w:rsidRDefault="00B76A97" w:rsidP="00AB7BFA">
      <w:pPr>
        <w:pStyle w:val="Heading1"/>
        <w:rPr>
          <w:rtl/>
          <w:lang w:val="en-US" w:bidi="fa-IR"/>
        </w:rPr>
      </w:pPr>
      <w:r w:rsidRPr="00B76A97">
        <w:rPr>
          <w:rFonts w:hint="cs"/>
          <w:rtl/>
          <w:lang w:val="en-US" w:bidi="fa-IR"/>
        </w:rPr>
        <w:lastRenderedPageBreak/>
        <w:t>روش‌شناسی</w:t>
      </w:r>
    </w:p>
    <w:p w14:paraId="3CA4FB3B" w14:textId="77777777" w:rsidR="001D47E1" w:rsidRPr="001D47E1" w:rsidRDefault="001D47E1" w:rsidP="001D47E1">
      <w:pPr>
        <w:pStyle w:val="BodyStyle"/>
        <w:rPr>
          <w:rtl/>
          <w:lang w:val="en-US" w:bidi="fa-IR"/>
        </w:rPr>
      </w:pPr>
      <w:r w:rsidRPr="001D47E1">
        <w:rPr>
          <w:rtl/>
          <w:lang w:val="en-US" w:bidi="fa-IR"/>
        </w:rPr>
        <w:t>پژوهش حاضر از نظر هدف، کاربرد</w:t>
      </w:r>
      <w:r w:rsidRPr="001D47E1">
        <w:rPr>
          <w:rFonts w:hint="cs"/>
          <w:rtl/>
          <w:lang w:val="en-US" w:bidi="fa-IR"/>
        </w:rPr>
        <w:t>ی</w:t>
      </w:r>
      <w:r w:rsidRPr="001D47E1">
        <w:rPr>
          <w:rtl/>
          <w:lang w:val="en-US" w:bidi="fa-IR"/>
        </w:rPr>
        <w:t xml:space="preserve"> و از نظر رو</w:t>
      </w:r>
      <w:r w:rsidRPr="001D47E1">
        <w:rPr>
          <w:rFonts w:hint="cs"/>
          <w:rtl/>
          <w:lang w:val="en-US" w:bidi="fa-IR"/>
        </w:rPr>
        <w:t>ی</w:t>
      </w:r>
      <w:r w:rsidRPr="001D47E1">
        <w:rPr>
          <w:rFonts w:hint="eastAsia"/>
          <w:rtl/>
          <w:lang w:val="en-US" w:bidi="fa-IR"/>
        </w:rPr>
        <w:t>کرد</w:t>
      </w:r>
      <w:r w:rsidRPr="001D47E1">
        <w:rPr>
          <w:rtl/>
          <w:lang w:val="en-US" w:bidi="fa-IR"/>
        </w:rPr>
        <w:t xml:space="preserve"> روش‌شناخت</w:t>
      </w:r>
      <w:r w:rsidRPr="001D47E1">
        <w:rPr>
          <w:rFonts w:hint="cs"/>
          <w:rtl/>
          <w:lang w:val="en-US" w:bidi="fa-IR"/>
        </w:rPr>
        <w:t>ی</w:t>
      </w:r>
      <w:r w:rsidRPr="001D47E1">
        <w:rPr>
          <w:rFonts w:hint="eastAsia"/>
          <w:rtl/>
          <w:lang w:val="en-US" w:bidi="fa-IR"/>
        </w:rPr>
        <w:t>،</w:t>
      </w:r>
      <w:r w:rsidRPr="001D47E1">
        <w:rPr>
          <w:rtl/>
          <w:lang w:val="en-US" w:bidi="fa-IR"/>
        </w:rPr>
        <w:t xml:space="preserve"> پژوهش</w:t>
      </w:r>
      <w:r w:rsidRPr="001D47E1">
        <w:rPr>
          <w:rFonts w:hint="cs"/>
          <w:rtl/>
          <w:lang w:val="en-US" w:bidi="fa-IR"/>
        </w:rPr>
        <w:t>ی</w:t>
      </w:r>
      <w:r w:rsidRPr="001D47E1">
        <w:rPr>
          <w:rtl/>
          <w:lang w:val="en-US" w:bidi="fa-IR"/>
        </w:rPr>
        <w:t xml:space="preserve"> ترک</w:t>
      </w:r>
      <w:r w:rsidRPr="001D47E1">
        <w:rPr>
          <w:rFonts w:hint="cs"/>
          <w:rtl/>
          <w:lang w:val="en-US" w:bidi="fa-IR"/>
        </w:rPr>
        <w:t>ی</w:t>
      </w:r>
      <w:r w:rsidRPr="001D47E1">
        <w:rPr>
          <w:rFonts w:hint="eastAsia"/>
          <w:rtl/>
          <w:lang w:val="en-US" w:bidi="fa-IR"/>
        </w:rPr>
        <w:t>ب</w:t>
      </w:r>
      <w:r w:rsidRPr="001D47E1">
        <w:rPr>
          <w:rFonts w:hint="cs"/>
          <w:rtl/>
          <w:lang w:val="en-US" w:bidi="fa-IR"/>
        </w:rPr>
        <w:t>ی</w:t>
      </w:r>
      <w:r w:rsidRPr="001D47E1">
        <w:rPr>
          <w:rtl/>
          <w:lang w:val="en-US" w:bidi="fa-IR"/>
        </w:rPr>
        <w:t xml:space="preserve"> از نوع ک</w:t>
      </w:r>
      <w:r w:rsidRPr="001D47E1">
        <w:rPr>
          <w:rFonts w:hint="cs"/>
          <w:rtl/>
          <w:lang w:val="en-US" w:bidi="fa-IR"/>
        </w:rPr>
        <w:t>ی</w:t>
      </w:r>
      <w:r w:rsidRPr="001D47E1">
        <w:rPr>
          <w:rFonts w:hint="eastAsia"/>
          <w:rtl/>
          <w:lang w:val="en-US" w:bidi="fa-IR"/>
        </w:rPr>
        <w:t>ف</w:t>
      </w:r>
      <w:r w:rsidRPr="001D47E1">
        <w:rPr>
          <w:rFonts w:hint="cs"/>
          <w:rtl/>
          <w:lang w:val="en-US" w:bidi="fa-IR"/>
        </w:rPr>
        <w:t>ی</w:t>
      </w:r>
      <w:r w:rsidRPr="001D47E1">
        <w:rPr>
          <w:rFonts w:ascii="Arial" w:hAnsi="Arial" w:cs="Arial" w:hint="cs"/>
          <w:rtl/>
          <w:lang w:val="en-US" w:bidi="fa-IR"/>
        </w:rPr>
        <w:t>–</w:t>
      </w:r>
      <w:r w:rsidRPr="001D47E1">
        <w:rPr>
          <w:rFonts w:hint="cs"/>
          <w:rtl/>
          <w:lang w:val="en-US" w:bidi="fa-IR"/>
        </w:rPr>
        <w:t>کمی</w:t>
      </w:r>
      <w:r w:rsidRPr="001D47E1">
        <w:rPr>
          <w:rtl/>
          <w:lang w:val="en-US" w:bidi="fa-IR"/>
        </w:rPr>
        <w:t xml:space="preserve"> با طراح</w:t>
      </w:r>
      <w:r w:rsidRPr="001D47E1">
        <w:rPr>
          <w:rFonts w:hint="cs"/>
          <w:rtl/>
          <w:lang w:val="en-US" w:bidi="fa-IR"/>
        </w:rPr>
        <w:t>ی</w:t>
      </w:r>
      <w:r w:rsidRPr="001D47E1">
        <w:rPr>
          <w:rtl/>
          <w:lang w:val="en-US" w:bidi="fa-IR"/>
        </w:rPr>
        <w:t xml:space="preserve"> چندسطح</w:t>
      </w:r>
      <w:r w:rsidRPr="001D47E1">
        <w:rPr>
          <w:rFonts w:hint="cs"/>
          <w:rtl/>
          <w:lang w:val="en-US" w:bidi="fa-IR"/>
        </w:rPr>
        <w:t>ی</w:t>
      </w:r>
      <w:r w:rsidRPr="001D47E1">
        <w:rPr>
          <w:rtl/>
          <w:lang w:val="en-US" w:bidi="fa-IR"/>
        </w:rPr>
        <w:t xml:space="preserve"> است که با هدف طراح</w:t>
      </w:r>
      <w:r w:rsidRPr="001D47E1">
        <w:rPr>
          <w:rFonts w:hint="cs"/>
          <w:rtl/>
          <w:lang w:val="en-US" w:bidi="fa-IR"/>
        </w:rPr>
        <w:t>ی</w:t>
      </w:r>
      <w:r w:rsidRPr="001D47E1">
        <w:rPr>
          <w:rtl/>
          <w:lang w:val="en-US" w:bidi="fa-IR"/>
        </w:rPr>
        <w:t xml:space="preserve"> مدل تعامل انسان و س</w:t>
      </w:r>
      <w:r w:rsidRPr="001D47E1">
        <w:rPr>
          <w:rFonts w:hint="cs"/>
          <w:rtl/>
          <w:lang w:val="en-US" w:bidi="fa-IR"/>
        </w:rPr>
        <w:t>ی</w:t>
      </w:r>
      <w:r w:rsidRPr="001D47E1">
        <w:rPr>
          <w:rFonts w:hint="eastAsia"/>
          <w:rtl/>
          <w:lang w:val="en-US" w:bidi="fa-IR"/>
        </w:rPr>
        <w:t>ستم‌ها</w:t>
      </w:r>
      <w:r w:rsidRPr="001D47E1">
        <w:rPr>
          <w:rFonts w:hint="cs"/>
          <w:rtl/>
          <w:lang w:val="en-US" w:bidi="fa-IR"/>
        </w:rPr>
        <w:t>ی</w:t>
      </w:r>
      <w:r w:rsidRPr="001D47E1">
        <w:rPr>
          <w:rtl/>
          <w:lang w:val="en-US" w:bidi="fa-IR"/>
        </w:rPr>
        <w:t xml:space="preserve"> </w:t>
      </w:r>
      <w:r w:rsidRPr="001D47E1">
        <w:rPr>
          <w:rFonts w:hint="cs"/>
          <w:rtl/>
          <w:lang w:val="en-US" w:bidi="fa-IR"/>
        </w:rPr>
        <w:t>ی</w:t>
      </w:r>
      <w:r w:rsidRPr="001D47E1">
        <w:rPr>
          <w:rFonts w:hint="eastAsia"/>
          <w:rtl/>
          <w:lang w:val="en-US" w:bidi="fa-IR"/>
        </w:rPr>
        <w:t>ادگ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ماش</w:t>
      </w:r>
      <w:r w:rsidRPr="001D47E1">
        <w:rPr>
          <w:rFonts w:hint="cs"/>
          <w:rtl/>
          <w:lang w:val="en-US" w:bidi="fa-IR"/>
        </w:rPr>
        <w:t>ی</w:t>
      </w:r>
      <w:r w:rsidRPr="001D47E1">
        <w:rPr>
          <w:rFonts w:hint="eastAsia"/>
          <w:rtl/>
          <w:lang w:val="en-US" w:bidi="fa-IR"/>
        </w:rPr>
        <w:t>ن</w:t>
      </w:r>
      <w:r w:rsidRPr="001D47E1">
        <w:rPr>
          <w:rtl/>
          <w:lang w:val="en-US" w:bidi="fa-IR"/>
        </w:rPr>
        <w:t xml:space="preserve"> برا</w:t>
      </w:r>
      <w:r w:rsidRPr="001D47E1">
        <w:rPr>
          <w:rFonts w:hint="cs"/>
          <w:rtl/>
          <w:lang w:val="en-US" w:bidi="fa-IR"/>
        </w:rPr>
        <w:t>ی</w:t>
      </w:r>
      <w:r w:rsidRPr="001D47E1">
        <w:rPr>
          <w:rtl/>
          <w:lang w:val="en-US" w:bidi="fa-IR"/>
        </w:rPr>
        <w:t xml:space="preserve"> ارتقا</w:t>
      </w:r>
      <w:r w:rsidRPr="001D47E1">
        <w:rPr>
          <w:rFonts w:hint="cs"/>
          <w:rtl/>
          <w:lang w:val="en-US" w:bidi="fa-IR"/>
        </w:rPr>
        <w:t>ی</w:t>
      </w:r>
      <w:r w:rsidRPr="001D47E1">
        <w:rPr>
          <w:rtl/>
          <w:lang w:val="en-US" w:bidi="fa-IR"/>
        </w:rPr>
        <w:t xml:space="preserve"> عملکرد فرد</w:t>
      </w:r>
      <w:r w:rsidRPr="001D47E1">
        <w:rPr>
          <w:rFonts w:hint="cs"/>
          <w:rtl/>
          <w:lang w:val="en-US" w:bidi="fa-IR"/>
        </w:rPr>
        <w:t>ی</w:t>
      </w:r>
      <w:r w:rsidRPr="001D47E1">
        <w:rPr>
          <w:rtl/>
          <w:lang w:val="en-US" w:bidi="fa-IR"/>
        </w:rPr>
        <w:t xml:space="preserve"> در سازمان تأم</w:t>
      </w:r>
      <w:r w:rsidRPr="001D47E1">
        <w:rPr>
          <w:rFonts w:hint="cs"/>
          <w:rtl/>
          <w:lang w:val="en-US" w:bidi="fa-IR"/>
        </w:rPr>
        <w:t>ی</w:t>
      </w:r>
      <w:r w:rsidRPr="001D47E1">
        <w:rPr>
          <w:rFonts w:hint="eastAsia"/>
          <w:rtl/>
          <w:lang w:val="en-US" w:bidi="fa-IR"/>
        </w:rPr>
        <w:t>ن</w:t>
      </w:r>
      <w:r w:rsidRPr="001D47E1">
        <w:rPr>
          <w:rtl/>
          <w:lang w:val="en-US" w:bidi="fa-IR"/>
        </w:rPr>
        <w:t xml:space="preserve"> اجتماع</w:t>
      </w:r>
      <w:r w:rsidRPr="001D47E1">
        <w:rPr>
          <w:rFonts w:hint="cs"/>
          <w:rtl/>
          <w:lang w:val="en-US" w:bidi="fa-IR"/>
        </w:rPr>
        <w:t>ی</w:t>
      </w:r>
      <w:r w:rsidRPr="001D47E1">
        <w:rPr>
          <w:rtl/>
          <w:lang w:val="en-US" w:bidi="fa-IR"/>
        </w:rPr>
        <w:t xml:space="preserve"> انجام م</w:t>
      </w:r>
      <w:r w:rsidRPr="001D47E1">
        <w:rPr>
          <w:rFonts w:hint="cs"/>
          <w:rtl/>
          <w:lang w:val="en-US" w:bidi="fa-IR"/>
        </w:rPr>
        <w:t>ی‌</w:t>
      </w:r>
      <w:r w:rsidRPr="001D47E1">
        <w:rPr>
          <w:rFonts w:hint="eastAsia"/>
          <w:rtl/>
          <w:lang w:val="en-US" w:bidi="fa-IR"/>
        </w:rPr>
        <w:t>شود</w:t>
      </w:r>
      <w:r w:rsidRPr="001D47E1">
        <w:rPr>
          <w:rtl/>
          <w:lang w:val="en-US" w:bidi="fa-IR"/>
        </w:rPr>
        <w:t>. منطق استفاده از رو</w:t>
      </w:r>
      <w:r w:rsidRPr="001D47E1">
        <w:rPr>
          <w:rFonts w:hint="cs"/>
          <w:rtl/>
          <w:lang w:val="en-US" w:bidi="fa-IR"/>
        </w:rPr>
        <w:t>ی</w:t>
      </w:r>
      <w:r w:rsidRPr="001D47E1">
        <w:rPr>
          <w:rFonts w:hint="eastAsia"/>
          <w:rtl/>
          <w:lang w:val="en-US" w:bidi="fa-IR"/>
        </w:rPr>
        <w:t>کرد</w:t>
      </w:r>
      <w:r w:rsidRPr="001D47E1">
        <w:rPr>
          <w:rtl/>
          <w:lang w:val="en-US" w:bidi="fa-IR"/>
        </w:rPr>
        <w:t xml:space="preserve"> چند</w:t>
      </w:r>
      <w:r w:rsidRPr="001D47E1">
        <w:rPr>
          <w:rFonts w:hint="eastAsia"/>
          <w:rtl/>
          <w:lang w:val="en-US" w:bidi="fa-IR"/>
        </w:rPr>
        <w:t>سطح</w:t>
      </w:r>
      <w:r w:rsidRPr="001D47E1">
        <w:rPr>
          <w:rFonts w:hint="cs"/>
          <w:rtl/>
          <w:lang w:val="en-US" w:bidi="fa-IR"/>
        </w:rPr>
        <w:t>ی</w:t>
      </w:r>
      <w:r w:rsidRPr="001D47E1">
        <w:rPr>
          <w:rtl/>
          <w:lang w:val="en-US" w:bidi="fa-IR"/>
        </w:rPr>
        <w:t xml:space="preserve"> بر ا</w:t>
      </w:r>
      <w:r w:rsidRPr="001D47E1">
        <w:rPr>
          <w:rFonts w:hint="cs"/>
          <w:rtl/>
          <w:lang w:val="en-US" w:bidi="fa-IR"/>
        </w:rPr>
        <w:t>ی</w:t>
      </w:r>
      <w:r w:rsidRPr="001D47E1">
        <w:rPr>
          <w:rFonts w:hint="eastAsia"/>
          <w:rtl/>
          <w:lang w:val="en-US" w:bidi="fa-IR"/>
        </w:rPr>
        <w:t>ن</w:t>
      </w:r>
      <w:r w:rsidRPr="001D47E1">
        <w:rPr>
          <w:rtl/>
          <w:lang w:val="en-US" w:bidi="fa-IR"/>
        </w:rPr>
        <w:t xml:space="preserve"> فرض استوار است که تعامل انسان با س</w:t>
      </w:r>
      <w:r w:rsidRPr="001D47E1">
        <w:rPr>
          <w:rFonts w:hint="cs"/>
          <w:rtl/>
          <w:lang w:val="en-US" w:bidi="fa-IR"/>
        </w:rPr>
        <w:t>ی</w:t>
      </w:r>
      <w:r w:rsidRPr="001D47E1">
        <w:rPr>
          <w:rFonts w:hint="eastAsia"/>
          <w:rtl/>
          <w:lang w:val="en-US" w:bidi="fa-IR"/>
        </w:rPr>
        <w:t>ستم‌ها</w:t>
      </w:r>
      <w:r w:rsidRPr="001D47E1">
        <w:rPr>
          <w:rFonts w:hint="cs"/>
          <w:rtl/>
          <w:lang w:val="en-US" w:bidi="fa-IR"/>
        </w:rPr>
        <w:t>ی</w:t>
      </w:r>
      <w:r w:rsidRPr="001D47E1">
        <w:rPr>
          <w:rtl/>
          <w:lang w:val="en-US" w:bidi="fa-IR"/>
        </w:rPr>
        <w:t xml:space="preserve"> </w:t>
      </w:r>
      <w:r w:rsidRPr="001D47E1">
        <w:rPr>
          <w:rFonts w:hint="cs"/>
          <w:rtl/>
          <w:lang w:val="en-US" w:bidi="fa-IR"/>
        </w:rPr>
        <w:t>ی</w:t>
      </w:r>
      <w:r w:rsidRPr="001D47E1">
        <w:rPr>
          <w:rFonts w:hint="eastAsia"/>
          <w:rtl/>
          <w:lang w:val="en-US" w:bidi="fa-IR"/>
        </w:rPr>
        <w:t>ادگ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ماش</w:t>
      </w:r>
      <w:r w:rsidRPr="001D47E1">
        <w:rPr>
          <w:rFonts w:hint="cs"/>
          <w:rtl/>
          <w:lang w:val="en-US" w:bidi="fa-IR"/>
        </w:rPr>
        <w:t>ی</w:t>
      </w:r>
      <w:r w:rsidRPr="001D47E1">
        <w:rPr>
          <w:rFonts w:hint="eastAsia"/>
          <w:rtl/>
          <w:lang w:val="en-US" w:bidi="fa-IR"/>
        </w:rPr>
        <w:t>ن</w:t>
      </w:r>
      <w:r w:rsidRPr="001D47E1">
        <w:rPr>
          <w:rtl/>
          <w:lang w:val="en-US" w:bidi="fa-IR"/>
        </w:rPr>
        <w:t xml:space="preserve"> در </w:t>
      </w:r>
      <w:r w:rsidRPr="001D47E1">
        <w:rPr>
          <w:rFonts w:hint="cs"/>
          <w:rtl/>
          <w:lang w:val="en-US" w:bidi="fa-IR"/>
        </w:rPr>
        <w:t>ی</w:t>
      </w:r>
      <w:r w:rsidRPr="001D47E1">
        <w:rPr>
          <w:rFonts w:hint="eastAsia"/>
          <w:rtl/>
          <w:lang w:val="en-US" w:bidi="fa-IR"/>
        </w:rPr>
        <w:t>ک</w:t>
      </w:r>
      <w:r w:rsidRPr="001D47E1">
        <w:rPr>
          <w:rtl/>
          <w:lang w:val="en-US" w:bidi="fa-IR"/>
        </w:rPr>
        <w:t xml:space="preserve"> سازمان بزرگ و پ</w:t>
      </w:r>
      <w:r w:rsidRPr="001D47E1">
        <w:rPr>
          <w:rFonts w:hint="cs"/>
          <w:rtl/>
          <w:lang w:val="en-US" w:bidi="fa-IR"/>
        </w:rPr>
        <w:t>ی</w:t>
      </w:r>
      <w:r w:rsidRPr="001D47E1">
        <w:rPr>
          <w:rFonts w:hint="eastAsia"/>
          <w:rtl/>
          <w:lang w:val="en-US" w:bidi="fa-IR"/>
        </w:rPr>
        <w:t>چ</w:t>
      </w:r>
      <w:r w:rsidRPr="001D47E1">
        <w:rPr>
          <w:rFonts w:hint="cs"/>
          <w:rtl/>
          <w:lang w:val="en-US" w:bidi="fa-IR"/>
        </w:rPr>
        <w:t>ی</w:t>
      </w:r>
      <w:r w:rsidRPr="001D47E1">
        <w:rPr>
          <w:rFonts w:hint="eastAsia"/>
          <w:rtl/>
          <w:lang w:val="en-US" w:bidi="fa-IR"/>
        </w:rPr>
        <w:t>ده،</w:t>
      </w:r>
      <w:r w:rsidRPr="001D47E1">
        <w:rPr>
          <w:rtl/>
          <w:lang w:val="en-US" w:bidi="fa-IR"/>
        </w:rPr>
        <w:t xml:space="preserve"> صرفاً محصول و</w:t>
      </w:r>
      <w:r w:rsidRPr="001D47E1">
        <w:rPr>
          <w:rFonts w:hint="cs"/>
          <w:rtl/>
          <w:lang w:val="en-US" w:bidi="fa-IR"/>
        </w:rPr>
        <w:t>ی</w:t>
      </w:r>
      <w:r w:rsidRPr="001D47E1">
        <w:rPr>
          <w:rFonts w:hint="eastAsia"/>
          <w:rtl/>
          <w:lang w:val="en-US" w:bidi="fa-IR"/>
        </w:rPr>
        <w:t>ژگ</w:t>
      </w:r>
      <w:r w:rsidRPr="001D47E1">
        <w:rPr>
          <w:rFonts w:hint="cs"/>
          <w:rtl/>
          <w:lang w:val="en-US" w:bidi="fa-IR"/>
        </w:rPr>
        <w:t>ی‌</w:t>
      </w:r>
      <w:r w:rsidRPr="001D47E1">
        <w:rPr>
          <w:rFonts w:hint="eastAsia"/>
          <w:rtl/>
          <w:lang w:val="en-US" w:bidi="fa-IR"/>
        </w:rPr>
        <w:t>ها</w:t>
      </w:r>
      <w:r w:rsidRPr="001D47E1">
        <w:rPr>
          <w:rFonts w:hint="cs"/>
          <w:rtl/>
          <w:lang w:val="en-US" w:bidi="fa-IR"/>
        </w:rPr>
        <w:t>ی</w:t>
      </w:r>
      <w:r w:rsidRPr="001D47E1">
        <w:rPr>
          <w:rtl/>
          <w:lang w:val="en-US" w:bidi="fa-IR"/>
        </w:rPr>
        <w:t xml:space="preserve"> فرد</w:t>
      </w:r>
      <w:r w:rsidRPr="001D47E1">
        <w:rPr>
          <w:rFonts w:hint="cs"/>
          <w:rtl/>
          <w:lang w:val="en-US" w:bidi="fa-IR"/>
        </w:rPr>
        <w:t>ی</w:t>
      </w:r>
      <w:r w:rsidRPr="001D47E1">
        <w:rPr>
          <w:rtl/>
          <w:lang w:val="en-US" w:bidi="fa-IR"/>
        </w:rPr>
        <w:t xml:space="preserve"> کاربران </w:t>
      </w:r>
      <w:r w:rsidRPr="001D47E1">
        <w:rPr>
          <w:rFonts w:hint="cs"/>
          <w:rtl/>
          <w:lang w:val="en-US" w:bidi="fa-IR"/>
        </w:rPr>
        <w:t>ی</w:t>
      </w:r>
      <w:r w:rsidRPr="001D47E1">
        <w:rPr>
          <w:rFonts w:hint="eastAsia"/>
          <w:rtl/>
          <w:lang w:val="en-US" w:bidi="fa-IR"/>
        </w:rPr>
        <w:t>ا</w:t>
      </w:r>
      <w:r w:rsidRPr="001D47E1">
        <w:rPr>
          <w:rtl/>
          <w:lang w:val="en-US" w:bidi="fa-IR"/>
        </w:rPr>
        <w:t xml:space="preserve"> قابل</w:t>
      </w:r>
      <w:r w:rsidRPr="001D47E1">
        <w:rPr>
          <w:rFonts w:hint="cs"/>
          <w:rtl/>
          <w:lang w:val="en-US" w:bidi="fa-IR"/>
        </w:rPr>
        <w:t>ی</w:t>
      </w:r>
      <w:r w:rsidRPr="001D47E1">
        <w:rPr>
          <w:rFonts w:hint="eastAsia"/>
          <w:rtl/>
          <w:lang w:val="en-US" w:bidi="fa-IR"/>
        </w:rPr>
        <w:t>ت‌ها</w:t>
      </w:r>
      <w:r w:rsidRPr="001D47E1">
        <w:rPr>
          <w:rFonts w:hint="cs"/>
          <w:rtl/>
          <w:lang w:val="en-US" w:bidi="fa-IR"/>
        </w:rPr>
        <w:t>ی</w:t>
      </w:r>
      <w:r w:rsidRPr="001D47E1">
        <w:rPr>
          <w:rtl/>
          <w:lang w:val="en-US" w:bidi="fa-IR"/>
        </w:rPr>
        <w:t xml:space="preserve"> فن</w:t>
      </w:r>
      <w:r w:rsidRPr="001D47E1">
        <w:rPr>
          <w:rFonts w:hint="cs"/>
          <w:rtl/>
          <w:lang w:val="en-US" w:bidi="fa-IR"/>
        </w:rPr>
        <w:t>ی</w:t>
      </w:r>
      <w:r w:rsidRPr="001D47E1">
        <w:rPr>
          <w:rtl/>
          <w:lang w:val="en-US" w:bidi="fa-IR"/>
        </w:rPr>
        <w:t xml:space="preserve"> س</w:t>
      </w:r>
      <w:r w:rsidRPr="001D47E1">
        <w:rPr>
          <w:rFonts w:hint="cs"/>
          <w:rtl/>
          <w:lang w:val="en-US" w:bidi="fa-IR"/>
        </w:rPr>
        <w:t>ی</w:t>
      </w:r>
      <w:r w:rsidRPr="001D47E1">
        <w:rPr>
          <w:rFonts w:hint="eastAsia"/>
          <w:rtl/>
          <w:lang w:val="en-US" w:bidi="fa-IR"/>
        </w:rPr>
        <w:t>ستم</w:t>
      </w:r>
      <w:r w:rsidRPr="001D47E1">
        <w:rPr>
          <w:rtl/>
          <w:lang w:val="en-US" w:bidi="fa-IR"/>
        </w:rPr>
        <w:t xml:space="preserve"> ن</w:t>
      </w:r>
      <w:r w:rsidRPr="001D47E1">
        <w:rPr>
          <w:rFonts w:hint="cs"/>
          <w:rtl/>
          <w:lang w:val="en-US" w:bidi="fa-IR"/>
        </w:rPr>
        <w:t>ی</w:t>
      </w:r>
      <w:r w:rsidRPr="001D47E1">
        <w:rPr>
          <w:rFonts w:hint="eastAsia"/>
          <w:rtl/>
          <w:lang w:val="en-US" w:bidi="fa-IR"/>
        </w:rPr>
        <w:t>ست،</w:t>
      </w:r>
      <w:r w:rsidRPr="001D47E1">
        <w:rPr>
          <w:rtl/>
          <w:lang w:val="en-US" w:bidi="fa-IR"/>
        </w:rPr>
        <w:t xml:space="preserve"> بلکه از برهم‌کنش هم‌زمان عوامل فرد</w:t>
      </w:r>
      <w:r w:rsidRPr="001D47E1">
        <w:rPr>
          <w:rFonts w:hint="cs"/>
          <w:rtl/>
          <w:lang w:val="en-US" w:bidi="fa-IR"/>
        </w:rPr>
        <w:t>ی</w:t>
      </w:r>
      <w:r w:rsidRPr="001D47E1">
        <w:rPr>
          <w:rFonts w:hint="eastAsia"/>
          <w:rtl/>
          <w:lang w:val="en-US" w:bidi="fa-IR"/>
        </w:rPr>
        <w:t>،</w:t>
      </w:r>
      <w:r w:rsidRPr="001D47E1">
        <w:rPr>
          <w:rtl/>
          <w:lang w:val="en-US" w:bidi="fa-IR"/>
        </w:rPr>
        <w:t xml:space="preserve"> الگوها</w:t>
      </w:r>
      <w:r w:rsidRPr="001D47E1">
        <w:rPr>
          <w:rFonts w:hint="cs"/>
          <w:rtl/>
          <w:lang w:val="en-US" w:bidi="fa-IR"/>
        </w:rPr>
        <w:t>ی</w:t>
      </w:r>
      <w:r w:rsidRPr="001D47E1">
        <w:rPr>
          <w:rtl/>
          <w:lang w:val="en-US" w:bidi="fa-IR"/>
        </w:rPr>
        <w:t xml:space="preserve"> همکار</w:t>
      </w:r>
      <w:r w:rsidRPr="001D47E1">
        <w:rPr>
          <w:rFonts w:hint="cs"/>
          <w:rtl/>
          <w:lang w:val="en-US" w:bidi="fa-IR"/>
        </w:rPr>
        <w:t>ی</w:t>
      </w:r>
      <w:r w:rsidRPr="001D47E1">
        <w:rPr>
          <w:rtl/>
          <w:lang w:val="en-US" w:bidi="fa-IR"/>
        </w:rPr>
        <w:t xml:space="preserve"> در ت</w:t>
      </w:r>
      <w:r w:rsidRPr="001D47E1">
        <w:rPr>
          <w:rFonts w:hint="cs"/>
          <w:rtl/>
          <w:lang w:val="en-US" w:bidi="fa-IR"/>
        </w:rPr>
        <w:t>ی</w:t>
      </w:r>
      <w:r w:rsidRPr="001D47E1">
        <w:rPr>
          <w:rFonts w:hint="eastAsia"/>
          <w:rtl/>
          <w:lang w:val="en-US" w:bidi="fa-IR"/>
        </w:rPr>
        <w:t>م‌ها</w:t>
      </w:r>
      <w:r w:rsidRPr="001D47E1">
        <w:rPr>
          <w:rFonts w:hint="cs"/>
          <w:rtl/>
          <w:lang w:val="en-US" w:bidi="fa-IR"/>
        </w:rPr>
        <w:t>ی</w:t>
      </w:r>
      <w:r w:rsidRPr="001D47E1">
        <w:rPr>
          <w:rtl/>
          <w:lang w:val="en-US" w:bidi="fa-IR"/>
        </w:rPr>
        <w:t xml:space="preserve"> کار</w:t>
      </w:r>
      <w:r w:rsidRPr="001D47E1">
        <w:rPr>
          <w:rFonts w:hint="cs"/>
          <w:rtl/>
          <w:lang w:val="en-US" w:bidi="fa-IR"/>
        </w:rPr>
        <w:t>ی</w:t>
      </w:r>
      <w:r w:rsidRPr="001D47E1">
        <w:rPr>
          <w:rFonts w:hint="eastAsia"/>
          <w:rtl/>
          <w:lang w:val="en-US" w:bidi="fa-IR"/>
        </w:rPr>
        <w:t>،</w:t>
      </w:r>
      <w:r w:rsidRPr="001D47E1">
        <w:rPr>
          <w:rtl/>
          <w:lang w:val="en-US" w:bidi="fa-IR"/>
        </w:rPr>
        <w:t xml:space="preserve"> ساختارها</w:t>
      </w:r>
      <w:r w:rsidRPr="001D47E1">
        <w:rPr>
          <w:rFonts w:hint="cs"/>
          <w:rtl/>
          <w:lang w:val="en-US" w:bidi="fa-IR"/>
        </w:rPr>
        <w:t>ی</w:t>
      </w:r>
      <w:r w:rsidRPr="001D47E1">
        <w:rPr>
          <w:rtl/>
          <w:lang w:val="en-US" w:bidi="fa-IR"/>
        </w:rPr>
        <w:t xml:space="preserve"> سازمان</w:t>
      </w:r>
      <w:r w:rsidRPr="001D47E1">
        <w:rPr>
          <w:rFonts w:hint="cs"/>
          <w:rtl/>
          <w:lang w:val="en-US" w:bidi="fa-IR"/>
        </w:rPr>
        <w:t>ی</w:t>
      </w:r>
      <w:r w:rsidRPr="001D47E1">
        <w:rPr>
          <w:rFonts w:hint="eastAsia"/>
          <w:rtl/>
          <w:lang w:val="en-US" w:bidi="fa-IR"/>
        </w:rPr>
        <w:t>،</w:t>
      </w:r>
      <w:r w:rsidRPr="001D47E1">
        <w:rPr>
          <w:rtl/>
          <w:lang w:val="en-US" w:bidi="fa-IR"/>
        </w:rPr>
        <w:t xml:space="preserve"> قواعد </w:t>
      </w:r>
      <w:r w:rsidRPr="001D47E1">
        <w:rPr>
          <w:rFonts w:hint="eastAsia"/>
          <w:rtl/>
          <w:lang w:val="en-US" w:bidi="fa-IR"/>
        </w:rPr>
        <w:t>رسم</w:t>
      </w:r>
      <w:r w:rsidRPr="001D47E1">
        <w:rPr>
          <w:rFonts w:hint="cs"/>
          <w:rtl/>
          <w:lang w:val="en-US" w:bidi="fa-IR"/>
        </w:rPr>
        <w:t>ی</w:t>
      </w:r>
      <w:r w:rsidRPr="001D47E1">
        <w:rPr>
          <w:rFonts w:hint="eastAsia"/>
          <w:rtl/>
          <w:lang w:val="en-US" w:bidi="fa-IR"/>
        </w:rPr>
        <w:t>،</w:t>
      </w:r>
      <w:r w:rsidRPr="001D47E1">
        <w:rPr>
          <w:rtl/>
          <w:lang w:val="en-US" w:bidi="fa-IR"/>
        </w:rPr>
        <w:t xml:space="preserve"> ز</w:t>
      </w:r>
      <w:r w:rsidRPr="001D47E1">
        <w:rPr>
          <w:rFonts w:hint="cs"/>
          <w:rtl/>
          <w:lang w:val="en-US" w:bidi="fa-IR"/>
        </w:rPr>
        <w:t>ی</w:t>
      </w:r>
      <w:r w:rsidRPr="001D47E1">
        <w:rPr>
          <w:rFonts w:hint="eastAsia"/>
          <w:rtl/>
          <w:lang w:val="en-US" w:bidi="fa-IR"/>
        </w:rPr>
        <w:t>رساخت‌ها</w:t>
      </w:r>
      <w:r w:rsidRPr="001D47E1">
        <w:rPr>
          <w:rFonts w:hint="cs"/>
          <w:rtl/>
          <w:lang w:val="en-US" w:bidi="fa-IR"/>
        </w:rPr>
        <w:t>ی</w:t>
      </w:r>
      <w:r w:rsidRPr="001D47E1">
        <w:rPr>
          <w:rtl/>
          <w:lang w:val="en-US" w:bidi="fa-IR"/>
        </w:rPr>
        <w:t xml:space="preserve"> فناورانه و سازوکارها</w:t>
      </w:r>
      <w:r w:rsidRPr="001D47E1">
        <w:rPr>
          <w:rFonts w:hint="cs"/>
          <w:rtl/>
          <w:lang w:val="en-US" w:bidi="fa-IR"/>
        </w:rPr>
        <w:t>ی</w:t>
      </w:r>
      <w:r w:rsidRPr="001D47E1">
        <w:rPr>
          <w:rtl/>
          <w:lang w:val="en-US" w:bidi="fa-IR"/>
        </w:rPr>
        <w:t xml:space="preserve"> تصم</w:t>
      </w:r>
      <w:r w:rsidRPr="001D47E1">
        <w:rPr>
          <w:rFonts w:hint="cs"/>
          <w:rtl/>
          <w:lang w:val="en-US" w:bidi="fa-IR"/>
        </w:rPr>
        <w:t>ی</w:t>
      </w:r>
      <w:r w:rsidRPr="001D47E1">
        <w:rPr>
          <w:rFonts w:hint="eastAsia"/>
          <w:rtl/>
          <w:lang w:val="en-US" w:bidi="fa-IR"/>
        </w:rPr>
        <w:t>م‌گ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تأث</w:t>
      </w:r>
      <w:r w:rsidRPr="001D47E1">
        <w:rPr>
          <w:rFonts w:hint="cs"/>
          <w:rtl/>
          <w:lang w:val="en-US" w:bidi="fa-IR"/>
        </w:rPr>
        <w:t>ی</w:t>
      </w:r>
      <w:r w:rsidRPr="001D47E1">
        <w:rPr>
          <w:rFonts w:hint="eastAsia"/>
          <w:rtl/>
          <w:lang w:val="en-US" w:bidi="fa-IR"/>
        </w:rPr>
        <w:t>ر</w:t>
      </w:r>
      <w:r w:rsidRPr="001D47E1">
        <w:rPr>
          <w:rtl/>
          <w:lang w:val="en-US" w:bidi="fa-IR"/>
        </w:rPr>
        <w:t xml:space="preserve"> م</w:t>
      </w:r>
      <w:r w:rsidRPr="001D47E1">
        <w:rPr>
          <w:rFonts w:hint="cs"/>
          <w:rtl/>
          <w:lang w:val="en-US" w:bidi="fa-IR"/>
        </w:rPr>
        <w:t>ی‌</w:t>
      </w:r>
      <w:r w:rsidRPr="001D47E1">
        <w:rPr>
          <w:rFonts w:hint="eastAsia"/>
          <w:rtl/>
          <w:lang w:val="en-US" w:bidi="fa-IR"/>
        </w:rPr>
        <w:t>پذ</w:t>
      </w:r>
      <w:r w:rsidRPr="001D47E1">
        <w:rPr>
          <w:rFonts w:hint="cs"/>
          <w:rtl/>
          <w:lang w:val="en-US" w:bidi="fa-IR"/>
        </w:rPr>
        <w:t>ی</w:t>
      </w:r>
      <w:r w:rsidRPr="001D47E1">
        <w:rPr>
          <w:rFonts w:hint="eastAsia"/>
          <w:rtl/>
          <w:lang w:val="en-US" w:bidi="fa-IR"/>
        </w:rPr>
        <w:t>رد</w:t>
      </w:r>
      <w:r w:rsidRPr="001D47E1">
        <w:rPr>
          <w:rtl/>
          <w:lang w:val="en-US" w:bidi="fa-IR"/>
        </w:rPr>
        <w:t>. بر هم</w:t>
      </w:r>
      <w:r w:rsidRPr="001D47E1">
        <w:rPr>
          <w:rFonts w:hint="cs"/>
          <w:rtl/>
          <w:lang w:val="en-US" w:bidi="fa-IR"/>
        </w:rPr>
        <w:t>ی</w:t>
      </w:r>
      <w:r w:rsidRPr="001D47E1">
        <w:rPr>
          <w:rFonts w:hint="eastAsia"/>
          <w:rtl/>
          <w:lang w:val="en-US" w:bidi="fa-IR"/>
        </w:rPr>
        <w:t>ن</w:t>
      </w:r>
      <w:r w:rsidRPr="001D47E1">
        <w:rPr>
          <w:rtl/>
          <w:lang w:val="en-US" w:bidi="fa-IR"/>
        </w:rPr>
        <w:t xml:space="preserve"> اساس، پژوهش در سه سطح فرد</w:t>
      </w:r>
      <w:r w:rsidRPr="001D47E1">
        <w:rPr>
          <w:rFonts w:hint="cs"/>
          <w:rtl/>
          <w:lang w:val="en-US" w:bidi="fa-IR"/>
        </w:rPr>
        <w:t>ی</w:t>
      </w:r>
      <w:r w:rsidRPr="001D47E1">
        <w:rPr>
          <w:rFonts w:hint="eastAsia"/>
          <w:rtl/>
          <w:lang w:val="en-US" w:bidi="fa-IR"/>
        </w:rPr>
        <w:t>،</w:t>
      </w:r>
      <w:r w:rsidRPr="001D47E1">
        <w:rPr>
          <w:rtl/>
          <w:lang w:val="en-US" w:bidi="fa-IR"/>
        </w:rPr>
        <w:t xml:space="preserve"> گروه</w:t>
      </w:r>
      <w:r w:rsidRPr="001D47E1">
        <w:rPr>
          <w:rFonts w:hint="cs"/>
          <w:rtl/>
          <w:lang w:val="en-US" w:bidi="fa-IR"/>
        </w:rPr>
        <w:t>ی</w:t>
      </w:r>
      <w:r w:rsidRPr="001D47E1">
        <w:rPr>
          <w:rtl/>
          <w:lang w:val="en-US" w:bidi="fa-IR"/>
        </w:rPr>
        <w:t xml:space="preserve"> و سازمان</w:t>
      </w:r>
      <w:r w:rsidRPr="001D47E1">
        <w:rPr>
          <w:rFonts w:hint="cs"/>
          <w:rtl/>
          <w:lang w:val="en-US" w:bidi="fa-IR"/>
        </w:rPr>
        <w:t>ی</w:t>
      </w:r>
      <w:r w:rsidRPr="001D47E1">
        <w:rPr>
          <w:rtl/>
          <w:lang w:val="en-US" w:bidi="fa-IR"/>
        </w:rPr>
        <w:t xml:space="preserve"> طراح</w:t>
      </w:r>
      <w:r w:rsidRPr="001D47E1">
        <w:rPr>
          <w:rFonts w:hint="cs"/>
          <w:rtl/>
          <w:lang w:val="en-US" w:bidi="fa-IR"/>
        </w:rPr>
        <w:t>ی</w:t>
      </w:r>
      <w:r w:rsidRPr="001D47E1">
        <w:rPr>
          <w:rtl/>
          <w:lang w:val="en-US" w:bidi="fa-IR"/>
        </w:rPr>
        <w:t xml:space="preserve"> شد که ضمن برخوردار</w:t>
      </w:r>
      <w:r w:rsidRPr="001D47E1">
        <w:rPr>
          <w:rFonts w:hint="cs"/>
          <w:rtl/>
          <w:lang w:val="en-US" w:bidi="fa-IR"/>
        </w:rPr>
        <w:t>ی</w:t>
      </w:r>
      <w:r w:rsidRPr="001D47E1">
        <w:rPr>
          <w:rtl/>
          <w:lang w:val="en-US" w:bidi="fa-IR"/>
        </w:rPr>
        <w:t xml:space="preserve"> از واحدها</w:t>
      </w:r>
      <w:r w:rsidRPr="001D47E1">
        <w:rPr>
          <w:rFonts w:hint="cs"/>
          <w:rtl/>
          <w:lang w:val="en-US" w:bidi="fa-IR"/>
        </w:rPr>
        <w:t>ی</w:t>
      </w:r>
      <w:r w:rsidRPr="001D47E1">
        <w:rPr>
          <w:rtl/>
          <w:lang w:val="en-US" w:bidi="fa-IR"/>
        </w:rPr>
        <w:t xml:space="preserve"> تحل</w:t>
      </w:r>
      <w:r w:rsidRPr="001D47E1">
        <w:rPr>
          <w:rFonts w:hint="cs"/>
          <w:rtl/>
          <w:lang w:val="en-US" w:bidi="fa-IR"/>
        </w:rPr>
        <w:t>ی</w:t>
      </w:r>
      <w:r w:rsidRPr="001D47E1">
        <w:rPr>
          <w:rFonts w:hint="eastAsia"/>
          <w:rtl/>
          <w:lang w:val="en-US" w:bidi="fa-IR"/>
        </w:rPr>
        <w:t>ل</w:t>
      </w:r>
      <w:r w:rsidRPr="001D47E1">
        <w:rPr>
          <w:rtl/>
          <w:lang w:val="en-US" w:bidi="fa-IR"/>
        </w:rPr>
        <w:t xml:space="preserve"> متفاوت، در فرآ</w:t>
      </w:r>
      <w:r w:rsidRPr="001D47E1">
        <w:rPr>
          <w:rFonts w:hint="cs"/>
          <w:rtl/>
          <w:lang w:val="en-US" w:bidi="fa-IR"/>
        </w:rPr>
        <w:t>ی</w:t>
      </w:r>
      <w:r w:rsidRPr="001D47E1">
        <w:rPr>
          <w:rFonts w:hint="eastAsia"/>
          <w:rtl/>
          <w:lang w:val="en-US" w:bidi="fa-IR"/>
        </w:rPr>
        <w:t>ند</w:t>
      </w:r>
      <w:r w:rsidRPr="001D47E1">
        <w:rPr>
          <w:rtl/>
          <w:lang w:val="en-US" w:bidi="fa-IR"/>
        </w:rPr>
        <w:t xml:space="preserve"> نها</w:t>
      </w:r>
      <w:r w:rsidRPr="001D47E1">
        <w:rPr>
          <w:rFonts w:hint="cs"/>
          <w:rtl/>
          <w:lang w:val="en-US" w:bidi="fa-IR"/>
        </w:rPr>
        <w:t>یی</w:t>
      </w:r>
      <w:r w:rsidRPr="001D47E1">
        <w:rPr>
          <w:rtl/>
          <w:lang w:val="en-US" w:bidi="fa-IR"/>
        </w:rPr>
        <w:t xml:space="preserve"> مدل‌ساز</w:t>
      </w:r>
      <w:r w:rsidRPr="001D47E1">
        <w:rPr>
          <w:rFonts w:hint="cs"/>
          <w:rtl/>
          <w:lang w:val="en-US" w:bidi="fa-IR"/>
        </w:rPr>
        <w:t>ی</w:t>
      </w:r>
      <w:r w:rsidRPr="001D47E1">
        <w:rPr>
          <w:rtl/>
          <w:lang w:val="en-US" w:bidi="fa-IR"/>
        </w:rPr>
        <w:t xml:space="preserve"> به </w:t>
      </w:r>
      <w:r w:rsidRPr="001D47E1">
        <w:rPr>
          <w:rFonts w:hint="cs"/>
          <w:rtl/>
          <w:lang w:val="en-US" w:bidi="fa-IR"/>
        </w:rPr>
        <w:t>ی</w:t>
      </w:r>
      <w:r w:rsidRPr="001D47E1">
        <w:rPr>
          <w:rFonts w:hint="eastAsia"/>
          <w:rtl/>
          <w:lang w:val="en-US" w:bidi="fa-IR"/>
        </w:rPr>
        <w:t>کد</w:t>
      </w:r>
      <w:r w:rsidRPr="001D47E1">
        <w:rPr>
          <w:rFonts w:hint="cs"/>
          <w:rtl/>
          <w:lang w:val="en-US" w:bidi="fa-IR"/>
        </w:rPr>
        <w:t>ی</w:t>
      </w:r>
      <w:r w:rsidRPr="001D47E1">
        <w:rPr>
          <w:rFonts w:hint="eastAsia"/>
          <w:rtl/>
          <w:lang w:val="en-US" w:bidi="fa-IR"/>
        </w:rPr>
        <w:t>گر</w:t>
      </w:r>
      <w:r w:rsidRPr="001D47E1">
        <w:rPr>
          <w:rtl/>
          <w:lang w:val="en-US" w:bidi="fa-IR"/>
        </w:rPr>
        <w:t xml:space="preserve"> پ</w:t>
      </w:r>
      <w:r w:rsidRPr="001D47E1">
        <w:rPr>
          <w:rFonts w:hint="cs"/>
          <w:rtl/>
          <w:lang w:val="en-US" w:bidi="fa-IR"/>
        </w:rPr>
        <w:t>ی</w:t>
      </w:r>
      <w:r w:rsidRPr="001D47E1">
        <w:rPr>
          <w:rFonts w:hint="eastAsia"/>
          <w:rtl/>
          <w:lang w:val="en-US" w:bidi="fa-IR"/>
        </w:rPr>
        <w:t>وند</w:t>
      </w:r>
      <w:r w:rsidRPr="001D47E1">
        <w:rPr>
          <w:rtl/>
          <w:lang w:val="en-US" w:bidi="fa-IR"/>
        </w:rPr>
        <w:t xml:space="preserve"> داده شدند. در سطح فرد</w:t>
      </w:r>
      <w:r w:rsidRPr="001D47E1">
        <w:rPr>
          <w:rFonts w:hint="cs"/>
          <w:rtl/>
          <w:lang w:val="en-US" w:bidi="fa-IR"/>
        </w:rPr>
        <w:t>ی</w:t>
      </w:r>
      <w:r w:rsidRPr="001D47E1">
        <w:rPr>
          <w:rFonts w:hint="eastAsia"/>
          <w:rtl/>
          <w:lang w:val="en-US" w:bidi="fa-IR"/>
        </w:rPr>
        <w:t>،</w:t>
      </w:r>
      <w:r w:rsidRPr="001D47E1">
        <w:rPr>
          <w:rtl/>
          <w:lang w:val="en-US" w:bidi="fa-IR"/>
        </w:rPr>
        <w:t xml:space="preserve"> تمرکز بر شناسا</w:t>
      </w:r>
      <w:r w:rsidRPr="001D47E1">
        <w:rPr>
          <w:rFonts w:hint="cs"/>
          <w:rtl/>
          <w:lang w:val="en-US" w:bidi="fa-IR"/>
        </w:rPr>
        <w:t>یی</w:t>
      </w:r>
      <w:r w:rsidRPr="001D47E1">
        <w:rPr>
          <w:rtl/>
          <w:lang w:val="en-US" w:bidi="fa-IR"/>
        </w:rPr>
        <w:t xml:space="preserve"> ادرا</w:t>
      </w:r>
      <w:r w:rsidRPr="001D47E1">
        <w:rPr>
          <w:rFonts w:hint="eastAsia"/>
          <w:rtl/>
          <w:lang w:val="en-US" w:bidi="fa-IR"/>
        </w:rPr>
        <w:t>کات،</w:t>
      </w:r>
      <w:r w:rsidRPr="001D47E1">
        <w:rPr>
          <w:rtl/>
          <w:lang w:val="en-US" w:bidi="fa-IR"/>
        </w:rPr>
        <w:t xml:space="preserve"> تجارب، مع</w:t>
      </w:r>
      <w:r w:rsidRPr="001D47E1">
        <w:rPr>
          <w:rFonts w:hint="cs"/>
          <w:rtl/>
          <w:lang w:val="en-US" w:bidi="fa-IR"/>
        </w:rPr>
        <w:t>ی</w:t>
      </w:r>
      <w:r w:rsidRPr="001D47E1">
        <w:rPr>
          <w:rFonts w:hint="eastAsia"/>
          <w:rtl/>
          <w:lang w:val="en-US" w:bidi="fa-IR"/>
        </w:rPr>
        <w:t>ارها</w:t>
      </w:r>
      <w:r w:rsidRPr="001D47E1">
        <w:rPr>
          <w:rFonts w:hint="cs"/>
          <w:rtl/>
          <w:lang w:val="en-US" w:bidi="fa-IR"/>
        </w:rPr>
        <w:t>ی</w:t>
      </w:r>
      <w:r w:rsidRPr="001D47E1">
        <w:rPr>
          <w:rtl/>
          <w:lang w:val="en-US" w:bidi="fa-IR"/>
        </w:rPr>
        <w:t xml:space="preserve"> تصم</w:t>
      </w:r>
      <w:r w:rsidRPr="001D47E1">
        <w:rPr>
          <w:rFonts w:hint="cs"/>
          <w:rtl/>
          <w:lang w:val="en-US" w:bidi="fa-IR"/>
        </w:rPr>
        <w:t>ی</w:t>
      </w:r>
      <w:r w:rsidRPr="001D47E1">
        <w:rPr>
          <w:rFonts w:hint="eastAsia"/>
          <w:rtl/>
          <w:lang w:val="en-US" w:bidi="fa-IR"/>
        </w:rPr>
        <w:t>م‌گ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Fonts w:hint="eastAsia"/>
          <w:rtl/>
          <w:lang w:val="en-US" w:bidi="fa-IR"/>
        </w:rPr>
        <w:t>،</w:t>
      </w:r>
      <w:r w:rsidRPr="001D47E1">
        <w:rPr>
          <w:rtl/>
          <w:lang w:val="en-US" w:bidi="fa-IR"/>
        </w:rPr>
        <w:t xml:space="preserve"> الزامات اعتماد به س</w:t>
      </w:r>
      <w:r w:rsidRPr="001D47E1">
        <w:rPr>
          <w:rFonts w:hint="cs"/>
          <w:rtl/>
          <w:lang w:val="en-US" w:bidi="fa-IR"/>
        </w:rPr>
        <w:t>ی</w:t>
      </w:r>
      <w:r w:rsidRPr="001D47E1">
        <w:rPr>
          <w:rFonts w:hint="eastAsia"/>
          <w:rtl/>
          <w:lang w:val="en-US" w:bidi="fa-IR"/>
        </w:rPr>
        <w:t>ستم،</w:t>
      </w:r>
      <w:r w:rsidRPr="001D47E1">
        <w:rPr>
          <w:rtl/>
          <w:lang w:val="en-US" w:bidi="fa-IR"/>
        </w:rPr>
        <w:t xml:space="preserve"> قابل</w:t>
      </w:r>
      <w:r w:rsidRPr="001D47E1">
        <w:rPr>
          <w:rFonts w:hint="cs"/>
          <w:rtl/>
          <w:lang w:val="en-US" w:bidi="fa-IR"/>
        </w:rPr>
        <w:t>ی</w:t>
      </w:r>
      <w:r w:rsidRPr="001D47E1">
        <w:rPr>
          <w:rFonts w:hint="eastAsia"/>
          <w:rtl/>
          <w:lang w:val="en-US" w:bidi="fa-IR"/>
        </w:rPr>
        <w:t>ت‌ها</w:t>
      </w:r>
      <w:r w:rsidRPr="001D47E1">
        <w:rPr>
          <w:rFonts w:hint="cs"/>
          <w:rtl/>
          <w:lang w:val="en-US" w:bidi="fa-IR"/>
        </w:rPr>
        <w:t>ی</w:t>
      </w:r>
      <w:r w:rsidRPr="001D47E1">
        <w:rPr>
          <w:rtl/>
          <w:lang w:val="en-US" w:bidi="fa-IR"/>
        </w:rPr>
        <w:t xml:space="preserve"> شناخت</w:t>
      </w:r>
      <w:r w:rsidRPr="001D47E1">
        <w:rPr>
          <w:rFonts w:hint="cs"/>
          <w:rtl/>
          <w:lang w:val="en-US" w:bidi="fa-IR"/>
        </w:rPr>
        <w:t>ی</w:t>
      </w:r>
      <w:r w:rsidRPr="001D47E1">
        <w:rPr>
          <w:rtl/>
          <w:lang w:val="en-US" w:bidi="fa-IR"/>
        </w:rPr>
        <w:t xml:space="preserve"> و حرفه‌ا</w:t>
      </w:r>
      <w:r w:rsidRPr="001D47E1">
        <w:rPr>
          <w:rFonts w:hint="cs"/>
          <w:rtl/>
          <w:lang w:val="en-US" w:bidi="fa-IR"/>
        </w:rPr>
        <w:t>ی</w:t>
      </w:r>
      <w:r w:rsidRPr="001D47E1">
        <w:rPr>
          <w:rtl/>
          <w:lang w:val="en-US" w:bidi="fa-IR"/>
        </w:rPr>
        <w:t xml:space="preserve"> کاربران و مع</w:t>
      </w:r>
      <w:r w:rsidRPr="001D47E1">
        <w:rPr>
          <w:rFonts w:hint="cs"/>
          <w:rtl/>
          <w:lang w:val="en-US" w:bidi="fa-IR"/>
        </w:rPr>
        <w:t>ی</w:t>
      </w:r>
      <w:r w:rsidRPr="001D47E1">
        <w:rPr>
          <w:rFonts w:hint="eastAsia"/>
          <w:rtl/>
          <w:lang w:val="en-US" w:bidi="fa-IR"/>
        </w:rPr>
        <w:t>ارها</w:t>
      </w:r>
      <w:r w:rsidRPr="001D47E1">
        <w:rPr>
          <w:rFonts w:hint="cs"/>
          <w:rtl/>
          <w:lang w:val="en-US" w:bidi="fa-IR"/>
        </w:rPr>
        <w:t>ی</w:t>
      </w:r>
      <w:r w:rsidRPr="001D47E1">
        <w:rPr>
          <w:rtl/>
          <w:lang w:val="en-US" w:bidi="fa-IR"/>
        </w:rPr>
        <w:t xml:space="preserve"> مطلوب تخص</w:t>
      </w:r>
      <w:r w:rsidRPr="001D47E1">
        <w:rPr>
          <w:rFonts w:hint="cs"/>
          <w:rtl/>
          <w:lang w:val="en-US" w:bidi="fa-IR"/>
        </w:rPr>
        <w:t>ی</w:t>
      </w:r>
      <w:r w:rsidRPr="001D47E1">
        <w:rPr>
          <w:rFonts w:hint="eastAsia"/>
          <w:rtl/>
          <w:lang w:val="en-US" w:bidi="fa-IR"/>
        </w:rPr>
        <w:t>ص</w:t>
      </w:r>
      <w:r w:rsidRPr="001D47E1">
        <w:rPr>
          <w:rtl/>
          <w:lang w:val="en-US" w:bidi="fa-IR"/>
        </w:rPr>
        <w:t xml:space="preserve"> وظا</w:t>
      </w:r>
      <w:r w:rsidRPr="001D47E1">
        <w:rPr>
          <w:rFonts w:hint="cs"/>
          <w:rtl/>
          <w:lang w:val="en-US" w:bidi="fa-IR"/>
        </w:rPr>
        <w:t>ی</w:t>
      </w:r>
      <w:r w:rsidRPr="001D47E1">
        <w:rPr>
          <w:rFonts w:hint="eastAsia"/>
          <w:rtl/>
          <w:lang w:val="en-US" w:bidi="fa-IR"/>
        </w:rPr>
        <w:t>ف</w:t>
      </w:r>
      <w:r w:rsidRPr="001D47E1">
        <w:rPr>
          <w:rtl/>
          <w:lang w:val="en-US" w:bidi="fa-IR"/>
        </w:rPr>
        <w:t xml:space="preserve"> م</w:t>
      </w:r>
      <w:r w:rsidRPr="001D47E1">
        <w:rPr>
          <w:rFonts w:hint="cs"/>
          <w:rtl/>
          <w:lang w:val="en-US" w:bidi="fa-IR"/>
        </w:rPr>
        <w:t>ی</w:t>
      </w:r>
      <w:r w:rsidRPr="001D47E1">
        <w:rPr>
          <w:rFonts w:hint="eastAsia"/>
          <w:rtl/>
          <w:lang w:val="en-US" w:bidi="fa-IR"/>
        </w:rPr>
        <w:t>ان</w:t>
      </w:r>
      <w:r w:rsidRPr="001D47E1">
        <w:rPr>
          <w:rtl/>
          <w:lang w:val="en-US" w:bidi="fa-IR"/>
        </w:rPr>
        <w:t xml:space="preserve"> انسان و س</w:t>
      </w:r>
      <w:r w:rsidRPr="001D47E1">
        <w:rPr>
          <w:rFonts w:hint="cs"/>
          <w:rtl/>
          <w:lang w:val="en-US" w:bidi="fa-IR"/>
        </w:rPr>
        <w:t>ی</w:t>
      </w:r>
      <w:r w:rsidRPr="001D47E1">
        <w:rPr>
          <w:rFonts w:hint="eastAsia"/>
          <w:rtl/>
          <w:lang w:val="en-US" w:bidi="fa-IR"/>
        </w:rPr>
        <w:t>ستم‌ها</w:t>
      </w:r>
      <w:r w:rsidRPr="001D47E1">
        <w:rPr>
          <w:rFonts w:hint="cs"/>
          <w:rtl/>
          <w:lang w:val="en-US" w:bidi="fa-IR"/>
        </w:rPr>
        <w:t>ی</w:t>
      </w:r>
      <w:r w:rsidRPr="001D47E1">
        <w:rPr>
          <w:rtl/>
          <w:lang w:val="en-US" w:bidi="fa-IR"/>
        </w:rPr>
        <w:t xml:space="preserve"> </w:t>
      </w:r>
      <w:r w:rsidRPr="001D47E1">
        <w:rPr>
          <w:rFonts w:hint="cs"/>
          <w:rtl/>
          <w:lang w:val="en-US" w:bidi="fa-IR"/>
        </w:rPr>
        <w:t>ی</w:t>
      </w:r>
      <w:r w:rsidRPr="001D47E1">
        <w:rPr>
          <w:rFonts w:hint="eastAsia"/>
          <w:rtl/>
          <w:lang w:val="en-US" w:bidi="fa-IR"/>
        </w:rPr>
        <w:t>ادگ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ماش</w:t>
      </w:r>
      <w:r w:rsidRPr="001D47E1">
        <w:rPr>
          <w:rFonts w:hint="cs"/>
          <w:rtl/>
          <w:lang w:val="en-US" w:bidi="fa-IR"/>
        </w:rPr>
        <w:t>ی</w:t>
      </w:r>
      <w:r w:rsidRPr="001D47E1">
        <w:rPr>
          <w:rFonts w:hint="eastAsia"/>
          <w:rtl/>
          <w:lang w:val="en-US" w:bidi="fa-IR"/>
        </w:rPr>
        <w:t>ن</w:t>
      </w:r>
      <w:r w:rsidRPr="001D47E1">
        <w:rPr>
          <w:rtl/>
          <w:lang w:val="en-US" w:bidi="fa-IR"/>
        </w:rPr>
        <w:t xml:space="preserve"> قرار گرفت. در سطح گروه</w:t>
      </w:r>
      <w:r w:rsidRPr="001D47E1">
        <w:rPr>
          <w:rFonts w:hint="cs"/>
          <w:rtl/>
          <w:lang w:val="en-US" w:bidi="fa-IR"/>
        </w:rPr>
        <w:t>ی</w:t>
      </w:r>
      <w:r w:rsidRPr="001D47E1">
        <w:rPr>
          <w:rFonts w:hint="eastAsia"/>
          <w:rtl/>
          <w:lang w:val="en-US" w:bidi="fa-IR"/>
        </w:rPr>
        <w:t>،</w:t>
      </w:r>
      <w:r w:rsidRPr="001D47E1">
        <w:rPr>
          <w:rtl/>
          <w:lang w:val="en-US" w:bidi="fa-IR"/>
        </w:rPr>
        <w:t xml:space="preserve"> الگوها</w:t>
      </w:r>
      <w:r w:rsidRPr="001D47E1">
        <w:rPr>
          <w:rFonts w:hint="cs"/>
          <w:rtl/>
          <w:lang w:val="en-US" w:bidi="fa-IR"/>
        </w:rPr>
        <w:t>ی</w:t>
      </w:r>
      <w:r w:rsidRPr="001D47E1">
        <w:rPr>
          <w:rtl/>
          <w:lang w:val="en-US" w:bidi="fa-IR"/>
        </w:rPr>
        <w:t xml:space="preserve"> واقع</w:t>
      </w:r>
      <w:r w:rsidRPr="001D47E1">
        <w:rPr>
          <w:rFonts w:hint="cs"/>
          <w:rtl/>
          <w:lang w:val="en-US" w:bidi="fa-IR"/>
        </w:rPr>
        <w:t>ی</w:t>
      </w:r>
      <w:r w:rsidRPr="001D47E1">
        <w:rPr>
          <w:rtl/>
          <w:lang w:val="en-US" w:bidi="fa-IR"/>
        </w:rPr>
        <w:t xml:space="preserve"> تعامل انسان</w:t>
      </w:r>
      <w:r w:rsidRPr="001D47E1">
        <w:rPr>
          <w:rFonts w:ascii="Arial" w:hAnsi="Arial" w:cs="Arial" w:hint="cs"/>
          <w:rtl/>
          <w:lang w:val="en-US" w:bidi="fa-IR"/>
        </w:rPr>
        <w:t>–</w:t>
      </w:r>
      <w:r w:rsidRPr="001D47E1">
        <w:rPr>
          <w:rFonts w:hint="cs"/>
          <w:rtl/>
          <w:lang w:val="en-US" w:bidi="fa-IR"/>
        </w:rPr>
        <w:t>ماشی</w:t>
      </w:r>
      <w:r w:rsidRPr="001D47E1">
        <w:rPr>
          <w:rFonts w:hint="eastAsia"/>
          <w:rtl/>
          <w:lang w:val="en-US" w:bidi="fa-IR"/>
        </w:rPr>
        <w:t>ن</w:t>
      </w:r>
      <w:r w:rsidRPr="001D47E1">
        <w:rPr>
          <w:rtl/>
          <w:lang w:val="en-US" w:bidi="fa-IR"/>
        </w:rPr>
        <w:t xml:space="preserve"> در فرآ</w:t>
      </w:r>
      <w:r w:rsidRPr="001D47E1">
        <w:rPr>
          <w:rFonts w:hint="cs"/>
          <w:rtl/>
          <w:lang w:val="en-US" w:bidi="fa-IR"/>
        </w:rPr>
        <w:t>ی</w:t>
      </w:r>
      <w:r w:rsidRPr="001D47E1">
        <w:rPr>
          <w:rFonts w:hint="eastAsia"/>
          <w:rtl/>
          <w:lang w:val="en-US" w:bidi="fa-IR"/>
        </w:rPr>
        <w:t>ندها</w:t>
      </w:r>
      <w:r w:rsidRPr="001D47E1">
        <w:rPr>
          <w:rFonts w:hint="cs"/>
          <w:rtl/>
          <w:lang w:val="en-US" w:bidi="fa-IR"/>
        </w:rPr>
        <w:t>ی</w:t>
      </w:r>
      <w:r w:rsidRPr="001D47E1">
        <w:rPr>
          <w:rtl/>
          <w:lang w:val="en-US" w:bidi="fa-IR"/>
        </w:rPr>
        <w:t xml:space="preserve"> کار</w:t>
      </w:r>
      <w:r w:rsidRPr="001D47E1">
        <w:rPr>
          <w:rFonts w:hint="cs"/>
          <w:rtl/>
          <w:lang w:val="en-US" w:bidi="fa-IR"/>
        </w:rPr>
        <w:t>ی</w:t>
      </w:r>
      <w:r w:rsidRPr="001D47E1">
        <w:rPr>
          <w:rtl/>
          <w:lang w:val="en-US" w:bidi="fa-IR"/>
        </w:rPr>
        <w:t xml:space="preserve"> از طر</w:t>
      </w:r>
      <w:r w:rsidRPr="001D47E1">
        <w:rPr>
          <w:rFonts w:hint="cs"/>
          <w:rtl/>
          <w:lang w:val="en-US" w:bidi="fa-IR"/>
        </w:rPr>
        <w:t>ی</w:t>
      </w:r>
      <w:r w:rsidRPr="001D47E1">
        <w:rPr>
          <w:rFonts w:hint="eastAsia"/>
          <w:rtl/>
          <w:lang w:val="en-US" w:bidi="fa-IR"/>
        </w:rPr>
        <w:t>ق</w:t>
      </w:r>
      <w:r w:rsidRPr="001D47E1">
        <w:rPr>
          <w:rtl/>
          <w:lang w:val="en-US" w:bidi="fa-IR"/>
        </w:rPr>
        <w:t xml:space="preserve"> تحل</w:t>
      </w:r>
      <w:r w:rsidRPr="001D47E1">
        <w:rPr>
          <w:rFonts w:hint="cs"/>
          <w:rtl/>
          <w:lang w:val="en-US" w:bidi="fa-IR"/>
        </w:rPr>
        <w:t>ی</w:t>
      </w:r>
      <w:r w:rsidRPr="001D47E1">
        <w:rPr>
          <w:rFonts w:hint="eastAsia"/>
          <w:rtl/>
          <w:lang w:val="en-US" w:bidi="fa-IR"/>
        </w:rPr>
        <w:t>ل</w:t>
      </w:r>
      <w:r w:rsidRPr="001D47E1">
        <w:rPr>
          <w:rtl/>
          <w:lang w:val="en-US" w:bidi="fa-IR"/>
        </w:rPr>
        <w:t xml:space="preserve"> ردپا</w:t>
      </w:r>
      <w:r w:rsidRPr="001D47E1">
        <w:rPr>
          <w:rFonts w:hint="cs"/>
          <w:rtl/>
          <w:lang w:val="en-US" w:bidi="fa-IR"/>
        </w:rPr>
        <w:t>ی</w:t>
      </w:r>
      <w:r w:rsidRPr="001D47E1">
        <w:rPr>
          <w:rtl/>
          <w:lang w:val="en-US" w:bidi="fa-IR"/>
        </w:rPr>
        <w:t xml:space="preserve"> د</w:t>
      </w:r>
      <w:r w:rsidRPr="001D47E1">
        <w:rPr>
          <w:rFonts w:hint="cs"/>
          <w:rtl/>
          <w:lang w:val="en-US" w:bidi="fa-IR"/>
        </w:rPr>
        <w:t>ی</w:t>
      </w:r>
      <w:r w:rsidRPr="001D47E1">
        <w:rPr>
          <w:rFonts w:hint="eastAsia"/>
          <w:rtl/>
          <w:lang w:val="en-US" w:bidi="fa-IR"/>
        </w:rPr>
        <w:t>ج</w:t>
      </w:r>
      <w:r w:rsidRPr="001D47E1">
        <w:rPr>
          <w:rFonts w:hint="cs"/>
          <w:rtl/>
          <w:lang w:val="en-US" w:bidi="fa-IR"/>
        </w:rPr>
        <w:t>ی</w:t>
      </w:r>
      <w:r w:rsidRPr="001D47E1">
        <w:rPr>
          <w:rFonts w:hint="eastAsia"/>
          <w:rtl/>
          <w:lang w:val="en-US" w:bidi="fa-IR"/>
        </w:rPr>
        <w:t>تال،</w:t>
      </w:r>
      <w:r w:rsidRPr="001D47E1">
        <w:rPr>
          <w:rtl/>
          <w:lang w:val="en-US" w:bidi="fa-IR"/>
        </w:rPr>
        <w:t xml:space="preserve"> لاگ‌ها</w:t>
      </w:r>
      <w:r w:rsidRPr="001D47E1">
        <w:rPr>
          <w:rFonts w:hint="cs"/>
          <w:rtl/>
          <w:lang w:val="en-US" w:bidi="fa-IR"/>
        </w:rPr>
        <w:t>ی</w:t>
      </w:r>
      <w:r w:rsidRPr="001D47E1">
        <w:rPr>
          <w:rtl/>
          <w:lang w:val="en-US" w:bidi="fa-IR"/>
        </w:rPr>
        <w:t xml:space="preserve"> سامانه و مطالعه مورد</w:t>
      </w:r>
      <w:r w:rsidRPr="001D47E1">
        <w:rPr>
          <w:rFonts w:hint="cs"/>
          <w:rtl/>
          <w:lang w:val="en-US" w:bidi="fa-IR"/>
        </w:rPr>
        <w:t>ی</w:t>
      </w:r>
      <w:r w:rsidRPr="001D47E1">
        <w:rPr>
          <w:rtl/>
          <w:lang w:val="en-US" w:bidi="fa-IR"/>
        </w:rPr>
        <w:t xml:space="preserve"> ت</w:t>
      </w:r>
      <w:r w:rsidRPr="001D47E1">
        <w:rPr>
          <w:rFonts w:hint="cs"/>
          <w:rtl/>
          <w:lang w:val="en-US" w:bidi="fa-IR"/>
        </w:rPr>
        <w:t>ی</w:t>
      </w:r>
      <w:r w:rsidRPr="001D47E1">
        <w:rPr>
          <w:rFonts w:hint="eastAsia"/>
          <w:rtl/>
          <w:lang w:val="en-US" w:bidi="fa-IR"/>
        </w:rPr>
        <w:t>م‌ها</w:t>
      </w:r>
      <w:r w:rsidRPr="001D47E1">
        <w:rPr>
          <w:rFonts w:hint="cs"/>
          <w:rtl/>
          <w:lang w:val="en-US" w:bidi="fa-IR"/>
        </w:rPr>
        <w:t>ی</w:t>
      </w:r>
      <w:r w:rsidRPr="001D47E1">
        <w:rPr>
          <w:rtl/>
          <w:lang w:val="en-US" w:bidi="fa-IR"/>
        </w:rPr>
        <w:t xml:space="preserve"> منتخب بررس</w:t>
      </w:r>
      <w:r w:rsidRPr="001D47E1">
        <w:rPr>
          <w:rFonts w:hint="cs"/>
          <w:rtl/>
          <w:lang w:val="en-US" w:bidi="fa-IR"/>
        </w:rPr>
        <w:t>ی</w:t>
      </w:r>
      <w:r w:rsidRPr="001D47E1">
        <w:rPr>
          <w:rtl/>
          <w:lang w:val="en-US" w:bidi="fa-IR"/>
        </w:rPr>
        <w:t xml:space="preserve"> شد تا مشخص شود استفاده عمل</w:t>
      </w:r>
      <w:r w:rsidRPr="001D47E1">
        <w:rPr>
          <w:rFonts w:hint="cs"/>
          <w:rtl/>
          <w:lang w:val="en-US" w:bidi="fa-IR"/>
        </w:rPr>
        <w:t>ی</w:t>
      </w:r>
      <w:r w:rsidRPr="001D47E1">
        <w:rPr>
          <w:rtl/>
          <w:lang w:val="en-US" w:bidi="fa-IR"/>
        </w:rPr>
        <w:t xml:space="preserve"> از پ</w:t>
      </w:r>
      <w:r w:rsidRPr="001D47E1">
        <w:rPr>
          <w:rFonts w:hint="cs"/>
          <w:rtl/>
          <w:lang w:val="en-US" w:bidi="fa-IR"/>
        </w:rPr>
        <w:t>ی</w:t>
      </w:r>
      <w:r w:rsidRPr="001D47E1">
        <w:rPr>
          <w:rFonts w:hint="eastAsia"/>
          <w:rtl/>
          <w:lang w:val="en-US" w:bidi="fa-IR"/>
        </w:rPr>
        <w:t>شنهادها</w:t>
      </w:r>
      <w:r w:rsidRPr="001D47E1">
        <w:rPr>
          <w:rFonts w:hint="cs"/>
          <w:rtl/>
          <w:lang w:val="en-US" w:bidi="fa-IR"/>
        </w:rPr>
        <w:t>ی</w:t>
      </w:r>
      <w:r w:rsidRPr="001D47E1">
        <w:rPr>
          <w:rtl/>
          <w:lang w:val="en-US" w:bidi="fa-IR"/>
        </w:rPr>
        <w:t xml:space="preserve"> س</w:t>
      </w:r>
      <w:r w:rsidRPr="001D47E1">
        <w:rPr>
          <w:rFonts w:hint="cs"/>
          <w:rtl/>
          <w:lang w:val="en-US" w:bidi="fa-IR"/>
        </w:rPr>
        <w:t>ی</w:t>
      </w:r>
      <w:r w:rsidRPr="001D47E1">
        <w:rPr>
          <w:rFonts w:hint="eastAsia"/>
          <w:rtl/>
          <w:lang w:val="en-US" w:bidi="fa-IR"/>
        </w:rPr>
        <w:t>ستم</w:t>
      </w:r>
      <w:r w:rsidRPr="001D47E1">
        <w:rPr>
          <w:rtl/>
          <w:lang w:val="en-US" w:bidi="fa-IR"/>
        </w:rPr>
        <w:t xml:space="preserve"> </w:t>
      </w:r>
      <w:r w:rsidRPr="001D47E1">
        <w:rPr>
          <w:rFonts w:hint="cs"/>
          <w:rtl/>
          <w:lang w:val="en-US" w:bidi="fa-IR"/>
        </w:rPr>
        <w:t>ی</w:t>
      </w:r>
      <w:r w:rsidRPr="001D47E1">
        <w:rPr>
          <w:rFonts w:hint="eastAsia"/>
          <w:rtl/>
          <w:lang w:val="en-US" w:bidi="fa-IR"/>
        </w:rPr>
        <w:t>ادگ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ماش</w:t>
      </w:r>
      <w:r w:rsidRPr="001D47E1">
        <w:rPr>
          <w:rFonts w:hint="cs"/>
          <w:rtl/>
          <w:lang w:val="en-US" w:bidi="fa-IR"/>
        </w:rPr>
        <w:t>ی</w:t>
      </w:r>
      <w:r w:rsidRPr="001D47E1">
        <w:rPr>
          <w:rFonts w:hint="eastAsia"/>
          <w:rtl/>
          <w:lang w:val="en-US" w:bidi="fa-IR"/>
        </w:rPr>
        <w:t>ن</w:t>
      </w:r>
      <w:r w:rsidRPr="001D47E1">
        <w:rPr>
          <w:rtl/>
          <w:lang w:val="en-US" w:bidi="fa-IR"/>
        </w:rPr>
        <w:t xml:space="preserve"> چگونه با شاخص‌ها</w:t>
      </w:r>
      <w:r w:rsidRPr="001D47E1">
        <w:rPr>
          <w:rFonts w:hint="cs"/>
          <w:rtl/>
          <w:lang w:val="en-US" w:bidi="fa-IR"/>
        </w:rPr>
        <w:t>یی</w:t>
      </w:r>
      <w:r w:rsidRPr="001D47E1">
        <w:rPr>
          <w:rtl/>
          <w:lang w:val="en-US" w:bidi="fa-IR"/>
        </w:rPr>
        <w:t xml:space="preserve"> نظ</w:t>
      </w:r>
      <w:r w:rsidRPr="001D47E1">
        <w:rPr>
          <w:rFonts w:hint="cs"/>
          <w:rtl/>
          <w:lang w:val="en-US" w:bidi="fa-IR"/>
        </w:rPr>
        <w:t>ی</w:t>
      </w:r>
      <w:r w:rsidRPr="001D47E1">
        <w:rPr>
          <w:rFonts w:hint="eastAsia"/>
          <w:rtl/>
          <w:lang w:val="en-US" w:bidi="fa-IR"/>
        </w:rPr>
        <w:t>ر</w:t>
      </w:r>
      <w:r w:rsidRPr="001D47E1">
        <w:rPr>
          <w:rtl/>
          <w:lang w:val="en-US" w:bidi="fa-IR"/>
        </w:rPr>
        <w:t xml:space="preserve"> زمان رس</w:t>
      </w:r>
      <w:r w:rsidRPr="001D47E1">
        <w:rPr>
          <w:rFonts w:hint="cs"/>
          <w:rtl/>
          <w:lang w:val="en-US" w:bidi="fa-IR"/>
        </w:rPr>
        <w:t>ی</w:t>
      </w:r>
      <w:r w:rsidRPr="001D47E1">
        <w:rPr>
          <w:rFonts w:hint="eastAsia"/>
          <w:rtl/>
          <w:lang w:val="en-US" w:bidi="fa-IR"/>
        </w:rPr>
        <w:t>دگ</w:t>
      </w:r>
      <w:r w:rsidRPr="001D47E1">
        <w:rPr>
          <w:rFonts w:hint="cs"/>
          <w:rtl/>
          <w:lang w:val="en-US" w:bidi="fa-IR"/>
        </w:rPr>
        <w:t>ی</w:t>
      </w:r>
      <w:r w:rsidRPr="001D47E1">
        <w:rPr>
          <w:rFonts w:hint="eastAsia"/>
          <w:rtl/>
          <w:lang w:val="en-US" w:bidi="fa-IR"/>
        </w:rPr>
        <w:t>،</w:t>
      </w:r>
      <w:r w:rsidRPr="001D47E1">
        <w:rPr>
          <w:rtl/>
          <w:lang w:val="en-US" w:bidi="fa-IR"/>
        </w:rPr>
        <w:t xml:space="preserve"> بازکار</w:t>
      </w:r>
      <w:r w:rsidRPr="001D47E1">
        <w:rPr>
          <w:rFonts w:hint="cs"/>
          <w:rtl/>
          <w:lang w:val="en-US" w:bidi="fa-IR"/>
        </w:rPr>
        <w:t>ی</w:t>
      </w:r>
      <w:r w:rsidRPr="001D47E1">
        <w:rPr>
          <w:rFonts w:hint="eastAsia"/>
          <w:rtl/>
          <w:lang w:val="en-US" w:bidi="fa-IR"/>
        </w:rPr>
        <w:t>،</w:t>
      </w:r>
      <w:r w:rsidRPr="001D47E1">
        <w:rPr>
          <w:rtl/>
          <w:lang w:val="en-US" w:bidi="fa-IR"/>
        </w:rPr>
        <w:t xml:space="preserve"> ارجاع مجدد، صحت تصم</w:t>
      </w:r>
      <w:r w:rsidRPr="001D47E1">
        <w:rPr>
          <w:rFonts w:hint="cs"/>
          <w:rtl/>
          <w:lang w:val="en-US" w:bidi="fa-IR"/>
        </w:rPr>
        <w:t>ی</w:t>
      </w:r>
      <w:r w:rsidRPr="001D47E1">
        <w:rPr>
          <w:rFonts w:hint="eastAsia"/>
          <w:rtl/>
          <w:lang w:val="en-US" w:bidi="fa-IR"/>
        </w:rPr>
        <w:t>م</w:t>
      </w:r>
      <w:r w:rsidRPr="001D47E1">
        <w:rPr>
          <w:rtl/>
          <w:lang w:val="en-US" w:bidi="fa-IR"/>
        </w:rPr>
        <w:t xml:space="preserve"> و پذ</w:t>
      </w:r>
      <w:r w:rsidRPr="001D47E1">
        <w:rPr>
          <w:rFonts w:hint="cs"/>
          <w:rtl/>
          <w:lang w:val="en-US" w:bidi="fa-IR"/>
        </w:rPr>
        <w:t>ی</w:t>
      </w:r>
      <w:r w:rsidRPr="001D47E1">
        <w:rPr>
          <w:rFonts w:hint="eastAsia"/>
          <w:rtl/>
          <w:lang w:val="en-US" w:bidi="fa-IR"/>
        </w:rPr>
        <w:t>رش</w:t>
      </w:r>
      <w:r w:rsidRPr="001D47E1">
        <w:rPr>
          <w:rtl/>
          <w:lang w:val="en-US" w:bidi="fa-IR"/>
        </w:rPr>
        <w:t xml:space="preserve"> </w:t>
      </w:r>
      <w:r w:rsidRPr="001D47E1">
        <w:rPr>
          <w:rFonts w:hint="cs"/>
          <w:rtl/>
          <w:lang w:val="en-US" w:bidi="fa-IR"/>
        </w:rPr>
        <w:t>ی</w:t>
      </w:r>
      <w:r w:rsidRPr="001D47E1">
        <w:rPr>
          <w:rFonts w:hint="eastAsia"/>
          <w:rtl/>
          <w:lang w:val="en-US" w:bidi="fa-IR"/>
        </w:rPr>
        <w:t>ا</w:t>
      </w:r>
      <w:r w:rsidRPr="001D47E1">
        <w:rPr>
          <w:rtl/>
          <w:lang w:val="en-US" w:bidi="fa-IR"/>
        </w:rPr>
        <w:t xml:space="preserve"> اصلاح پ</w:t>
      </w:r>
      <w:r w:rsidRPr="001D47E1">
        <w:rPr>
          <w:rFonts w:hint="cs"/>
          <w:rtl/>
          <w:lang w:val="en-US" w:bidi="fa-IR"/>
        </w:rPr>
        <w:t>ی</w:t>
      </w:r>
      <w:r w:rsidRPr="001D47E1">
        <w:rPr>
          <w:rFonts w:hint="eastAsia"/>
          <w:rtl/>
          <w:lang w:val="en-US" w:bidi="fa-IR"/>
        </w:rPr>
        <w:t>شنهادها</w:t>
      </w:r>
      <w:r w:rsidRPr="001D47E1">
        <w:rPr>
          <w:rFonts w:hint="cs"/>
          <w:rtl/>
          <w:lang w:val="en-US" w:bidi="fa-IR"/>
        </w:rPr>
        <w:t>ی</w:t>
      </w:r>
      <w:r w:rsidRPr="001D47E1">
        <w:rPr>
          <w:rtl/>
          <w:lang w:val="en-US" w:bidi="fa-IR"/>
        </w:rPr>
        <w:t xml:space="preserve"> س</w:t>
      </w:r>
      <w:r w:rsidRPr="001D47E1">
        <w:rPr>
          <w:rFonts w:hint="cs"/>
          <w:rtl/>
          <w:lang w:val="en-US" w:bidi="fa-IR"/>
        </w:rPr>
        <w:t>ی</w:t>
      </w:r>
      <w:r w:rsidRPr="001D47E1">
        <w:rPr>
          <w:rFonts w:hint="eastAsia"/>
          <w:rtl/>
          <w:lang w:val="en-US" w:bidi="fa-IR"/>
        </w:rPr>
        <w:t>ستم</w:t>
      </w:r>
      <w:r w:rsidRPr="001D47E1">
        <w:rPr>
          <w:rtl/>
          <w:lang w:val="en-US" w:bidi="fa-IR"/>
        </w:rPr>
        <w:t xml:space="preserve"> مرتبط است. در سطح سازمان</w:t>
      </w:r>
      <w:r w:rsidRPr="001D47E1">
        <w:rPr>
          <w:rFonts w:hint="cs"/>
          <w:rtl/>
          <w:lang w:val="en-US" w:bidi="fa-IR"/>
        </w:rPr>
        <w:t>ی</w:t>
      </w:r>
      <w:r w:rsidRPr="001D47E1">
        <w:rPr>
          <w:rtl/>
          <w:lang w:val="en-US" w:bidi="fa-IR"/>
        </w:rPr>
        <w:t xml:space="preserve"> ن</w:t>
      </w:r>
      <w:r w:rsidRPr="001D47E1">
        <w:rPr>
          <w:rFonts w:hint="cs"/>
          <w:rtl/>
          <w:lang w:val="en-US" w:bidi="fa-IR"/>
        </w:rPr>
        <w:t>ی</w:t>
      </w:r>
      <w:r w:rsidRPr="001D47E1">
        <w:rPr>
          <w:rFonts w:hint="eastAsia"/>
          <w:rtl/>
          <w:lang w:val="en-US" w:bidi="fa-IR"/>
        </w:rPr>
        <w:t>ز</w:t>
      </w:r>
      <w:r w:rsidRPr="001D47E1">
        <w:rPr>
          <w:rtl/>
          <w:lang w:val="en-US" w:bidi="fa-IR"/>
        </w:rPr>
        <w:t xml:space="preserve"> </w:t>
      </w:r>
      <w:r w:rsidRPr="001D47E1">
        <w:rPr>
          <w:rFonts w:hint="cs"/>
          <w:rtl/>
          <w:lang w:val="en-US" w:bidi="fa-IR"/>
        </w:rPr>
        <w:t>ی</w:t>
      </w:r>
      <w:r w:rsidRPr="001D47E1">
        <w:rPr>
          <w:rFonts w:hint="eastAsia"/>
          <w:rtl/>
          <w:lang w:val="en-US" w:bidi="fa-IR"/>
        </w:rPr>
        <w:t>افته‌ها</w:t>
      </w:r>
      <w:r w:rsidRPr="001D47E1">
        <w:rPr>
          <w:rFonts w:hint="cs"/>
          <w:rtl/>
          <w:lang w:val="en-US" w:bidi="fa-IR"/>
        </w:rPr>
        <w:t>ی</w:t>
      </w:r>
      <w:r w:rsidRPr="001D47E1">
        <w:rPr>
          <w:rtl/>
          <w:lang w:val="en-US" w:bidi="fa-IR"/>
        </w:rPr>
        <w:t xml:space="preserve"> حاصل از دو سطح پ</w:t>
      </w:r>
      <w:r w:rsidRPr="001D47E1">
        <w:rPr>
          <w:rFonts w:hint="cs"/>
          <w:rtl/>
          <w:lang w:val="en-US" w:bidi="fa-IR"/>
        </w:rPr>
        <w:t>ی</w:t>
      </w:r>
      <w:r w:rsidRPr="001D47E1">
        <w:rPr>
          <w:rFonts w:hint="eastAsia"/>
          <w:rtl/>
          <w:lang w:val="en-US" w:bidi="fa-IR"/>
        </w:rPr>
        <w:t>ش</w:t>
      </w:r>
      <w:r w:rsidRPr="001D47E1">
        <w:rPr>
          <w:rFonts w:hint="cs"/>
          <w:rtl/>
          <w:lang w:val="en-US" w:bidi="fa-IR"/>
        </w:rPr>
        <w:t>ی</w:t>
      </w:r>
      <w:r w:rsidRPr="001D47E1">
        <w:rPr>
          <w:rFonts w:hint="eastAsia"/>
          <w:rtl/>
          <w:lang w:val="en-US" w:bidi="fa-IR"/>
        </w:rPr>
        <w:t>ن</w:t>
      </w:r>
      <w:r w:rsidRPr="001D47E1">
        <w:rPr>
          <w:rtl/>
          <w:lang w:val="en-US" w:bidi="fa-IR"/>
        </w:rPr>
        <w:t xml:space="preserve"> با اسناد، گزارش‌ها</w:t>
      </w:r>
      <w:r w:rsidRPr="001D47E1">
        <w:rPr>
          <w:rFonts w:hint="cs"/>
          <w:rtl/>
          <w:lang w:val="en-US" w:bidi="fa-IR"/>
        </w:rPr>
        <w:t>ی</w:t>
      </w:r>
      <w:r w:rsidRPr="001D47E1">
        <w:rPr>
          <w:rtl/>
          <w:lang w:val="en-US" w:bidi="fa-IR"/>
        </w:rPr>
        <w:t xml:space="preserve"> مد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Fonts w:hint="eastAsia"/>
          <w:rtl/>
          <w:lang w:val="en-US" w:bidi="fa-IR"/>
        </w:rPr>
        <w:t>ت</w:t>
      </w:r>
      <w:r w:rsidRPr="001D47E1">
        <w:rPr>
          <w:rFonts w:hint="cs"/>
          <w:rtl/>
          <w:lang w:val="en-US" w:bidi="fa-IR"/>
        </w:rPr>
        <w:t>ی</w:t>
      </w:r>
      <w:r w:rsidRPr="001D47E1">
        <w:rPr>
          <w:rtl/>
          <w:lang w:val="en-US" w:bidi="fa-IR"/>
        </w:rPr>
        <w:t xml:space="preserve"> و قواعد رسم</w:t>
      </w:r>
      <w:r w:rsidRPr="001D47E1">
        <w:rPr>
          <w:rFonts w:hint="cs"/>
          <w:rtl/>
          <w:lang w:val="en-US" w:bidi="fa-IR"/>
        </w:rPr>
        <w:t>ی</w:t>
      </w:r>
      <w:r w:rsidRPr="001D47E1">
        <w:rPr>
          <w:rtl/>
          <w:lang w:val="en-US" w:bidi="fa-IR"/>
        </w:rPr>
        <w:t xml:space="preserve"> سازمان تلف</w:t>
      </w:r>
      <w:r w:rsidRPr="001D47E1">
        <w:rPr>
          <w:rFonts w:hint="cs"/>
          <w:rtl/>
          <w:lang w:val="en-US" w:bidi="fa-IR"/>
        </w:rPr>
        <w:t>ی</w:t>
      </w:r>
      <w:r w:rsidRPr="001D47E1">
        <w:rPr>
          <w:rFonts w:hint="eastAsia"/>
          <w:rtl/>
          <w:lang w:val="en-US" w:bidi="fa-IR"/>
        </w:rPr>
        <w:t>ق</w:t>
      </w:r>
      <w:r w:rsidRPr="001D47E1">
        <w:rPr>
          <w:rtl/>
          <w:lang w:val="en-US" w:bidi="fa-IR"/>
        </w:rPr>
        <w:t xml:space="preserve"> شد و از شب</w:t>
      </w:r>
      <w:r w:rsidRPr="001D47E1">
        <w:rPr>
          <w:rFonts w:hint="cs"/>
          <w:rtl/>
          <w:lang w:val="en-US" w:bidi="fa-IR"/>
        </w:rPr>
        <w:t>ی</w:t>
      </w:r>
      <w:r w:rsidRPr="001D47E1">
        <w:rPr>
          <w:rFonts w:hint="eastAsia"/>
          <w:rtl/>
          <w:lang w:val="en-US" w:bidi="fa-IR"/>
        </w:rPr>
        <w:t>ه‌ساز</w:t>
      </w:r>
      <w:r w:rsidRPr="001D47E1">
        <w:rPr>
          <w:rFonts w:hint="cs"/>
          <w:rtl/>
          <w:lang w:val="en-US" w:bidi="fa-IR"/>
        </w:rPr>
        <w:t>ی</w:t>
      </w:r>
      <w:r w:rsidRPr="001D47E1">
        <w:rPr>
          <w:rtl/>
          <w:lang w:val="en-US" w:bidi="fa-IR"/>
        </w:rPr>
        <w:t xml:space="preserve"> مبتن</w:t>
      </w:r>
      <w:r w:rsidRPr="001D47E1">
        <w:rPr>
          <w:rFonts w:hint="cs"/>
          <w:rtl/>
          <w:lang w:val="en-US" w:bidi="fa-IR"/>
        </w:rPr>
        <w:t>ی</w:t>
      </w:r>
      <w:r w:rsidRPr="001D47E1">
        <w:rPr>
          <w:rtl/>
          <w:lang w:val="en-US" w:bidi="fa-IR"/>
        </w:rPr>
        <w:t xml:space="preserve"> بر عامل برا</w:t>
      </w:r>
      <w:r w:rsidRPr="001D47E1">
        <w:rPr>
          <w:rFonts w:hint="cs"/>
          <w:rtl/>
          <w:lang w:val="en-US" w:bidi="fa-IR"/>
        </w:rPr>
        <w:t>ی</w:t>
      </w:r>
      <w:r w:rsidRPr="001D47E1">
        <w:rPr>
          <w:rtl/>
          <w:lang w:val="en-US" w:bidi="fa-IR"/>
        </w:rPr>
        <w:t xml:space="preserve"> ارز</w:t>
      </w:r>
      <w:r w:rsidRPr="001D47E1">
        <w:rPr>
          <w:rFonts w:hint="cs"/>
          <w:rtl/>
          <w:lang w:val="en-US" w:bidi="fa-IR"/>
        </w:rPr>
        <w:t>ی</w:t>
      </w:r>
      <w:r w:rsidRPr="001D47E1">
        <w:rPr>
          <w:rFonts w:hint="eastAsia"/>
          <w:rtl/>
          <w:lang w:val="en-US" w:bidi="fa-IR"/>
        </w:rPr>
        <w:t>اب</w:t>
      </w:r>
      <w:r w:rsidRPr="001D47E1">
        <w:rPr>
          <w:rFonts w:hint="cs"/>
          <w:rtl/>
          <w:lang w:val="en-US" w:bidi="fa-IR"/>
        </w:rPr>
        <w:t>ی</w:t>
      </w:r>
      <w:r w:rsidRPr="001D47E1">
        <w:rPr>
          <w:rtl/>
          <w:lang w:val="en-US" w:bidi="fa-IR"/>
        </w:rPr>
        <w:t xml:space="preserve"> پ</w:t>
      </w:r>
      <w:r w:rsidRPr="001D47E1">
        <w:rPr>
          <w:rFonts w:hint="cs"/>
          <w:rtl/>
          <w:lang w:val="en-US" w:bidi="fa-IR"/>
        </w:rPr>
        <w:t>ی</w:t>
      </w:r>
      <w:r w:rsidRPr="001D47E1">
        <w:rPr>
          <w:rFonts w:hint="eastAsia"/>
          <w:rtl/>
          <w:lang w:val="en-US" w:bidi="fa-IR"/>
        </w:rPr>
        <w:t>امدها</w:t>
      </w:r>
      <w:r w:rsidRPr="001D47E1">
        <w:rPr>
          <w:rFonts w:hint="cs"/>
          <w:rtl/>
          <w:lang w:val="en-US" w:bidi="fa-IR"/>
        </w:rPr>
        <w:t>ی</w:t>
      </w:r>
      <w:r w:rsidRPr="001D47E1">
        <w:rPr>
          <w:rtl/>
          <w:lang w:val="en-US" w:bidi="fa-IR"/>
        </w:rPr>
        <w:t xml:space="preserve"> احتمال</w:t>
      </w:r>
      <w:r w:rsidRPr="001D47E1">
        <w:rPr>
          <w:rFonts w:hint="cs"/>
          <w:rtl/>
          <w:lang w:val="en-US" w:bidi="fa-IR"/>
        </w:rPr>
        <w:t>ی</w:t>
      </w:r>
      <w:r w:rsidRPr="001D47E1">
        <w:rPr>
          <w:rtl/>
          <w:lang w:val="en-US" w:bidi="fa-IR"/>
        </w:rPr>
        <w:t xml:space="preserve"> آرا</w:t>
      </w:r>
      <w:r w:rsidRPr="001D47E1">
        <w:rPr>
          <w:rFonts w:hint="cs"/>
          <w:rtl/>
          <w:lang w:val="en-US" w:bidi="fa-IR"/>
        </w:rPr>
        <w:t>ی</w:t>
      </w:r>
      <w:r w:rsidRPr="001D47E1">
        <w:rPr>
          <w:rFonts w:hint="eastAsia"/>
          <w:rtl/>
          <w:lang w:val="en-US" w:bidi="fa-IR"/>
        </w:rPr>
        <w:t>ش‌ها</w:t>
      </w:r>
      <w:r w:rsidRPr="001D47E1">
        <w:rPr>
          <w:rFonts w:hint="cs"/>
          <w:rtl/>
          <w:lang w:val="en-US" w:bidi="fa-IR"/>
        </w:rPr>
        <w:t>ی</w:t>
      </w:r>
      <w:r w:rsidRPr="001D47E1">
        <w:rPr>
          <w:rtl/>
          <w:lang w:val="en-US" w:bidi="fa-IR"/>
        </w:rPr>
        <w:t xml:space="preserve"> مختلف همکار</w:t>
      </w:r>
      <w:r w:rsidRPr="001D47E1">
        <w:rPr>
          <w:rFonts w:hint="cs"/>
          <w:rtl/>
          <w:lang w:val="en-US" w:bidi="fa-IR"/>
        </w:rPr>
        <w:t>ی</w:t>
      </w:r>
      <w:r w:rsidRPr="001D47E1">
        <w:rPr>
          <w:rtl/>
          <w:lang w:val="en-US" w:bidi="fa-IR"/>
        </w:rPr>
        <w:t xml:space="preserve"> انسان و ماش</w:t>
      </w:r>
      <w:r w:rsidRPr="001D47E1">
        <w:rPr>
          <w:rFonts w:hint="cs"/>
          <w:rtl/>
          <w:lang w:val="en-US" w:bidi="fa-IR"/>
        </w:rPr>
        <w:t>ی</w:t>
      </w:r>
      <w:r w:rsidRPr="001D47E1">
        <w:rPr>
          <w:rFonts w:hint="eastAsia"/>
          <w:rtl/>
          <w:lang w:val="en-US" w:bidi="fa-IR"/>
        </w:rPr>
        <w:t>ن</w:t>
      </w:r>
      <w:r w:rsidRPr="001D47E1">
        <w:rPr>
          <w:rtl/>
          <w:lang w:val="en-US" w:bidi="fa-IR"/>
        </w:rPr>
        <w:t xml:space="preserve"> در مق</w:t>
      </w:r>
      <w:r w:rsidRPr="001D47E1">
        <w:rPr>
          <w:rFonts w:hint="cs"/>
          <w:rtl/>
          <w:lang w:val="en-US" w:bidi="fa-IR"/>
        </w:rPr>
        <w:t>ی</w:t>
      </w:r>
      <w:r w:rsidRPr="001D47E1">
        <w:rPr>
          <w:rFonts w:hint="eastAsia"/>
          <w:rtl/>
          <w:lang w:val="en-US" w:bidi="fa-IR"/>
        </w:rPr>
        <w:t>اس</w:t>
      </w:r>
      <w:r w:rsidRPr="001D47E1">
        <w:rPr>
          <w:rtl/>
          <w:lang w:val="en-US" w:bidi="fa-IR"/>
        </w:rPr>
        <w:t xml:space="preserve"> سازمان</w:t>
      </w:r>
      <w:r w:rsidRPr="001D47E1">
        <w:rPr>
          <w:rFonts w:hint="cs"/>
          <w:rtl/>
          <w:lang w:val="en-US" w:bidi="fa-IR"/>
        </w:rPr>
        <w:t>ی</w:t>
      </w:r>
      <w:r w:rsidRPr="001D47E1">
        <w:rPr>
          <w:rtl/>
          <w:lang w:val="en-US" w:bidi="fa-IR"/>
        </w:rPr>
        <w:t xml:space="preserve"> استفاده گرد</w:t>
      </w:r>
      <w:r w:rsidRPr="001D47E1">
        <w:rPr>
          <w:rFonts w:hint="cs"/>
          <w:rtl/>
          <w:lang w:val="en-US" w:bidi="fa-IR"/>
        </w:rPr>
        <w:t>ی</w:t>
      </w:r>
      <w:r w:rsidRPr="001D47E1">
        <w:rPr>
          <w:rFonts w:hint="eastAsia"/>
          <w:rtl/>
          <w:lang w:val="en-US" w:bidi="fa-IR"/>
        </w:rPr>
        <w:t>د</w:t>
      </w:r>
      <w:r w:rsidRPr="001D47E1">
        <w:rPr>
          <w:rtl/>
          <w:lang w:val="en-US" w:bidi="fa-IR"/>
        </w:rPr>
        <w:t>. ا</w:t>
      </w:r>
      <w:r w:rsidRPr="001D47E1">
        <w:rPr>
          <w:rFonts w:hint="cs"/>
          <w:rtl/>
          <w:lang w:val="en-US" w:bidi="fa-IR"/>
        </w:rPr>
        <w:t>ی</w:t>
      </w:r>
      <w:r w:rsidRPr="001D47E1">
        <w:rPr>
          <w:rFonts w:hint="eastAsia"/>
          <w:rtl/>
          <w:lang w:val="en-US" w:bidi="fa-IR"/>
        </w:rPr>
        <w:t>ن</w:t>
      </w:r>
      <w:r w:rsidRPr="001D47E1">
        <w:rPr>
          <w:rtl/>
          <w:lang w:val="en-US" w:bidi="fa-IR"/>
        </w:rPr>
        <w:t xml:space="preserve"> طراح</w:t>
      </w:r>
      <w:r w:rsidRPr="001D47E1">
        <w:rPr>
          <w:rFonts w:hint="cs"/>
          <w:rtl/>
          <w:lang w:val="en-US" w:bidi="fa-IR"/>
        </w:rPr>
        <w:t>ی</w:t>
      </w:r>
      <w:r w:rsidRPr="001D47E1">
        <w:rPr>
          <w:rtl/>
          <w:lang w:val="en-US" w:bidi="fa-IR"/>
        </w:rPr>
        <w:t xml:space="preserve"> چندسطح</w:t>
      </w:r>
      <w:r w:rsidRPr="001D47E1">
        <w:rPr>
          <w:rFonts w:hint="cs"/>
          <w:rtl/>
          <w:lang w:val="en-US" w:bidi="fa-IR"/>
        </w:rPr>
        <w:t>ی</w:t>
      </w:r>
      <w:r w:rsidRPr="001D47E1">
        <w:rPr>
          <w:rtl/>
          <w:lang w:val="en-US" w:bidi="fa-IR"/>
        </w:rPr>
        <w:t xml:space="preserve"> امکان داد مدل نها</w:t>
      </w:r>
      <w:r w:rsidRPr="001D47E1">
        <w:rPr>
          <w:rFonts w:hint="cs"/>
          <w:rtl/>
          <w:lang w:val="en-US" w:bidi="fa-IR"/>
        </w:rPr>
        <w:t>یی</w:t>
      </w:r>
      <w:r w:rsidRPr="001D47E1">
        <w:rPr>
          <w:rtl/>
          <w:lang w:val="en-US" w:bidi="fa-IR"/>
        </w:rPr>
        <w:t xml:space="preserve"> نه صرف</w:t>
      </w:r>
      <w:r w:rsidRPr="001D47E1">
        <w:rPr>
          <w:rFonts w:hint="eastAsia"/>
          <w:rtl/>
          <w:lang w:val="en-US" w:bidi="fa-IR"/>
        </w:rPr>
        <w:t>اً</w:t>
      </w:r>
      <w:r w:rsidRPr="001D47E1">
        <w:rPr>
          <w:rtl/>
          <w:lang w:val="en-US" w:bidi="fa-IR"/>
        </w:rPr>
        <w:t xml:space="preserve"> به‌صورت </w:t>
      </w:r>
      <w:r w:rsidRPr="001D47E1">
        <w:rPr>
          <w:rFonts w:hint="cs"/>
          <w:rtl/>
          <w:lang w:val="en-US" w:bidi="fa-IR"/>
        </w:rPr>
        <w:t>ی</w:t>
      </w:r>
      <w:r w:rsidRPr="001D47E1">
        <w:rPr>
          <w:rFonts w:hint="eastAsia"/>
          <w:rtl/>
          <w:lang w:val="en-US" w:bidi="fa-IR"/>
        </w:rPr>
        <w:t>ک</w:t>
      </w:r>
      <w:r w:rsidRPr="001D47E1">
        <w:rPr>
          <w:rtl/>
          <w:lang w:val="en-US" w:bidi="fa-IR"/>
        </w:rPr>
        <w:t xml:space="preserve"> چارچوب نظر</w:t>
      </w:r>
      <w:r w:rsidRPr="001D47E1">
        <w:rPr>
          <w:rFonts w:hint="cs"/>
          <w:rtl/>
          <w:lang w:val="en-US" w:bidi="fa-IR"/>
        </w:rPr>
        <w:t>ی</w:t>
      </w:r>
      <w:r w:rsidRPr="001D47E1">
        <w:rPr>
          <w:rFonts w:hint="eastAsia"/>
          <w:rtl/>
          <w:lang w:val="en-US" w:bidi="fa-IR"/>
        </w:rPr>
        <w:t>،</w:t>
      </w:r>
      <w:r w:rsidRPr="001D47E1">
        <w:rPr>
          <w:rtl/>
          <w:lang w:val="en-US" w:bidi="fa-IR"/>
        </w:rPr>
        <w:t xml:space="preserve"> بلکه بر پا</w:t>
      </w:r>
      <w:r w:rsidRPr="001D47E1">
        <w:rPr>
          <w:rFonts w:hint="cs"/>
          <w:rtl/>
          <w:lang w:val="en-US" w:bidi="fa-IR"/>
        </w:rPr>
        <w:t>ی</w:t>
      </w:r>
      <w:r w:rsidRPr="001D47E1">
        <w:rPr>
          <w:rFonts w:hint="eastAsia"/>
          <w:rtl/>
          <w:lang w:val="en-US" w:bidi="fa-IR"/>
        </w:rPr>
        <w:t>ه</w:t>
      </w:r>
      <w:r w:rsidRPr="001D47E1">
        <w:rPr>
          <w:rtl/>
          <w:lang w:val="en-US" w:bidi="fa-IR"/>
        </w:rPr>
        <w:t xml:space="preserve"> شواهد حاصل از رفتار واقع</w:t>
      </w:r>
      <w:r w:rsidRPr="001D47E1">
        <w:rPr>
          <w:rFonts w:hint="cs"/>
          <w:rtl/>
          <w:lang w:val="en-US" w:bidi="fa-IR"/>
        </w:rPr>
        <w:t>ی</w:t>
      </w:r>
      <w:r w:rsidRPr="001D47E1">
        <w:rPr>
          <w:rtl/>
          <w:lang w:val="en-US" w:bidi="fa-IR"/>
        </w:rPr>
        <w:t xml:space="preserve"> کارکنان، تجارب خبرگان، داده‌ها</w:t>
      </w:r>
      <w:r w:rsidRPr="001D47E1">
        <w:rPr>
          <w:rFonts w:hint="cs"/>
          <w:rtl/>
          <w:lang w:val="en-US" w:bidi="fa-IR"/>
        </w:rPr>
        <w:t>ی</w:t>
      </w:r>
      <w:r w:rsidRPr="001D47E1">
        <w:rPr>
          <w:rtl/>
          <w:lang w:val="en-US" w:bidi="fa-IR"/>
        </w:rPr>
        <w:t xml:space="preserve"> عملکرد</w:t>
      </w:r>
      <w:r w:rsidRPr="001D47E1">
        <w:rPr>
          <w:rFonts w:hint="cs"/>
          <w:rtl/>
          <w:lang w:val="en-US" w:bidi="fa-IR"/>
        </w:rPr>
        <w:t>ی</w:t>
      </w:r>
      <w:r w:rsidRPr="001D47E1">
        <w:rPr>
          <w:rtl/>
          <w:lang w:val="en-US" w:bidi="fa-IR"/>
        </w:rPr>
        <w:t xml:space="preserve"> و محدود</w:t>
      </w:r>
      <w:r w:rsidRPr="001D47E1">
        <w:rPr>
          <w:rFonts w:hint="cs"/>
          <w:rtl/>
          <w:lang w:val="en-US" w:bidi="fa-IR"/>
        </w:rPr>
        <w:t>ی</w:t>
      </w:r>
      <w:r w:rsidRPr="001D47E1">
        <w:rPr>
          <w:rFonts w:hint="eastAsia"/>
          <w:rtl/>
          <w:lang w:val="en-US" w:bidi="fa-IR"/>
        </w:rPr>
        <w:t>ت‌ها</w:t>
      </w:r>
      <w:r w:rsidRPr="001D47E1">
        <w:rPr>
          <w:rFonts w:hint="cs"/>
          <w:rtl/>
          <w:lang w:val="en-US" w:bidi="fa-IR"/>
        </w:rPr>
        <w:t>ی</w:t>
      </w:r>
      <w:r w:rsidRPr="001D47E1">
        <w:rPr>
          <w:rtl/>
          <w:lang w:val="en-US" w:bidi="fa-IR"/>
        </w:rPr>
        <w:t xml:space="preserve"> واقع</w:t>
      </w:r>
      <w:r w:rsidRPr="001D47E1">
        <w:rPr>
          <w:rFonts w:hint="cs"/>
          <w:rtl/>
          <w:lang w:val="en-US" w:bidi="fa-IR"/>
        </w:rPr>
        <w:t>ی</w:t>
      </w:r>
      <w:r w:rsidRPr="001D47E1">
        <w:rPr>
          <w:rtl/>
          <w:lang w:val="en-US" w:bidi="fa-IR"/>
        </w:rPr>
        <w:t xml:space="preserve"> سازمان تأم</w:t>
      </w:r>
      <w:r w:rsidRPr="001D47E1">
        <w:rPr>
          <w:rFonts w:hint="cs"/>
          <w:rtl/>
          <w:lang w:val="en-US" w:bidi="fa-IR"/>
        </w:rPr>
        <w:t>ی</w:t>
      </w:r>
      <w:r w:rsidRPr="001D47E1">
        <w:rPr>
          <w:rFonts w:hint="eastAsia"/>
          <w:rtl/>
          <w:lang w:val="en-US" w:bidi="fa-IR"/>
        </w:rPr>
        <w:t>ن</w:t>
      </w:r>
      <w:r w:rsidRPr="001D47E1">
        <w:rPr>
          <w:rtl/>
          <w:lang w:val="en-US" w:bidi="fa-IR"/>
        </w:rPr>
        <w:t xml:space="preserve"> اجتماع</w:t>
      </w:r>
      <w:r w:rsidRPr="001D47E1">
        <w:rPr>
          <w:rFonts w:hint="cs"/>
          <w:rtl/>
          <w:lang w:val="en-US" w:bidi="fa-IR"/>
        </w:rPr>
        <w:t>ی</w:t>
      </w:r>
      <w:r w:rsidRPr="001D47E1">
        <w:rPr>
          <w:rtl/>
          <w:lang w:val="en-US" w:bidi="fa-IR"/>
        </w:rPr>
        <w:t xml:space="preserve"> توسعه </w:t>
      </w:r>
      <w:r w:rsidRPr="001D47E1">
        <w:rPr>
          <w:rFonts w:hint="cs"/>
          <w:rtl/>
          <w:lang w:val="en-US" w:bidi="fa-IR"/>
        </w:rPr>
        <w:t>ی</w:t>
      </w:r>
      <w:r w:rsidRPr="001D47E1">
        <w:rPr>
          <w:rFonts w:hint="eastAsia"/>
          <w:rtl/>
          <w:lang w:val="en-US" w:bidi="fa-IR"/>
        </w:rPr>
        <w:t>ابد</w:t>
      </w:r>
      <w:r w:rsidRPr="001D47E1">
        <w:rPr>
          <w:rtl/>
          <w:lang w:val="en-US" w:bidi="fa-IR"/>
        </w:rPr>
        <w:t>.</w:t>
      </w:r>
    </w:p>
    <w:p w14:paraId="5BF3D9A2" w14:textId="77777777" w:rsidR="001D47E1" w:rsidRPr="001D47E1" w:rsidRDefault="001D47E1" w:rsidP="001D47E1">
      <w:pPr>
        <w:pStyle w:val="BodyStyle"/>
        <w:rPr>
          <w:rtl/>
          <w:lang w:val="en-US" w:bidi="fa-IR"/>
        </w:rPr>
      </w:pPr>
      <w:r w:rsidRPr="001D47E1">
        <w:rPr>
          <w:rFonts w:hint="eastAsia"/>
          <w:rtl/>
          <w:lang w:val="en-US" w:bidi="fa-IR"/>
        </w:rPr>
        <w:t>جامعه</w:t>
      </w:r>
      <w:r w:rsidRPr="001D47E1">
        <w:rPr>
          <w:rtl/>
          <w:lang w:val="en-US" w:bidi="fa-IR"/>
        </w:rPr>
        <w:t xml:space="preserve"> مورد مطالعه شامل مد</w:t>
      </w:r>
      <w:r w:rsidRPr="001D47E1">
        <w:rPr>
          <w:rFonts w:hint="cs"/>
          <w:rtl/>
          <w:lang w:val="en-US" w:bidi="fa-IR"/>
        </w:rPr>
        <w:t>ی</w:t>
      </w:r>
      <w:r w:rsidRPr="001D47E1">
        <w:rPr>
          <w:rFonts w:hint="eastAsia"/>
          <w:rtl/>
          <w:lang w:val="en-US" w:bidi="fa-IR"/>
        </w:rPr>
        <w:t>ران</w:t>
      </w:r>
      <w:r w:rsidRPr="001D47E1">
        <w:rPr>
          <w:rtl/>
          <w:lang w:val="en-US" w:bidi="fa-IR"/>
        </w:rPr>
        <w:t xml:space="preserve"> منابع انسان</w:t>
      </w:r>
      <w:r w:rsidRPr="001D47E1">
        <w:rPr>
          <w:rFonts w:hint="cs"/>
          <w:rtl/>
          <w:lang w:val="en-US" w:bidi="fa-IR"/>
        </w:rPr>
        <w:t>ی</w:t>
      </w:r>
      <w:r w:rsidRPr="001D47E1">
        <w:rPr>
          <w:rFonts w:hint="eastAsia"/>
          <w:rtl/>
          <w:lang w:val="en-US" w:bidi="fa-IR"/>
        </w:rPr>
        <w:t>،</w:t>
      </w:r>
      <w:r w:rsidRPr="001D47E1">
        <w:rPr>
          <w:rtl/>
          <w:lang w:val="en-US" w:bidi="fa-IR"/>
        </w:rPr>
        <w:t xml:space="preserve"> مد</w:t>
      </w:r>
      <w:r w:rsidRPr="001D47E1">
        <w:rPr>
          <w:rFonts w:hint="cs"/>
          <w:rtl/>
          <w:lang w:val="en-US" w:bidi="fa-IR"/>
        </w:rPr>
        <w:t>ی</w:t>
      </w:r>
      <w:r w:rsidRPr="001D47E1">
        <w:rPr>
          <w:rFonts w:hint="eastAsia"/>
          <w:rtl/>
          <w:lang w:val="en-US" w:bidi="fa-IR"/>
        </w:rPr>
        <w:t>ران</w:t>
      </w:r>
      <w:r w:rsidRPr="001D47E1">
        <w:rPr>
          <w:rtl/>
          <w:lang w:val="en-US" w:bidi="fa-IR"/>
        </w:rPr>
        <w:t xml:space="preserve"> و کارشناسان فناور</w:t>
      </w:r>
      <w:r w:rsidRPr="001D47E1">
        <w:rPr>
          <w:rFonts w:hint="cs"/>
          <w:rtl/>
          <w:lang w:val="en-US" w:bidi="fa-IR"/>
        </w:rPr>
        <w:t>ی</w:t>
      </w:r>
      <w:r w:rsidRPr="001D47E1">
        <w:rPr>
          <w:rtl/>
          <w:lang w:val="en-US" w:bidi="fa-IR"/>
        </w:rPr>
        <w:t xml:space="preserve"> اطلاعات، تحل</w:t>
      </w:r>
      <w:r w:rsidRPr="001D47E1">
        <w:rPr>
          <w:rFonts w:hint="cs"/>
          <w:rtl/>
          <w:lang w:val="en-US" w:bidi="fa-IR"/>
        </w:rPr>
        <w:t>ی</w:t>
      </w:r>
      <w:r w:rsidRPr="001D47E1">
        <w:rPr>
          <w:rFonts w:hint="eastAsia"/>
          <w:rtl/>
          <w:lang w:val="en-US" w:bidi="fa-IR"/>
        </w:rPr>
        <w:t>ل‌گران</w:t>
      </w:r>
      <w:r w:rsidRPr="001D47E1">
        <w:rPr>
          <w:rtl/>
          <w:lang w:val="en-US" w:bidi="fa-IR"/>
        </w:rPr>
        <w:t xml:space="preserve"> داده، مد</w:t>
      </w:r>
      <w:r w:rsidRPr="001D47E1">
        <w:rPr>
          <w:rFonts w:hint="cs"/>
          <w:rtl/>
          <w:lang w:val="en-US" w:bidi="fa-IR"/>
        </w:rPr>
        <w:t>ی</w:t>
      </w:r>
      <w:r w:rsidRPr="001D47E1">
        <w:rPr>
          <w:rFonts w:hint="eastAsia"/>
          <w:rtl/>
          <w:lang w:val="en-US" w:bidi="fa-IR"/>
        </w:rPr>
        <w:t>ران</w:t>
      </w:r>
      <w:r w:rsidRPr="001D47E1">
        <w:rPr>
          <w:rtl/>
          <w:lang w:val="en-US" w:bidi="fa-IR"/>
        </w:rPr>
        <w:t xml:space="preserve"> و کارشناسان اجرا</w:t>
      </w:r>
      <w:r w:rsidRPr="001D47E1">
        <w:rPr>
          <w:rFonts w:hint="cs"/>
          <w:rtl/>
          <w:lang w:val="en-US" w:bidi="fa-IR"/>
        </w:rPr>
        <w:t>یی</w:t>
      </w:r>
      <w:r w:rsidRPr="001D47E1">
        <w:rPr>
          <w:rtl/>
          <w:lang w:val="en-US" w:bidi="fa-IR"/>
        </w:rPr>
        <w:t xml:space="preserve"> و سا</w:t>
      </w:r>
      <w:r w:rsidRPr="001D47E1">
        <w:rPr>
          <w:rFonts w:hint="cs"/>
          <w:rtl/>
          <w:lang w:val="en-US" w:bidi="fa-IR"/>
        </w:rPr>
        <w:t>ی</w:t>
      </w:r>
      <w:r w:rsidRPr="001D47E1">
        <w:rPr>
          <w:rFonts w:hint="eastAsia"/>
          <w:rtl/>
          <w:lang w:val="en-US" w:bidi="fa-IR"/>
        </w:rPr>
        <w:t>ر</w:t>
      </w:r>
      <w:r w:rsidRPr="001D47E1">
        <w:rPr>
          <w:rtl/>
          <w:lang w:val="en-US" w:bidi="fa-IR"/>
        </w:rPr>
        <w:t xml:space="preserve"> افراد</w:t>
      </w:r>
      <w:r w:rsidRPr="001D47E1">
        <w:rPr>
          <w:rFonts w:hint="cs"/>
          <w:rtl/>
          <w:lang w:val="en-US" w:bidi="fa-IR"/>
        </w:rPr>
        <w:t>ی</w:t>
      </w:r>
      <w:r w:rsidRPr="001D47E1">
        <w:rPr>
          <w:rtl/>
          <w:lang w:val="en-US" w:bidi="fa-IR"/>
        </w:rPr>
        <w:t xml:space="preserve"> بود که به‌طور مستق</w:t>
      </w:r>
      <w:r w:rsidRPr="001D47E1">
        <w:rPr>
          <w:rFonts w:hint="cs"/>
          <w:rtl/>
          <w:lang w:val="en-US" w:bidi="fa-IR"/>
        </w:rPr>
        <w:t>ی</w:t>
      </w:r>
      <w:r w:rsidRPr="001D47E1">
        <w:rPr>
          <w:rFonts w:hint="eastAsia"/>
          <w:rtl/>
          <w:lang w:val="en-US" w:bidi="fa-IR"/>
        </w:rPr>
        <w:t>م</w:t>
      </w:r>
      <w:r w:rsidRPr="001D47E1">
        <w:rPr>
          <w:rtl/>
          <w:lang w:val="en-US" w:bidi="fa-IR"/>
        </w:rPr>
        <w:t xml:space="preserve"> </w:t>
      </w:r>
      <w:r w:rsidRPr="001D47E1">
        <w:rPr>
          <w:rFonts w:hint="cs"/>
          <w:rtl/>
          <w:lang w:val="en-US" w:bidi="fa-IR"/>
        </w:rPr>
        <w:t>ی</w:t>
      </w:r>
      <w:r w:rsidRPr="001D47E1">
        <w:rPr>
          <w:rFonts w:hint="eastAsia"/>
          <w:rtl/>
          <w:lang w:val="en-US" w:bidi="fa-IR"/>
        </w:rPr>
        <w:t>ا</w:t>
      </w:r>
      <w:r w:rsidRPr="001D47E1">
        <w:rPr>
          <w:rtl/>
          <w:lang w:val="en-US" w:bidi="fa-IR"/>
        </w:rPr>
        <w:t xml:space="preserve"> غ</w:t>
      </w:r>
      <w:r w:rsidRPr="001D47E1">
        <w:rPr>
          <w:rFonts w:hint="cs"/>
          <w:rtl/>
          <w:lang w:val="en-US" w:bidi="fa-IR"/>
        </w:rPr>
        <w:t>ی</w:t>
      </w:r>
      <w:r w:rsidRPr="001D47E1">
        <w:rPr>
          <w:rFonts w:hint="eastAsia"/>
          <w:rtl/>
          <w:lang w:val="en-US" w:bidi="fa-IR"/>
        </w:rPr>
        <w:t>رمستق</w:t>
      </w:r>
      <w:r w:rsidRPr="001D47E1">
        <w:rPr>
          <w:rFonts w:hint="cs"/>
          <w:rtl/>
          <w:lang w:val="en-US" w:bidi="fa-IR"/>
        </w:rPr>
        <w:t>ی</w:t>
      </w:r>
      <w:r w:rsidRPr="001D47E1">
        <w:rPr>
          <w:rFonts w:hint="eastAsia"/>
          <w:rtl/>
          <w:lang w:val="en-US" w:bidi="fa-IR"/>
        </w:rPr>
        <w:t>م</w:t>
      </w:r>
      <w:r w:rsidRPr="001D47E1">
        <w:rPr>
          <w:rtl/>
          <w:lang w:val="en-US" w:bidi="fa-IR"/>
        </w:rPr>
        <w:t xml:space="preserve"> در طراح</w:t>
      </w:r>
      <w:r w:rsidRPr="001D47E1">
        <w:rPr>
          <w:rFonts w:hint="cs"/>
          <w:rtl/>
          <w:lang w:val="en-US" w:bidi="fa-IR"/>
        </w:rPr>
        <w:t>ی</w:t>
      </w:r>
      <w:r w:rsidRPr="001D47E1">
        <w:rPr>
          <w:rFonts w:hint="eastAsia"/>
          <w:rtl/>
          <w:lang w:val="en-US" w:bidi="fa-IR"/>
        </w:rPr>
        <w:t>،</w:t>
      </w:r>
      <w:r w:rsidRPr="001D47E1">
        <w:rPr>
          <w:rtl/>
          <w:lang w:val="en-US" w:bidi="fa-IR"/>
        </w:rPr>
        <w:t xml:space="preserve"> پ</w:t>
      </w:r>
      <w:r w:rsidRPr="001D47E1">
        <w:rPr>
          <w:rFonts w:hint="cs"/>
          <w:rtl/>
          <w:lang w:val="en-US" w:bidi="fa-IR"/>
        </w:rPr>
        <w:t>ی</w:t>
      </w:r>
      <w:r w:rsidRPr="001D47E1">
        <w:rPr>
          <w:rFonts w:hint="eastAsia"/>
          <w:rtl/>
          <w:lang w:val="en-US" w:bidi="fa-IR"/>
        </w:rPr>
        <w:t>اده‌ساز</w:t>
      </w:r>
      <w:r w:rsidRPr="001D47E1">
        <w:rPr>
          <w:rFonts w:hint="cs"/>
          <w:rtl/>
          <w:lang w:val="en-US" w:bidi="fa-IR"/>
        </w:rPr>
        <w:t>ی</w:t>
      </w:r>
      <w:r w:rsidRPr="001D47E1">
        <w:rPr>
          <w:rFonts w:hint="eastAsia"/>
          <w:rtl/>
          <w:lang w:val="en-US" w:bidi="fa-IR"/>
        </w:rPr>
        <w:t>،</w:t>
      </w:r>
      <w:r w:rsidRPr="001D47E1">
        <w:rPr>
          <w:rtl/>
          <w:lang w:val="en-US" w:bidi="fa-IR"/>
        </w:rPr>
        <w:t xml:space="preserve"> استفاده </w:t>
      </w:r>
      <w:r w:rsidRPr="001D47E1">
        <w:rPr>
          <w:rFonts w:hint="cs"/>
          <w:rtl/>
          <w:lang w:val="en-US" w:bidi="fa-IR"/>
        </w:rPr>
        <w:t>ی</w:t>
      </w:r>
      <w:r w:rsidRPr="001D47E1">
        <w:rPr>
          <w:rFonts w:hint="eastAsia"/>
          <w:rtl/>
          <w:lang w:val="en-US" w:bidi="fa-IR"/>
        </w:rPr>
        <w:t>ا</w:t>
      </w:r>
      <w:r w:rsidRPr="001D47E1">
        <w:rPr>
          <w:rtl/>
          <w:lang w:val="en-US" w:bidi="fa-IR"/>
        </w:rPr>
        <w:t xml:space="preserve"> نظارت بر س</w:t>
      </w:r>
      <w:r w:rsidRPr="001D47E1">
        <w:rPr>
          <w:rFonts w:hint="cs"/>
          <w:rtl/>
          <w:lang w:val="en-US" w:bidi="fa-IR"/>
        </w:rPr>
        <w:t>ی</w:t>
      </w:r>
      <w:r w:rsidRPr="001D47E1">
        <w:rPr>
          <w:rFonts w:hint="eastAsia"/>
          <w:rtl/>
          <w:lang w:val="en-US" w:bidi="fa-IR"/>
        </w:rPr>
        <w:t>ستم‌ها</w:t>
      </w:r>
      <w:r w:rsidRPr="001D47E1">
        <w:rPr>
          <w:rFonts w:hint="cs"/>
          <w:rtl/>
          <w:lang w:val="en-US" w:bidi="fa-IR"/>
        </w:rPr>
        <w:t>ی</w:t>
      </w:r>
      <w:r w:rsidRPr="001D47E1">
        <w:rPr>
          <w:rtl/>
          <w:lang w:val="en-US" w:bidi="fa-IR"/>
        </w:rPr>
        <w:t xml:space="preserve"> هوشمند و </w:t>
      </w:r>
      <w:r w:rsidRPr="001D47E1">
        <w:rPr>
          <w:rFonts w:hint="cs"/>
          <w:rtl/>
          <w:lang w:val="en-US" w:bidi="fa-IR"/>
        </w:rPr>
        <w:t>ی</w:t>
      </w:r>
      <w:r w:rsidRPr="001D47E1">
        <w:rPr>
          <w:rFonts w:hint="eastAsia"/>
          <w:rtl/>
          <w:lang w:val="en-US" w:bidi="fa-IR"/>
        </w:rPr>
        <w:t>ادگ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ماش</w:t>
      </w:r>
      <w:r w:rsidRPr="001D47E1">
        <w:rPr>
          <w:rFonts w:hint="cs"/>
          <w:rtl/>
          <w:lang w:val="en-US" w:bidi="fa-IR"/>
        </w:rPr>
        <w:t>ی</w:t>
      </w:r>
      <w:r w:rsidRPr="001D47E1">
        <w:rPr>
          <w:rFonts w:hint="eastAsia"/>
          <w:rtl/>
          <w:lang w:val="en-US" w:bidi="fa-IR"/>
        </w:rPr>
        <w:t>ن</w:t>
      </w:r>
      <w:r w:rsidRPr="001D47E1">
        <w:rPr>
          <w:rtl/>
          <w:lang w:val="en-US" w:bidi="fa-IR"/>
        </w:rPr>
        <w:t xml:space="preserve"> در سازمان ت</w:t>
      </w:r>
      <w:r w:rsidRPr="001D47E1">
        <w:rPr>
          <w:rFonts w:hint="eastAsia"/>
          <w:rtl/>
          <w:lang w:val="en-US" w:bidi="fa-IR"/>
        </w:rPr>
        <w:t>أم</w:t>
      </w:r>
      <w:r w:rsidRPr="001D47E1">
        <w:rPr>
          <w:rFonts w:hint="cs"/>
          <w:rtl/>
          <w:lang w:val="en-US" w:bidi="fa-IR"/>
        </w:rPr>
        <w:t>ی</w:t>
      </w:r>
      <w:r w:rsidRPr="001D47E1">
        <w:rPr>
          <w:rFonts w:hint="eastAsia"/>
          <w:rtl/>
          <w:lang w:val="en-US" w:bidi="fa-IR"/>
        </w:rPr>
        <w:t>ن</w:t>
      </w:r>
      <w:r w:rsidRPr="001D47E1">
        <w:rPr>
          <w:rtl/>
          <w:lang w:val="en-US" w:bidi="fa-IR"/>
        </w:rPr>
        <w:t xml:space="preserve"> اجتماع</w:t>
      </w:r>
      <w:r w:rsidRPr="001D47E1">
        <w:rPr>
          <w:rFonts w:hint="cs"/>
          <w:rtl/>
          <w:lang w:val="en-US" w:bidi="fa-IR"/>
        </w:rPr>
        <w:t>ی</w:t>
      </w:r>
      <w:r w:rsidRPr="001D47E1">
        <w:rPr>
          <w:rtl/>
          <w:lang w:val="en-US" w:bidi="fa-IR"/>
        </w:rPr>
        <w:t xml:space="preserve"> نقش داشتند. در بخش ک</w:t>
      </w:r>
      <w:r w:rsidRPr="001D47E1">
        <w:rPr>
          <w:rFonts w:hint="cs"/>
          <w:rtl/>
          <w:lang w:val="en-US" w:bidi="fa-IR"/>
        </w:rPr>
        <w:t>ی</w:t>
      </w:r>
      <w:r w:rsidRPr="001D47E1">
        <w:rPr>
          <w:rFonts w:hint="eastAsia"/>
          <w:rtl/>
          <w:lang w:val="en-US" w:bidi="fa-IR"/>
        </w:rPr>
        <w:t>ف</w:t>
      </w:r>
      <w:r w:rsidRPr="001D47E1">
        <w:rPr>
          <w:rFonts w:hint="cs"/>
          <w:rtl/>
          <w:lang w:val="en-US" w:bidi="fa-IR"/>
        </w:rPr>
        <w:t>ی</w:t>
      </w:r>
      <w:r w:rsidRPr="001D47E1">
        <w:rPr>
          <w:rFonts w:hint="eastAsia"/>
          <w:rtl/>
          <w:lang w:val="en-US" w:bidi="fa-IR"/>
        </w:rPr>
        <w:t>،</w:t>
      </w:r>
      <w:r w:rsidRPr="001D47E1">
        <w:rPr>
          <w:rtl/>
          <w:lang w:val="en-US" w:bidi="fa-IR"/>
        </w:rPr>
        <w:t xml:space="preserve"> ۱۲ نفر از خبرگان با استفاده از نمونه‌گ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هدفمند و بر اساس مع</w:t>
      </w:r>
      <w:r w:rsidRPr="001D47E1">
        <w:rPr>
          <w:rFonts w:hint="cs"/>
          <w:rtl/>
          <w:lang w:val="en-US" w:bidi="fa-IR"/>
        </w:rPr>
        <w:t>ی</w:t>
      </w:r>
      <w:r w:rsidRPr="001D47E1">
        <w:rPr>
          <w:rFonts w:hint="eastAsia"/>
          <w:rtl/>
          <w:lang w:val="en-US" w:bidi="fa-IR"/>
        </w:rPr>
        <w:t>ارها</w:t>
      </w:r>
      <w:r w:rsidRPr="001D47E1">
        <w:rPr>
          <w:rFonts w:hint="cs"/>
          <w:rtl/>
          <w:lang w:val="en-US" w:bidi="fa-IR"/>
        </w:rPr>
        <w:t>یی</w:t>
      </w:r>
      <w:r w:rsidRPr="001D47E1">
        <w:rPr>
          <w:rtl/>
          <w:lang w:val="en-US" w:bidi="fa-IR"/>
        </w:rPr>
        <w:t xml:space="preserve"> همچون سابقه فعال</w:t>
      </w:r>
      <w:r w:rsidRPr="001D47E1">
        <w:rPr>
          <w:rFonts w:hint="cs"/>
          <w:rtl/>
          <w:lang w:val="en-US" w:bidi="fa-IR"/>
        </w:rPr>
        <w:t>ی</w:t>
      </w:r>
      <w:r w:rsidRPr="001D47E1">
        <w:rPr>
          <w:rFonts w:hint="eastAsia"/>
          <w:rtl/>
          <w:lang w:val="en-US" w:bidi="fa-IR"/>
        </w:rPr>
        <w:t>ت</w:t>
      </w:r>
      <w:r w:rsidRPr="001D47E1">
        <w:rPr>
          <w:rtl/>
          <w:lang w:val="en-US" w:bidi="fa-IR"/>
        </w:rPr>
        <w:t xml:space="preserve"> سازمان</w:t>
      </w:r>
      <w:r w:rsidRPr="001D47E1">
        <w:rPr>
          <w:rFonts w:hint="cs"/>
          <w:rtl/>
          <w:lang w:val="en-US" w:bidi="fa-IR"/>
        </w:rPr>
        <w:t>ی</w:t>
      </w:r>
      <w:r w:rsidRPr="001D47E1">
        <w:rPr>
          <w:rFonts w:hint="eastAsia"/>
          <w:rtl/>
          <w:lang w:val="en-US" w:bidi="fa-IR"/>
        </w:rPr>
        <w:t>،</w:t>
      </w:r>
      <w:r w:rsidRPr="001D47E1">
        <w:rPr>
          <w:rtl/>
          <w:lang w:val="en-US" w:bidi="fa-IR"/>
        </w:rPr>
        <w:t xml:space="preserve"> آشنا</w:t>
      </w:r>
      <w:r w:rsidRPr="001D47E1">
        <w:rPr>
          <w:rFonts w:hint="cs"/>
          <w:rtl/>
          <w:lang w:val="en-US" w:bidi="fa-IR"/>
        </w:rPr>
        <w:t>یی</w:t>
      </w:r>
      <w:r w:rsidRPr="001D47E1">
        <w:rPr>
          <w:rtl/>
          <w:lang w:val="en-US" w:bidi="fa-IR"/>
        </w:rPr>
        <w:t xml:space="preserve"> با فرآ</w:t>
      </w:r>
      <w:r w:rsidRPr="001D47E1">
        <w:rPr>
          <w:rFonts w:hint="cs"/>
          <w:rtl/>
          <w:lang w:val="en-US" w:bidi="fa-IR"/>
        </w:rPr>
        <w:t>ی</w:t>
      </w:r>
      <w:r w:rsidRPr="001D47E1">
        <w:rPr>
          <w:rFonts w:hint="eastAsia"/>
          <w:rtl/>
          <w:lang w:val="en-US" w:bidi="fa-IR"/>
        </w:rPr>
        <w:t>ندها</w:t>
      </w:r>
      <w:r w:rsidRPr="001D47E1">
        <w:rPr>
          <w:rFonts w:hint="cs"/>
          <w:rtl/>
          <w:lang w:val="en-US" w:bidi="fa-IR"/>
        </w:rPr>
        <w:t>ی</w:t>
      </w:r>
      <w:r w:rsidRPr="001D47E1">
        <w:rPr>
          <w:rtl/>
          <w:lang w:val="en-US" w:bidi="fa-IR"/>
        </w:rPr>
        <w:t xml:space="preserve"> تصم</w:t>
      </w:r>
      <w:r w:rsidRPr="001D47E1">
        <w:rPr>
          <w:rFonts w:hint="cs"/>
          <w:rtl/>
          <w:lang w:val="en-US" w:bidi="fa-IR"/>
        </w:rPr>
        <w:t>ی</w:t>
      </w:r>
      <w:r w:rsidRPr="001D47E1">
        <w:rPr>
          <w:rFonts w:hint="eastAsia"/>
          <w:rtl/>
          <w:lang w:val="en-US" w:bidi="fa-IR"/>
        </w:rPr>
        <w:t>م‌گ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Fonts w:hint="eastAsia"/>
          <w:rtl/>
          <w:lang w:val="en-US" w:bidi="fa-IR"/>
        </w:rPr>
        <w:t>،</w:t>
      </w:r>
      <w:r w:rsidRPr="001D47E1">
        <w:rPr>
          <w:rtl/>
          <w:lang w:val="en-US" w:bidi="fa-IR"/>
        </w:rPr>
        <w:t xml:space="preserve"> تجربه کار با سامانه‌ها</w:t>
      </w:r>
      <w:r w:rsidRPr="001D47E1">
        <w:rPr>
          <w:rFonts w:hint="cs"/>
          <w:rtl/>
          <w:lang w:val="en-US" w:bidi="fa-IR"/>
        </w:rPr>
        <w:t>ی</w:t>
      </w:r>
      <w:r w:rsidRPr="001D47E1">
        <w:rPr>
          <w:rtl/>
          <w:lang w:val="en-US" w:bidi="fa-IR"/>
        </w:rPr>
        <w:t xml:space="preserve"> هوشمند، مشارکت در پروژه‌ها</w:t>
      </w:r>
      <w:r w:rsidRPr="001D47E1">
        <w:rPr>
          <w:rFonts w:hint="cs"/>
          <w:rtl/>
          <w:lang w:val="en-US" w:bidi="fa-IR"/>
        </w:rPr>
        <w:t>ی</w:t>
      </w:r>
      <w:r w:rsidRPr="001D47E1">
        <w:rPr>
          <w:rtl/>
          <w:lang w:val="en-US" w:bidi="fa-IR"/>
        </w:rPr>
        <w:t xml:space="preserve"> فناور</w:t>
      </w:r>
      <w:r w:rsidRPr="001D47E1">
        <w:rPr>
          <w:rFonts w:hint="cs"/>
          <w:rtl/>
          <w:lang w:val="en-US" w:bidi="fa-IR"/>
        </w:rPr>
        <w:t>ی</w:t>
      </w:r>
      <w:r w:rsidRPr="001D47E1">
        <w:rPr>
          <w:rtl/>
          <w:lang w:val="en-US" w:bidi="fa-IR"/>
        </w:rPr>
        <w:t xml:space="preserve"> اطلاعات </w:t>
      </w:r>
      <w:r w:rsidRPr="001D47E1">
        <w:rPr>
          <w:rFonts w:hint="cs"/>
          <w:rtl/>
          <w:lang w:val="en-US" w:bidi="fa-IR"/>
        </w:rPr>
        <w:t>ی</w:t>
      </w:r>
      <w:r w:rsidRPr="001D47E1">
        <w:rPr>
          <w:rFonts w:hint="eastAsia"/>
          <w:rtl/>
          <w:lang w:val="en-US" w:bidi="fa-IR"/>
        </w:rPr>
        <w:t>ا</w:t>
      </w:r>
      <w:r w:rsidRPr="001D47E1">
        <w:rPr>
          <w:rtl/>
          <w:lang w:val="en-US" w:bidi="fa-IR"/>
        </w:rPr>
        <w:t xml:space="preserve"> </w:t>
      </w:r>
      <w:r w:rsidRPr="001D47E1">
        <w:rPr>
          <w:rFonts w:hint="cs"/>
          <w:rtl/>
          <w:lang w:val="en-US" w:bidi="fa-IR"/>
        </w:rPr>
        <w:t>ی</w:t>
      </w:r>
      <w:r w:rsidRPr="001D47E1">
        <w:rPr>
          <w:rFonts w:hint="eastAsia"/>
          <w:rtl/>
          <w:lang w:val="en-US" w:bidi="fa-IR"/>
        </w:rPr>
        <w:t>ادگ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ماش</w:t>
      </w:r>
      <w:r w:rsidRPr="001D47E1">
        <w:rPr>
          <w:rFonts w:hint="cs"/>
          <w:rtl/>
          <w:lang w:val="en-US" w:bidi="fa-IR"/>
        </w:rPr>
        <w:t>ی</w:t>
      </w:r>
      <w:r w:rsidRPr="001D47E1">
        <w:rPr>
          <w:rFonts w:hint="eastAsia"/>
          <w:rtl/>
          <w:lang w:val="en-US" w:bidi="fa-IR"/>
        </w:rPr>
        <w:t>ن</w:t>
      </w:r>
      <w:r w:rsidRPr="001D47E1">
        <w:rPr>
          <w:rtl/>
          <w:lang w:val="en-US" w:bidi="fa-IR"/>
        </w:rPr>
        <w:t xml:space="preserve"> و برخ</w:t>
      </w:r>
      <w:r w:rsidRPr="001D47E1">
        <w:rPr>
          <w:rFonts w:hint="eastAsia"/>
          <w:rtl/>
          <w:lang w:val="en-US" w:bidi="fa-IR"/>
        </w:rPr>
        <w:t>وردار</w:t>
      </w:r>
      <w:r w:rsidRPr="001D47E1">
        <w:rPr>
          <w:rFonts w:hint="cs"/>
          <w:rtl/>
          <w:lang w:val="en-US" w:bidi="fa-IR"/>
        </w:rPr>
        <w:t>ی</w:t>
      </w:r>
      <w:r w:rsidRPr="001D47E1">
        <w:rPr>
          <w:rtl/>
          <w:lang w:val="en-US" w:bidi="fa-IR"/>
        </w:rPr>
        <w:t xml:space="preserve"> از دانش مرتبط با مد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Fonts w:hint="eastAsia"/>
          <w:rtl/>
          <w:lang w:val="en-US" w:bidi="fa-IR"/>
        </w:rPr>
        <w:t>ت</w:t>
      </w:r>
      <w:r w:rsidRPr="001D47E1">
        <w:rPr>
          <w:rtl/>
          <w:lang w:val="en-US" w:bidi="fa-IR"/>
        </w:rPr>
        <w:t xml:space="preserve"> منابع انسان</w:t>
      </w:r>
      <w:r w:rsidRPr="001D47E1">
        <w:rPr>
          <w:rFonts w:hint="cs"/>
          <w:rtl/>
          <w:lang w:val="en-US" w:bidi="fa-IR"/>
        </w:rPr>
        <w:t>ی</w:t>
      </w:r>
      <w:r w:rsidRPr="001D47E1">
        <w:rPr>
          <w:rtl/>
          <w:lang w:val="en-US" w:bidi="fa-IR"/>
        </w:rPr>
        <w:t xml:space="preserve"> </w:t>
      </w:r>
      <w:r w:rsidRPr="001D47E1">
        <w:rPr>
          <w:rFonts w:hint="cs"/>
          <w:rtl/>
          <w:lang w:val="en-US" w:bidi="fa-IR"/>
        </w:rPr>
        <w:t>ی</w:t>
      </w:r>
      <w:r w:rsidRPr="001D47E1">
        <w:rPr>
          <w:rFonts w:hint="eastAsia"/>
          <w:rtl/>
          <w:lang w:val="en-US" w:bidi="fa-IR"/>
        </w:rPr>
        <w:t>ا</w:t>
      </w:r>
      <w:r w:rsidRPr="001D47E1">
        <w:rPr>
          <w:rtl/>
          <w:lang w:val="en-US" w:bidi="fa-IR"/>
        </w:rPr>
        <w:t xml:space="preserve"> تحل</w:t>
      </w:r>
      <w:r w:rsidRPr="001D47E1">
        <w:rPr>
          <w:rFonts w:hint="cs"/>
          <w:rtl/>
          <w:lang w:val="en-US" w:bidi="fa-IR"/>
        </w:rPr>
        <w:t>ی</w:t>
      </w:r>
      <w:r w:rsidRPr="001D47E1">
        <w:rPr>
          <w:rFonts w:hint="eastAsia"/>
          <w:rtl/>
          <w:lang w:val="en-US" w:bidi="fa-IR"/>
        </w:rPr>
        <w:t>ل</w:t>
      </w:r>
      <w:r w:rsidRPr="001D47E1">
        <w:rPr>
          <w:rtl/>
          <w:lang w:val="en-US" w:bidi="fa-IR"/>
        </w:rPr>
        <w:t xml:space="preserve"> داده انتخاب شدند. انتخاب مشارکت‌کنندگان تا دست</w:t>
      </w:r>
      <w:r w:rsidRPr="001D47E1">
        <w:rPr>
          <w:rFonts w:hint="cs"/>
          <w:rtl/>
          <w:lang w:val="en-US" w:bidi="fa-IR"/>
        </w:rPr>
        <w:t>ی</w:t>
      </w:r>
      <w:r w:rsidRPr="001D47E1">
        <w:rPr>
          <w:rFonts w:hint="eastAsia"/>
          <w:rtl/>
          <w:lang w:val="en-US" w:bidi="fa-IR"/>
        </w:rPr>
        <w:t>اب</w:t>
      </w:r>
      <w:r w:rsidRPr="001D47E1">
        <w:rPr>
          <w:rFonts w:hint="cs"/>
          <w:rtl/>
          <w:lang w:val="en-US" w:bidi="fa-IR"/>
        </w:rPr>
        <w:t>ی</w:t>
      </w:r>
      <w:r w:rsidRPr="001D47E1">
        <w:rPr>
          <w:rtl/>
          <w:lang w:val="en-US" w:bidi="fa-IR"/>
        </w:rPr>
        <w:t xml:space="preserve"> به اشباع نظر</w:t>
      </w:r>
      <w:r w:rsidRPr="001D47E1">
        <w:rPr>
          <w:rFonts w:hint="cs"/>
          <w:rtl/>
          <w:lang w:val="en-US" w:bidi="fa-IR"/>
        </w:rPr>
        <w:t>ی</w:t>
      </w:r>
      <w:r w:rsidRPr="001D47E1">
        <w:rPr>
          <w:rtl/>
          <w:lang w:val="en-US" w:bidi="fa-IR"/>
        </w:rPr>
        <w:t xml:space="preserve"> ادامه </w:t>
      </w:r>
      <w:r w:rsidRPr="001D47E1">
        <w:rPr>
          <w:rFonts w:hint="cs"/>
          <w:rtl/>
          <w:lang w:val="en-US" w:bidi="fa-IR"/>
        </w:rPr>
        <w:t>ی</w:t>
      </w:r>
      <w:r w:rsidRPr="001D47E1">
        <w:rPr>
          <w:rFonts w:hint="eastAsia"/>
          <w:rtl/>
          <w:lang w:val="en-US" w:bidi="fa-IR"/>
        </w:rPr>
        <w:t>افت؛</w:t>
      </w:r>
      <w:r w:rsidRPr="001D47E1">
        <w:rPr>
          <w:rtl/>
          <w:lang w:val="en-US" w:bidi="fa-IR"/>
        </w:rPr>
        <w:t xml:space="preserve"> به‌طور</w:t>
      </w:r>
      <w:r w:rsidRPr="001D47E1">
        <w:rPr>
          <w:rFonts w:hint="cs"/>
          <w:rtl/>
          <w:lang w:val="en-US" w:bidi="fa-IR"/>
        </w:rPr>
        <w:t>ی‌</w:t>
      </w:r>
      <w:r w:rsidRPr="001D47E1">
        <w:rPr>
          <w:rFonts w:hint="eastAsia"/>
          <w:rtl/>
          <w:lang w:val="en-US" w:bidi="fa-IR"/>
        </w:rPr>
        <w:t>که</w:t>
      </w:r>
      <w:r w:rsidRPr="001D47E1">
        <w:rPr>
          <w:rtl/>
          <w:lang w:val="en-US" w:bidi="fa-IR"/>
        </w:rPr>
        <w:t xml:space="preserve"> پس از مصاحبه هشتم بخش عمده مفاه</w:t>
      </w:r>
      <w:r w:rsidRPr="001D47E1">
        <w:rPr>
          <w:rFonts w:hint="cs"/>
          <w:rtl/>
          <w:lang w:val="en-US" w:bidi="fa-IR"/>
        </w:rPr>
        <w:t>ی</w:t>
      </w:r>
      <w:r w:rsidRPr="001D47E1">
        <w:rPr>
          <w:rFonts w:hint="eastAsia"/>
          <w:rtl/>
          <w:lang w:val="en-US" w:bidi="fa-IR"/>
        </w:rPr>
        <w:t>م</w:t>
      </w:r>
      <w:r w:rsidRPr="001D47E1">
        <w:rPr>
          <w:rtl/>
          <w:lang w:val="en-US" w:bidi="fa-IR"/>
        </w:rPr>
        <w:t xml:space="preserve"> اصل</w:t>
      </w:r>
      <w:r w:rsidRPr="001D47E1">
        <w:rPr>
          <w:rFonts w:hint="cs"/>
          <w:rtl/>
          <w:lang w:val="en-US" w:bidi="fa-IR"/>
        </w:rPr>
        <w:t>ی</w:t>
      </w:r>
      <w:r w:rsidRPr="001D47E1">
        <w:rPr>
          <w:rtl/>
          <w:lang w:val="en-US" w:bidi="fa-IR"/>
        </w:rPr>
        <w:t xml:space="preserve"> تثب</w:t>
      </w:r>
      <w:r w:rsidRPr="001D47E1">
        <w:rPr>
          <w:rFonts w:hint="cs"/>
          <w:rtl/>
          <w:lang w:val="en-US" w:bidi="fa-IR"/>
        </w:rPr>
        <w:t>ی</w:t>
      </w:r>
      <w:r w:rsidRPr="001D47E1">
        <w:rPr>
          <w:rFonts w:hint="eastAsia"/>
          <w:rtl/>
          <w:lang w:val="en-US" w:bidi="fa-IR"/>
        </w:rPr>
        <w:t>ت</w:t>
      </w:r>
      <w:r w:rsidRPr="001D47E1">
        <w:rPr>
          <w:rtl/>
          <w:lang w:val="en-US" w:bidi="fa-IR"/>
        </w:rPr>
        <w:t xml:space="preserve"> شد و در مصاحبه‌ها</w:t>
      </w:r>
      <w:r w:rsidRPr="001D47E1">
        <w:rPr>
          <w:rFonts w:hint="cs"/>
          <w:rtl/>
          <w:lang w:val="en-US" w:bidi="fa-IR"/>
        </w:rPr>
        <w:t>ی</w:t>
      </w:r>
      <w:r w:rsidRPr="001D47E1">
        <w:rPr>
          <w:rtl/>
          <w:lang w:val="en-US" w:bidi="fa-IR"/>
        </w:rPr>
        <w:t xml:space="preserve"> نهم تا دوازدهم کمتر از ۵ درصد کد جد</w:t>
      </w:r>
      <w:r w:rsidRPr="001D47E1">
        <w:rPr>
          <w:rFonts w:hint="cs"/>
          <w:rtl/>
          <w:lang w:val="en-US" w:bidi="fa-IR"/>
        </w:rPr>
        <w:t>ی</w:t>
      </w:r>
      <w:r w:rsidRPr="001D47E1">
        <w:rPr>
          <w:rFonts w:hint="eastAsia"/>
          <w:rtl/>
          <w:lang w:val="en-US" w:bidi="fa-IR"/>
        </w:rPr>
        <w:t>د</w:t>
      </w:r>
      <w:r w:rsidRPr="001D47E1">
        <w:rPr>
          <w:rtl/>
          <w:lang w:val="en-US" w:bidi="fa-IR"/>
        </w:rPr>
        <w:t xml:space="preserve"> به ساختار کدگ</w:t>
      </w:r>
      <w:r w:rsidRPr="001D47E1">
        <w:rPr>
          <w:rFonts w:hint="eastAsia"/>
          <w:rtl/>
          <w:lang w:val="en-US" w:bidi="fa-IR"/>
        </w:rPr>
        <w:t>ذار</w:t>
      </w:r>
      <w:r w:rsidRPr="001D47E1">
        <w:rPr>
          <w:rFonts w:hint="cs"/>
          <w:rtl/>
          <w:lang w:val="en-US" w:bidi="fa-IR"/>
        </w:rPr>
        <w:t>ی</w:t>
      </w:r>
      <w:r w:rsidRPr="001D47E1">
        <w:rPr>
          <w:rtl/>
          <w:lang w:val="en-US" w:bidi="fa-IR"/>
        </w:rPr>
        <w:t xml:space="preserve"> افزوده شد. از نظر موقع</w:t>
      </w:r>
      <w:r w:rsidRPr="001D47E1">
        <w:rPr>
          <w:rFonts w:hint="cs"/>
          <w:rtl/>
          <w:lang w:val="en-US" w:bidi="fa-IR"/>
        </w:rPr>
        <w:t>ی</w:t>
      </w:r>
      <w:r w:rsidRPr="001D47E1">
        <w:rPr>
          <w:rFonts w:hint="eastAsia"/>
          <w:rtl/>
          <w:lang w:val="en-US" w:bidi="fa-IR"/>
        </w:rPr>
        <w:t>ت</w:t>
      </w:r>
      <w:r w:rsidRPr="001D47E1">
        <w:rPr>
          <w:rtl/>
          <w:lang w:val="en-US" w:bidi="fa-IR"/>
        </w:rPr>
        <w:t xml:space="preserve"> جغراف</w:t>
      </w:r>
      <w:r w:rsidRPr="001D47E1">
        <w:rPr>
          <w:rFonts w:hint="cs"/>
          <w:rtl/>
          <w:lang w:val="en-US" w:bidi="fa-IR"/>
        </w:rPr>
        <w:t>ی</w:t>
      </w:r>
      <w:r w:rsidRPr="001D47E1">
        <w:rPr>
          <w:rFonts w:hint="eastAsia"/>
          <w:rtl/>
          <w:lang w:val="en-US" w:bidi="fa-IR"/>
        </w:rPr>
        <w:t>ا</w:t>
      </w:r>
      <w:r w:rsidRPr="001D47E1">
        <w:rPr>
          <w:rFonts w:hint="cs"/>
          <w:rtl/>
          <w:lang w:val="en-US" w:bidi="fa-IR"/>
        </w:rPr>
        <w:t>یی</w:t>
      </w:r>
      <w:r w:rsidRPr="001D47E1">
        <w:rPr>
          <w:rtl/>
          <w:lang w:val="en-US" w:bidi="fa-IR"/>
        </w:rPr>
        <w:t xml:space="preserve"> و سازمان</w:t>
      </w:r>
      <w:r w:rsidRPr="001D47E1">
        <w:rPr>
          <w:rFonts w:hint="cs"/>
          <w:rtl/>
          <w:lang w:val="en-US" w:bidi="fa-IR"/>
        </w:rPr>
        <w:t>ی</w:t>
      </w:r>
      <w:r w:rsidRPr="001D47E1">
        <w:rPr>
          <w:rFonts w:hint="eastAsia"/>
          <w:rtl/>
          <w:lang w:val="en-US" w:bidi="fa-IR"/>
        </w:rPr>
        <w:t>،</w:t>
      </w:r>
      <w:r w:rsidRPr="001D47E1">
        <w:rPr>
          <w:rtl/>
          <w:lang w:val="en-US" w:bidi="fa-IR"/>
        </w:rPr>
        <w:t xml:space="preserve"> ۴۱.۷ درصد مشارکت‌کنندگان به ستاد مرکز</w:t>
      </w:r>
      <w:r w:rsidRPr="001D47E1">
        <w:rPr>
          <w:rFonts w:hint="cs"/>
          <w:rtl/>
          <w:lang w:val="en-US" w:bidi="fa-IR"/>
        </w:rPr>
        <w:t>ی</w:t>
      </w:r>
      <w:r w:rsidRPr="001D47E1">
        <w:rPr>
          <w:rFonts w:hint="eastAsia"/>
          <w:rtl/>
          <w:lang w:val="en-US" w:bidi="fa-IR"/>
        </w:rPr>
        <w:t>،</w:t>
      </w:r>
      <w:r w:rsidRPr="001D47E1">
        <w:rPr>
          <w:rtl/>
          <w:lang w:val="en-US" w:bidi="fa-IR"/>
        </w:rPr>
        <w:t xml:space="preserve"> ۵۰ درصد به واحدها و شعب استان</w:t>
      </w:r>
      <w:r w:rsidRPr="001D47E1">
        <w:rPr>
          <w:rFonts w:hint="cs"/>
          <w:rtl/>
          <w:lang w:val="en-US" w:bidi="fa-IR"/>
        </w:rPr>
        <w:t>ی</w:t>
      </w:r>
      <w:r w:rsidRPr="001D47E1">
        <w:rPr>
          <w:rtl/>
          <w:lang w:val="en-US" w:bidi="fa-IR"/>
        </w:rPr>
        <w:t xml:space="preserve"> و ۸.۳ درصد به بخش خصوص</w:t>
      </w:r>
      <w:r w:rsidRPr="001D47E1">
        <w:rPr>
          <w:rFonts w:hint="cs"/>
          <w:rtl/>
          <w:lang w:val="en-US" w:bidi="fa-IR"/>
        </w:rPr>
        <w:t>ی</w:t>
      </w:r>
      <w:r w:rsidRPr="001D47E1">
        <w:rPr>
          <w:rtl/>
          <w:lang w:val="en-US" w:bidi="fa-IR"/>
        </w:rPr>
        <w:t xml:space="preserve"> مرتبط با سازمان اختصاص داشتند که مورد اخ</w:t>
      </w:r>
      <w:r w:rsidRPr="001D47E1">
        <w:rPr>
          <w:rFonts w:hint="cs"/>
          <w:rtl/>
          <w:lang w:val="en-US" w:bidi="fa-IR"/>
        </w:rPr>
        <w:t>ی</w:t>
      </w:r>
      <w:r w:rsidRPr="001D47E1">
        <w:rPr>
          <w:rFonts w:hint="eastAsia"/>
          <w:rtl/>
          <w:lang w:val="en-US" w:bidi="fa-IR"/>
        </w:rPr>
        <w:t>ر</w:t>
      </w:r>
      <w:r w:rsidRPr="001D47E1">
        <w:rPr>
          <w:rtl/>
          <w:lang w:val="en-US" w:bidi="fa-IR"/>
        </w:rPr>
        <w:t xml:space="preserve"> شامل </w:t>
      </w:r>
      <w:r w:rsidRPr="001D47E1">
        <w:rPr>
          <w:rFonts w:hint="cs"/>
          <w:rtl/>
          <w:lang w:val="en-US" w:bidi="fa-IR"/>
        </w:rPr>
        <w:t>ی</w:t>
      </w:r>
      <w:r w:rsidRPr="001D47E1">
        <w:rPr>
          <w:rFonts w:hint="eastAsia"/>
          <w:rtl/>
          <w:lang w:val="en-US" w:bidi="fa-IR"/>
        </w:rPr>
        <w:t>ک</w:t>
      </w:r>
      <w:r w:rsidRPr="001D47E1">
        <w:rPr>
          <w:rtl/>
          <w:lang w:val="en-US" w:bidi="fa-IR"/>
        </w:rPr>
        <w:t xml:space="preserve"> متخصص </w:t>
      </w:r>
      <w:r w:rsidRPr="001D47E1">
        <w:rPr>
          <w:rFonts w:hint="cs"/>
          <w:rtl/>
          <w:lang w:val="en-US" w:bidi="fa-IR"/>
        </w:rPr>
        <w:t>ی</w:t>
      </w:r>
      <w:r w:rsidRPr="001D47E1">
        <w:rPr>
          <w:rFonts w:hint="eastAsia"/>
          <w:rtl/>
          <w:lang w:val="en-US" w:bidi="fa-IR"/>
        </w:rPr>
        <w:t>ا</w:t>
      </w:r>
      <w:r w:rsidRPr="001D47E1">
        <w:rPr>
          <w:rtl/>
          <w:lang w:val="en-US" w:bidi="fa-IR"/>
        </w:rPr>
        <w:t xml:space="preserve"> مشاور پ</w:t>
      </w:r>
      <w:r w:rsidRPr="001D47E1">
        <w:rPr>
          <w:rFonts w:hint="cs"/>
          <w:rtl/>
          <w:lang w:val="en-US" w:bidi="fa-IR"/>
        </w:rPr>
        <w:t>ی</w:t>
      </w:r>
      <w:r w:rsidRPr="001D47E1">
        <w:rPr>
          <w:rFonts w:hint="eastAsia"/>
          <w:rtl/>
          <w:lang w:val="en-US" w:bidi="fa-IR"/>
        </w:rPr>
        <w:t>اده‌ساز</w:t>
      </w:r>
      <w:r w:rsidRPr="001D47E1">
        <w:rPr>
          <w:rFonts w:hint="cs"/>
          <w:rtl/>
          <w:lang w:val="en-US" w:bidi="fa-IR"/>
        </w:rPr>
        <w:t>ی</w:t>
      </w:r>
      <w:r w:rsidRPr="001D47E1">
        <w:rPr>
          <w:rtl/>
          <w:lang w:val="en-US" w:bidi="fa-IR"/>
        </w:rPr>
        <w:t xml:space="preserve"> </w:t>
      </w:r>
      <w:r w:rsidRPr="001D47E1">
        <w:rPr>
          <w:rFonts w:hint="cs"/>
          <w:rtl/>
          <w:lang w:val="en-US" w:bidi="fa-IR"/>
        </w:rPr>
        <w:t>ی</w:t>
      </w:r>
      <w:r w:rsidRPr="001D47E1">
        <w:rPr>
          <w:rFonts w:hint="eastAsia"/>
          <w:rtl/>
          <w:lang w:val="en-US" w:bidi="fa-IR"/>
        </w:rPr>
        <w:t>ادگ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ماش</w:t>
      </w:r>
      <w:r w:rsidRPr="001D47E1">
        <w:rPr>
          <w:rFonts w:hint="cs"/>
          <w:rtl/>
          <w:lang w:val="en-US" w:bidi="fa-IR"/>
        </w:rPr>
        <w:t>ی</w:t>
      </w:r>
      <w:r w:rsidRPr="001D47E1">
        <w:rPr>
          <w:rFonts w:hint="eastAsia"/>
          <w:rtl/>
          <w:lang w:val="en-US" w:bidi="fa-IR"/>
        </w:rPr>
        <w:t>ن</w:t>
      </w:r>
      <w:r w:rsidRPr="001D47E1">
        <w:rPr>
          <w:rtl/>
          <w:lang w:val="en-US" w:bidi="fa-IR"/>
        </w:rPr>
        <w:t xml:space="preserve"> بود که به‌عنوان پ</w:t>
      </w:r>
      <w:r w:rsidRPr="001D47E1">
        <w:rPr>
          <w:rFonts w:hint="cs"/>
          <w:rtl/>
          <w:lang w:val="en-US" w:bidi="fa-IR"/>
        </w:rPr>
        <w:t>ی</w:t>
      </w:r>
      <w:r w:rsidRPr="001D47E1">
        <w:rPr>
          <w:rFonts w:hint="eastAsia"/>
          <w:rtl/>
          <w:lang w:val="en-US" w:bidi="fa-IR"/>
        </w:rPr>
        <w:t>مانکار</w:t>
      </w:r>
      <w:r w:rsidRPr="001D47E1">
        <w:rPr>
          <w:rtl/>
          <w:lang w:val="en-US" w:bidi="fa-IR"/>
        </w:rPr>
        <w:t xml:space="preserve"> با سازمان همکار</w:t>
      </w:r>
      <w:r w:rsidRPr="001D47E1">
        <w:rPr>
          <w:rFonts w:hint="cs"/>
          <w:rtl/>
          <w:lang w:val="en-US" w:bidi="fa-IR"/>
        </w:rPr>
        <w:t>ی</w:t>
      </w:r>
      <w:r w:rsidRPr="001D47E1">
        <w:rPr>
          <w:rtl/>
          <w:lang w:val="en-US" w:bidi="fa-IR"/>
        </w:rPr>
        <w:t xml:space="preserve"> مستق</w:t>
      </w:r>
      <w:r w:rsidRPr="001D47E1">
        <w:rPr>
          <w:rFonts w:hint="cs"/>
          <w:rtl/>
          <w:lang w:val="en-US" w:bidi="fa-IR"/>
        </w:rPr>
        <w:t>ی</w:t>
      </w:r>
      <w:r w:rsidRPr="001D47E1">
        <w:rPr>
          <w:rFonts w:hint="eastAsia"/>
          <w:rtl/>
          <w:lang w:val="en-US" w:bidi="fa-IR"/>
        </w:rPr>
        <w:t>م</w:t>
      </w:r>
      <w:r w:rsidRPr="001D47E1">
        <w:rPr>
          <w:rtl/>
          <w:lang w:val="en-US" w:bidi="fa-IR"/>
        </w:rPr>
        <w:t xml:space="preserve"> داشت. از نظر سطح سازمان</w:t>
      </w:r>
      <w:r w:rsidRPr="001D47E1">
        <w:rPr>
          <w:rFonts w:hint="cs"/>
          <w:rtl/>
          <w:lang w:val="en-US" w:bidi="fa-IR"/>
        </w:rPr>
        <w:t>ی</w:t>
      </w:r>
      <w:r w:rsidRPr="001D47E1">
        <w:rPr>
          <w:rtl/>
          <w:lang w:val="en-US" w:bidi="fa-IR"/>
        </w:rPr>
        <w:t xml:space="preserve"> ن</w:t>
      </w:r>
      <w:r w:rsidRPr="001D47E1">
        <w:rPr>
          <w:rFonts w:hint="cs"/>
          <w:rtl/>
          <w:lang w:val="en-US" w:bidi="fa-IR"/>
        </w:rPr>
        <w:t>ی</w:t>
      </w:r>
      <w:r w:rsidRPr="001D47E1">
        <w:rPr>
          <w:rFonts w:hint="eastAsia"/>
          <w:rtl/>
          <w:lang w:val="en-US" w:bidi="fa-IR"/>
        </w:rPr>
        <w:t>ز</w:t>
      </w:r>
      <w:r w:rsidRPr="001D47E1">
        <w:rPr>
          <w:rtl/>
          <w:lang w:val="en-US" w:bidi="fa-IR"/>
        </w:rPr>
        <w:t xml:space="preserve"> ۴۱.۷ درصد از خبرگان در سطح مد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Fonts w:hint="eastAsia"/>
          <w:rtl/>
          <w:lang w:val="en-US" w:bidi="fa-IR"/>
        </w:rPr>
        <w:t>ت</w:t>
      </w:r>
      <w:r w:rsidRPr="001D47E1">
        <w:rPr>
          <w:rtl/>
          <w:lang w:val="en-US" w:bidi="fa-IR"/>
        </w:rPr>
        <w:t xml:space="preserve"> ارشد، ۳۳.۳ درصد در سطح مد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Fonts w:hint="eastAsia"/>
          <w:rtl/>
          <w:lang w:val="en-US" w:bidi="fa-IR"/>
        </w:rPr>
        <w:t>ت</w:t>
      </w:r>
      <w:r w:rsidRPr="001D47E1">
        <w:rPr>
          <w:rtl/>
          <w:lang w:val="en-US" w:bidi="fa-IR"/>
        </w:rPr>
        <w:t xml:space="preserve"> م</w:t>
      </w:r>
      <w:r w:rsidRPr="001D47E1">
        <w:rPr>
          <w:rFonts w:hint="cs"/>
          <w:rtl/>
          <w:lang w:val="en-US" w:bidi="fa-IR"/>
        </w:rPr>
        <w:t>ی</w:t>
      </w:r>
      <w:r w:rsidRPr="001D47E1">
        <w:rPr>
          <w:rFonts w:hint="eastAsia"/>
          <w:rtl/>
          <w:lang w:val="en-US" w:bidi="fa-IR"/>
        </w:rPr>
        <w:t>ان</w:t>
      </w:r>
      <w:r w:rsidRPr="001D47E1">
        <w:rPr>
          <w:rFonts w:hint="cs"/>
          <w:rtl/>
          <w:lang w:val="en-US" w:bidi="fa-IR"/>
        </w:rPr>
        <w:t>ی</w:t>
      </w:r>
      <w:r w:rsidRPr="001D47E1">
        <w:rPr>
          <w:rFonts w:hint="eastAsia"/>
          <w:rtl/>
          <w:lang w:val="en-US" w:bidi="fa-IR"/>
        </w:rPr>
        <w:t>،</w:t>
      </w:r>
      <w:r w:rsidRPr="001D47E1">
        <w:rPr>
          <w:rtl/>
          <w:lang w:val="en-US" w:bidi="fa-IR"/>
        </w:rPr>
        <w:t xml:space="preserve"> ۱۶.۷ درصد در سطح عمل</w:t>
      </w:r>
      <w:r w:rsidRPr="001D47E1">
        <w:rPr>
          <w:rFonts w:hint="cs"/>
          <w:rtl/>
          <w:lang w:val="en-US" w:bidi="fa-IR"/>
        </w:rPr>
        <w:t>ی</w:t>
      </w:r>
      <w:r w:rsidRPr="001D47E1">
        <w:rPr>
          <w:rFonts w:hint="eastAsia"/>
          <w:rtl/>
          <w:lang w:val="en-US" w:bidi="fa-IR"/>
        </w:rPr>
        <w:t>ات</w:t>
      </w:r>
      <w:r w:rsidRPr="001D47E1">
        <w:rPr>
          <w:rFonts w:hint="cs"/>
          <w:rtl/>
          <w:lang w:val="en-US" w:bidi="fa-IR"/>
        </w:rPr>
        <w:t>ی</w:t>
      </w:r>
      <w:r w:rsidRPr="001D47E1">
        <w:rPr>
          <w:rtl/>
          <w:lang w:val="en-US" w:bidi="fa-IR"/>
        </w:rPr>
        <w:t xml:space="preserve"> و ۸.۳ درصد در نقش تخصص</w:t>
      </w:r>
      <w:r w:rsidRPr="001D47E1">
        <w:rPr>
          <w:rFonts w:hint="cs"/>
          <w:rtl/>
          <w:lang w:val="en-US" w:bidi="fa-IR"/>
        </w:rPr>
        <w:t>ی</w:t>
      </w:r>
      <w:r w:rsidRPr="001D47E1">
        <w:rPr>
          <w:rtl/>
          <w:lang w:val="en-US" w:bidi="fa-IR"/>
        </w:rPr>
        <w:t xml:space="preserve"> مشاوره‌ا</w:t>
      </w:r>
      <w:r w:rsidRPr="001D47E1">
        <w:rPr>
          <w:rFonts w:hint="cs"/>
          <w:rtl/>
          <w:lang w:val="en-US" w:bidi="fa-IR"/>
        </w:rPr>
        <w:t>ی</w:t>
      </w:r>
      <w:r w:rsidRPr="001D47E1">
        <w:rPr>
          <w:rtl/>
          <w:lang w:val="en-US" w:bidi="fa-IR"/>
        </w:rPr>
        <w:t xml:space="preserve"> فعال</w:t>
      </w:r>
      <w:r w:rsidRPr="001D47E1">
        <w:rPr>
          <w:rFonts w:hint="cs"/>
          <w:rtl/>
          <w:lang w:val="en-US" w:bidi="fa-IR"/>
        </w:rPr>
        <w:t>ی</w:t>
      </w:r>
      <w:r w:rsidRPr="001D47E1">
        <w:rPr>
          <w:rFonts w:hint="eastAsia"/>
          <w:rtl/>
          <w:lang w:val="en-US" w:bidi="fa-IR"/>
        </w:rPr>
        <w:t>ت</w:t>
      </w:r>
      <w:r w:rsidRPr="001D47E1">
        <w:rPr>
          <w:rtl/>
          <w:lang w:val="en-US" w:bidi="fa-IR"/>
        </w:rPr>
        <w:t xml:space="preserve"> داشتند. در سطح گروه</w:t>
      </w:r>
      <w:r w:rsidRPr="001D47E1">
        <w:rPr>
          <w:rFonts w:hint="cs"/>
          <w:rtl/>
          <w:lang w:val="en-US" w:bidi="fa-IR"/>
        </w:rPr>
        <w:t>ی</w:t>
      </w:r>
      <w:r w:rsidRPr="001D47E1">
        <w:rPr>
          <w:rFonts w:hint="eastAsia"/>
          <w:rtl/>
          <w:lang w:val="en-US" w:bidi="fa-IR"/>
        </w:rPr>
        <w:t>،</w:t>
      </w:r>
      <w:r w:rsidRPr="001D47E1">
        <w:rPr>
          <w:rtl/>
          <w:lang w:val="en-US" w:bidi="fa-IR"/>
        </w:rPr>
        <w:t xml:space="preserve"> پنج ت</w:t>
      </w:r>
      <w:r w:rsidRPr="001D47E1">
        <w:rPr>
          <w:rFonts w:hint="cs"/>
          <w:rtl/>
          <w:lang w:val="en-US" w:bidi="fa-IR"/>
        </w:rPr>
        <w:t>ی</w:t>
      </w:r>
      <w:r w:rsidRPr="001D47E1">
        <w:rPr>
          <w:rFonts w:hint="eastAsia"/>
          <w:rtl/>
          <w:lang w:val="en-US" w:bidi="fa-IR"/>
        </w:rPr>
        <w:t>م</w:t>
      </w:r>
      <w:r w:rsidRPr="001D47E1">
        <w:rPr>
          <w:rtl/>
          <w:lang w:val="en-US" w:bidi="fa-IR"/>
        </w:rPr>
        <w:t xml:space="preserve"> کار</w:t>
      </w:r>
      <w:r w:rsidRPr="001D47E1">
        <w:rPr>
          <w:rFonts w:hint="cs"/>
          <w:rtl/>
          <w:lang w:val="en-US" w:bidi="fa-IR"/>
        </w:rPr>
        <w:t>ی</w:t>
      </w:r>
      <w:r w:rsidRPr="001D47E1">
        <w:rPr>
          <w:rtl/>
          <w:lang w:val="en-US" w:bidi="fa-IR"/>
        </w:rPr>
        <w:t xml:space="preserve"> از واحدها</w:t>
      </w:r>
      <w:r w:rsidRPr="001D47E1">
        <w:rPr>
          <w:rFonts w:hint="cs"/>
          <w:rtl/>
          <w:lang w:val="en-US" w:bidi="fa-IR"/>
        </w:rPr>
        <w:t>ی</w:t>
      </w:r>
      <w:r w:rsidRPr="001D47E1">
        <w:rPr>
          <w:rtl/>
          <w:lang w:val="en-US" w:bidi="fa-IR"/>
        </w:rPr>
        <w:t xml:space="preserve"> منتخب سازمان م</w:t>
      </w:r>
      <w:r w:rsidRPr="001D47E1">
        <w:rPr>
          <w:rFonts w:hint="eastAsia"/>
          <w:rtl/>
          <w:lang w:val="en-US" w:bidi="fa-IR"/>
        </w:rPr>
        <w:t>ورد</w:t>
      </w:r>
      <w:r w:rsidRPr="001D47E1">
        <w:rPr>
          <w:rtl/>
          <w:lang w:val="en-US" w:bidi="fa-IR"/>
        </w:rPr>
        <w:t xml:space="preserve"> مطالعه قرار گرفتند که چهار ت</w:t>
      </w:r>
      <w:r w:rsidRPr="001D47E1">
        <w:rPr>
          <w:rFonts w:hint="cs"/>
          <w:rtl/>
          <w:lang w:val="en-US" w:bidi="fa-IR"/>
        </w:rPr>
        <w:t>ی</w:t>
      </w:r>
      <w:r w:rsidRPr="001D47E1">
        <w:rPr>
          <w:rFonts w:hint="eastAsia"/>
          <w:rtl/>
          <w:lang w:val="en-US" w:bidi="fa-IR"/>
        </w:rPr>
        <w:t>م</w:t>
      </w:r>
      <w:r w:rsidRPr="001D47E1">
        <w:rPr>
          <w:rtl/>
          <w:lang w:val="en-US" w:bidi="fa-IR"/>
        </w:rPr>
        <w:t xml:space="preserve"> به‌عنوان ت</w:t>
      </w:r>
      <w:r w:rsidRPr="001D47E1">
        <w:rPr>
          <w:rFonts w:hint="cs"/>
          <w:rtl/>
          <w:lang w:val="en-US" w:bidi="fa-IR"/>
        </w:rPr>
        <w:t>ی</w:t>
      </w:r>
      <w:r w:rsidRPr="001D47E1">
        <w:rPr>
          <w:rFonts w:hint="eastAsia"/>
          <w:rtl/>
          <w:lang w:val="en-US" w:bidi="fa-IR"/>
        </w:rPr>
        <w:t>م‌ها</w:t>
      </w:r>
      <w:r w:rsidRPr="001D47E1">
        <w:rPr>
          <w:rFonts w:hint="cs"/>
          <w:rtl/>
          <w:lang w:val="en-US" w:bidi="fa-IR"/>
        </w:rPr>
        <w:t>ی</w:t>
      </w:r>
      <w:r w:rsidRPr="001D47E1">
        <w:rPr>
          <w:rtl/>
          <w:lang w:val="en-US" w:bidi="fa-IR"/>
        </w:rPr>
        <w:t xml:space="preserve"> آزما</w:t>
      </w:r>
      <w:r w:rsidRPr="001D47E1">
        <w:rPr>
          <w:rFonts w:hint="cs"/>
          <w:rtl/>
          <w:lang w:val="en-US" w:bidi="fa-IR"/>
        </w:rPr>
        <w:t>ی</w:t>
      </w:r>
      <w:r w:rsidRPr="001D47E1">
        <w:rPr>
          <w:rFonts w:hint="eastAsia"/>
          <w:rtl/>
          <w:lang w:val="en-US" w:bidi="fa-IR"/>
        </w:rPr>
        <w:t>ش</w:t>
      </w:r>
      <w:r w:rsidRPr="001D47E1">
        <w:rPr>
          <w:rFonts w:hint="cs"/>
          <w:rtl/>
          <w:lang w:val="en-US" w:bidi="fa-IR"/>
        </w:rPr>
        <w:t>ی</w:t>
      </w:r>
      <w:r w:rsidRPr="001D47E1">
        <w:rPr>
          <w:rtl/>
          <w:lang w:val="en-US" w:bidi="fa-IR"/>
        </w:rPr>
        <w:t xml:space="preserve"> و </w:t>
      </w:r>
      <w:r w:rsidRPr="001D47E1">
        <w:rPr>
          <w:rFonts w:hint="cs"/>
          <w:rtl/>
          <w:lang w:val="en-US" w:bidi="fa-IR"/>
        </w:rPr>
        <w:t>ی</w:t>
      </w:r>
      <w:r w:rsidRPr="001D47E1">
        <w:rPr>
          <w:rFonts w:hint="eastAsia"/>
          <w:rtl/>
          <w:lang w:val="en-US" w:bidi="fa-IR"/>
        </w:rPr>
        <w:t>ک</w:t>
      </w:r>
      <w:r w:rsidRPr="001D47E1">
        <w:rPr>
          <w:rtl/>
          <w:lang w:val="en-US" w:bidi="fa-IR"/>
        </w:rPr>
        <w:t xml:space="preserve"> ت</w:t>
      </w:r>
      <w:r w:rsidRPr="001D47E1">
        <w:rPr>
          <w:rFonts w:hint="cs"/>
          <w:rtl/>
          <w:lang w:val="en-US" w:bidi="fa-IR"/>
        </w:rPr>
        <w:t>ی</w:t>
      </w:r>
      <w:r w:rsidRPr="001D47E1">
        <w:rPr>
          <w:rFonts w:hint="eastAsia"/>
          <w:rtl/>
          <w:lang w:val="en-US" w:bidi="fa-IR"/>
        </w:rPr>
        <w:t>م</w:t>
      </w:r>
      <w:r w:rsidRPr="001D47E1">
        <w:rPr>
          <w:rtl/>
          <w:lang w:val="en-US" w:bidi="fa-IR"/>
        </w:rPr>
        <w:t xml:space="preserve"> به‌عنوان ت</w:t>
      </w:r>
      <w:r w:rsidRPr="001D47E1">
        <w:rPr>
          <w:rFonts w:hint="cs"/>
          <w:rtl/>
          <w:lang w:val="en-US" w:bidi="fa-IR"/>
        </w:rPr>
        <w:t>ی</w:t>
      </w:r>
      <w:r w:rsidRPr="001D47E1">
        <w:rPr>
          <w:rFonts w:hint="eastAsia"/>
          <w:rtl/>
          <w:lang w:val="en-US" w:bidi="fa-IR"/>
        </w:rPr>
        <w:t>م</w:t>
      </w:r>
      <w:r w:rsidRPr="001D47E1">
        <w:rPr>
          <w:rtl/>
          <w:lang w:val="en-US" w:bidi="fa-IR"/>
        </w:rPr>
        <w:t xml:space="preserve"> کنترل در نظر گرفته شدند. انتخاب ت</w:t>
      </w:r>
      <w:r w:rsidRPr="001D47E1">
        <w:rPr>
          <w:rFonts w:hint="cs"/>
          <w:rtl/>
          <w:lang w:val="en-US" w:bidi="fa-IR"/>
        </w:rPr>
        <w:t>ی</w:t>
      </w:r>
      <w:r w:rsidRPr="001D47E1">
        <w:rPr>
          <w:rFonts w:hint="eastAsia"/>
          <w:rtl/>
          <w:lang w:val="en-US" w:bidi="fa-IR"/>
        </w:rPr>
        <w:t>م‌ها</w:t>
      </w:r>
      <w:r w:rsidRPr="001D47E1">
        <w:rPr>
          <w:rtl/>
          <w:lang w:val="en-US" w:bidi="fa-IR"/>
        </w:rPr>
        <w:t xml:space="preserve"> بر اساس برخوردار</w:t>
      </w:r>
      <w:r w:rsidRPr="001D47E1">
        <w:rPr>
          <w:rFonts w:hint="cs"/>
          <w:rtl/>
          <w:lang w:val="en-US" w:bidi="fa-IR"/>
        </w:rPr>
        <w:t>ی</w:t>
      </w:r>
      <w:r w:rsidRPr="001D47E1">
        <w:rPr>
          <w:rtl/>
          <w:lang w:val="en-US" w:bidi="fa-IR"/>
        </w:rPr>
        <w:t xml:space="preserve"> از حجم مناسب عمل</w:t>
      </w:r>
      <w:r w:rsidRPr="001D47E1">
        <w:rPr>
          <w:rFonts w:hint="cs"/>
          <w:rtl/>
          <w:lang w:val="en-US" w:bidi="fa-IR"/>
        </w:rPr>
        <w:t>ی</w:t>
      </w:r>
      <w:r w:rsidRPr="001D47E1">
        <w:rPr>
          <w:rFonts w:hint="eastAsia"/>
          <w:rtl/>
          <w:lang w:val="en-US" w:bidi="fa-IR"/>
        </w:rPr>
        <w:t>ات،</w:t>
      </w:r>
      <w:r w:rsidRPr="001D47E1">
        <w:rPr>
          <w:rtl/>
          <w:lang w:val="en-US" w:bidi="fa-IR"/>
        </w:rPr>
        <w:t xml:space="preserve"> وجود داده‌ها</w:t>
      </w:r>
      <w:r w:rsidRPr="001D47E1">
        <w:rPr>
          <w:rFonts w:hint="cs"/>
          <w:rtl/>
          <w:lang w:val="en-US" w:bidi="fa-IR"/>
        </w:rPr>
        <w:t>ی</w:t>
      </w:r>
      <w:r w:rsidRPr="001D47E1">
        <w:rPr>
          <w:rtl/>
          <w:lang w:val="en-US" w:bidi="fa-IR"/>
        </w:rPr>
        <w:t xml:space="preserve"> د</w:t>
      </w:r>
      <w:r w:rsidRPr="001D47E1">
        <w:rPr>
          <w:rFonts w:hint="cs"/>
          <w:rtl/>
          <w:lang w:val="en-US" w:bidi="fa-IR"/>
        </w:rPr>
        <w:t>ی</w:t>
      </w:r>
      <w:r w:rsidRPr="001D47E1">
        <w:rPr>
          <w:rFonts w:hint="eastAsia"/>
          <w:rtl/>
          <w:lang w:val="en-US" w:bidi="fa-IR"/>
        </w:rPr>
        <w:t>ج</w:t>
      </w:r>
      <w:r w:rsidRPr="001D47E1">
        <w:rPr>
          <w:rFonts w:hint="cs"/>
          <w:rtl/>
          <w:lang w:val="en-US" w:bidi="fa-IR"/>
        </w:rPr>
        <w:t>ی</w:t>
      </w:r>
      <w:r w:rsidRPr="001D47E1">
        <w:rPr>
          <w:rFonts w:hint="eastAsia"/>
          <w:rtl/>
          <w:lang w:val="en-US" w:bidi="fa-IR"/>
        </w:rPr>
        <w:t>تال</w:t>
      </w:r>
      <w:r w:rsidRPr="001D47E1">
        <w:rPr>
          <w:rtl/>
          <w:lang w:val="en-US" w:bidi="fa-IR"/>
        </w:rPr>
        <w:t xml:space="preserve"> نسبتاً کامل و قابل اتکا، امکان دسترس</w:t>
      </w:r>
      <w:r w:rsidRPr="001D47E1">
        <w:rPr>
          <w:rFonts w:hint="cs"/>
          <w:rtl/>
          <w:lang w:val="en-US" w:bidi="fa-IR"/>
        </w:rPr>
        <w:t>ی</w:t>
      </w:r>
      <w:r w:rsidRPr="001D47E1">
        <w:rPr>
          <w:rtl/>
          <w:lang w:val="en-US" w:bidi="fa-IR"/>
        </w:rPr>
        <w:t xml:space="preserve"> به لاگ‌ها</w:t>
      </w:r>
      <w:r w:rsidRPr="001D47E1">
        <w:rPr>
          <w:rFonts w:hint="cs"/>
          <w:rtl/>
          <w:lang w:val="en-US" w:bidi="fa-IR"/>
        </w:rPr>
        <w:t>ی</w:t>
      </w:r>
      <w:r w:rsidRPr="001D47E1">
        <w:rPr>
          <w:rtl/>
          <w:lang w:val="en-US" w:bidi="fa-IR"/>
        </w:rPr>
        <w:t xml:space="preserve"> عمل</w:t>
      </w:r>
      <w:r w:rsidRPr="001D47E1">
        <w:rPr>
          <w:rFonts w:hint="cs"/>
          <w:rtl/>
          <w:lang w:val="en-US" w:bidi="fa-IR"/>
        </w:rPr>
        <w:t>ی</w:t>
      </w:r>
      <w:r w:rsidRPr="001D47E1">
        <w:rPr>
          <w:rFonts w:hint="eastAsia"/>
          <w:rtl/>
          <w:lang w:val="en-US" w:bidi="fa-IR"/>
        </w:rPr>
        <w:t>ات</w:t>
      </w:r>
      <w:r w:rsidRPr="001D47E1">
        <w:rPr>
          <w:rFonts w:hint="cs"/>
          <w:rtl/>
          <w:lang w:val="en-US" w:bidi="fa-IR"/>
        </w:rPr>
        <w:t>ی</w:t>
      </w:r>
      <w:r w:rsidRPr="001D47E1">
        <w:rPr>
          <w:rtl/>
          <w:lang w:val="en-US" w:bidi="fa-IR"/>
        </w:rPr>
        <w:t xml:space="preserve"> و وجود سطح قابل‌ت</w:t>
      </w:r>
      <w:r w:rsidRPr="001D47E1">
        <w:rPr>
          <w:rFonts w:hint="eastAsia"/>
          <w:rtl/>
          <w:lang w:val="en-US" w:bidi="fa-IR"/>
        </w:rPr>
        <w:t>وجه</w:t>
      </w:r>
      <w:r w:rsidRPr="001D47E1">
        <w:rPr>
          <w:rFonts w:hint="cs"/>
          <w:rtl/>
          <w:lang w:val="en-US" w:bidi="fa-IR"/>
        </w:rPr>
        <w:t>ی</w:t>
      </w:r>
      <w:r w:rsidRPr="001D47E1">
        <w:rPr>
          <w:rtl/>
          <w:lang w:val="en-US" w:bidi="fa-IR"/>
        </w:rPr>
        <w:t xml:space="preserve"> از تعامل واقع</w:t>
      </w:r>
      <w:r w:rsidRPr="001D47E1">
        <w:rPr>
          <w:rFonts w:hint="cs"/>
          <w:rtl/>
          <w:lang w:val="en-US" w:bidi="fa-IR"/>
        </w:rPr>
        <w:t>ی</w:t>
      </w:r>
      <w:r w:rsidRPr="001D47E1">
        <w:rPr>
          <w:rtl/>
          <w:lang w:val="en-US" w:bidi="fa-IR"/>
        </w:rPr>
        <w:t xml:space="preserve"> با سامانه‌ها</w:t>
      </w:r>
      <w:r w:rsidRPr="001D47E1">
        <w:rPr>
          <w:rFonts w:hint="cs"/>
          <w:rtl/>
          <w:lang w:val="en-US" w:bidi="fa-IR"/>
        </w:rPr>
        <w:t>ی</w:t>
      </w:r>
      <w:r w:rsidRPr="001D47E1">
        <w:rPr>
          <w:rtl/>
          <w:lang w:val="en-US" w:bidi="fa-IR"/>
        </w:rPr>
        <w:t xml:space="preserve"> هوشمند </w:t>
      </w:r>
      <w:r w:rsidRPr="001D47E1">
        <w:rPr>
          <w:rFonts w:hint="cs"/>
          <w:rtl/>
          <w:lang w:val="en-US" w:bidi="fa-IR"/>
        </w:rPr>
        <w:t>ی</w:t>
      </w:r>
      <w:r w:rsidRPr="001D47E1">
        <w:rPr>
          <w:rFonts w:hint="eastAsia"/>
          <w:rtl/>
          <w:lang w:val="en-US" w:bidi="fa-IR"/>
        </w:rPr>
        <w:t>ا</w:t>
      </w:r>
      <w:r w:rsidRPr="001D47E1">
        <w:rPr>
          <w:rtl/>
          <w:lang w:val="en-US" w:bidi="fa-IR"/>
        </w:rPr>
        <w:t xml:space="preserve"> تصم</w:t>
      </w:r>
      <w:r w:rsidRPr="001D47E1">
        <w:rPr>
          <w:rFonts w:hint="cs"/>
          <w:rtl/>
          <w:lang w:val="en-US" w:bidi="fa-IR"/>
        </w:rPr>
        <w:t>ی</w:t>
      </w:r>
      <w:r w:rsidRPr="001D47E1">
        <w:rPr>
          <w:rFonts w:hint="eastAsia"/>
          <w:rtl/>
          <w:lang w:val="en-US" w:bidi="fa-IR"/>
        </w:rPr>
        <w:t>م‌</w:t>
      </w:r>
      <w:r w:rsidRPr="001D47E1">
        <w:rPr>
          <w:rFonts w:hint="cs"/>
          <w:rtl/>
          <w:lang w:val="en-US" w:bidi="fa-IR"/>
        </w:rPr>
        <w:t>ی</w:t>
      </w:r>
      <w:r w:rsidRPr="001D47E1">
        <w:rPr>
          <w:rFonts w:hint="eastAsia"/>
          <w:rtl/>
          <w:lang w:val="en-US" w:bidi="fa-IR"/>
        </w:rPr>
        <w:t>ار</w:t>
      </w:r>
      <w:r w:rsidRPr="001D47E1">
        <w:rPr>
          <w:rtl/>
          <w:lang w:val="en-US" w:bidi="fa-IR"/>
        </w:rPr>
        <w:t xml:space="preserve"> انجام شد. فرآ</w:t>
      </w:r>
      <w:r w:rsidRPr="001D47E1">
        <w:rPr>
          <w:rFonts w:hint="cs"/>
          <w:rtl/>
          <w:lang w:val="en-US" w:bidi="fa-IR"/>
        </w:rPr>
        <w:t>ی</w:t>
      </w:r>
      <w:r w:rsidRPr="001D47E1">
        <w:rPr>
          <w:rFonts w:hint="eastAsia"/>
          <w:rtl/>
          <w:lang w:val="en-US" w:bidi="fa-IR"/>
        </w:rPr>
        <w:t>ند</w:t>
      </w:r>
      <w:r w:rsidRPr="001D47E1">
        <w:rPr>
          <w:rtl/>
          <w:lang w:val="en-US" w:bidi="fa-IR"/>
        </w:rPr>
        <w:t xml:space="preserve"> رس</w:t>
      </w:r>
      <w:r w:rsidRPr="001D47E1">
        <w:rPr>
          <w:rFonts w:hint="cs"/>
          <w:rtl/>
          <w:lang w:val="en-US" w:bidi="fa-IR"/>
        </w:rPr>
        <w:t>ی</w:t>
      </w:r>
      <w:r w:rsidRPr="001D47E1">
        <w:rPr>
          <w:rFonts w:hint="eastAsia"/>
          <w:rtl/>
          <w:lang w:val="en-US" w:bidi="fa-IR"/>
        </w:rPr>
        <w:t>دگ</w:t>
      </w:r>
      <w:r w:rsidRPr="001D47E1">
        <w:rPr>
          <w:rFonts w:hint="cs"/>
          <w:rtl/>
          <w:lang w:val="en-US" w:bidi="fa-IR"/>
        </w:rPr>
        <w:t>ی</w:t>
      </w:r>
      <w:r w:rsidRPr="001D47E1">
        <w:rPr>
          <w:rtl/>
          <w:lang w:val="en-US" w:bidi="fa-IR"/>
        </w:rPr>
        <w:t xml:space="preserve"> </w:t>
      </w:r>
      <w:r w:rsidRPr="001D47E1">
        <w:rPr>
          <w:rtl/>
          <w:lang w:val="en-US" w:bidi="fa-IR"/>
        </w:rPr>
        <w:lastRenderedPageBreak/>
        <w:t>به پرونده‌ها</w:t>
      </w:r>
      <w:r w:rsidRPr="001D47E1">
        <w:rPr>
          <w:rFonts w:hint="cs"/>
          <w:rtl/>
          <w:lang w:val="en-US" w:bidi="fa-IR"/>
        </w:rPr>
        <w:t>ی</w:t>
      </w:r>
      <w:r w:rsidRPr="001D47E1">
        <w:rPr>
          <w:rtl/>
          <w:lang w:val="en-US" w:bidi="fa-IR"/>
        </w:rPr>
        <w:t xml:space="preserve"> درمان</w:t>
      </w:r>
      <w:r w:rsidRPr="001D47E1">
        <w:rPr>
          <w:rFonts w:hint="cs"/>
          <w:rtl/>
          <w:lang w:val="en-US" w:bidi="fa-IR"/>
        </w:rPr>
        <w:t>ی</w:t>
      </w:r>
      <w:r w:rsidRPr="001D47E1">
        <w:rPr>
          <w:rtl/>
          <w:lang w:val="en-US" w:bidi="fa-IR"/>
        </w:rPr>
        <w:t xml:space="preserve"> پ</w:t>
      </w:r>
      <w:r w:rsidRPr="001D47E1">
        <w:rPr>
          <w:rFonts w:hint="cs"/>
          <w:rtl/>
          <w:lang w:val="en-US" w:bidi="fa-IR"/>
        </w:rPr>
        <w:t>ی</w:t>
      </w:r>
      <w:r w:rsidRPr="001D47E1">
        <w:rPr>
          <w:rFonts w:hint="eastAsia"/>
          <w:rtl/>
          <w:lang w:val="en-US" w:bidi="fa-IR"/>
        </w:rPr>
        <w:t>چ</w:t>
      </w:r>
      <w:r w:rsidRPr="001D47E1">
        <w:rPr>
          <w:rFonts w:hint="cs"/>
          <w:rtl/>
          <w:lang w:val="en-US" w:bidi="fa-IR"/>
        </w:rPr>
        <w:t>ی</w:t>
      </w:r>
      <w:r w:rsidRPr="001D47E1">
        <w:rPr>
          <w:rFonts w:hint="eastAsia"/>
          <w:rtl/>
          <w:lang w:val="en-US" w:bidi="fa-IR"/>
        </w:rPr>
        <w:t>ده</w:t>
      </w:r>
      <w:r w:rsidRPr="001D47E1">
        <w:rPr>
          <w:rtl/>
          <w:lang w:val="en-US" w:bidi="fa-IR"/>
        </w:rPr>
        <w:t xml:space="preserve"> به‌عنوان فرآ</w:t>
      </w:r>
      <w:r w:rsidRPr="001D47E1">
        <w:rPr>
          <w:rFonts w:hint="cs"/>
          <w:rtl/>
          <w:lang w:val="en-US" w:bidi="fa-IR"/>
        </w:rPr>
        <w:t>ی</w:t>
      </w:r>
      <w:r w:rsidRPr="001D47E1">
        <w:rPr>
          <w:rFonts w:hint="eastAsia"/>
          <w:rtl/>
          <w:lang w:val="en-US" w:bidi="fa-IR"/>
        </w:rPr>
        <w:t>ند</w:t>
      </w:r>
      <w:r w:rsidRPr="001D47E1">
        <w:rPr>
          <w:rtl/>
          <w:lang w:val="en-US" w:bidi="fa-IR"/>
        </w:rPr>
        <w:t xml:space="preserve"> هدف انتخاب شد، ز</w:t>
      </w:r>
      <w:r w:rsidRPr="001D47E1">
        <w:rPr>
          <w:rFonts w:hint="cs"/>
          <w:rtl/>
          <w:lang w:val="en-US" w:bidi="fa-IR"/>
        </w:rPr>
        <w:t>ی</w:t>
      </w:r>
      <w:r w:rsidRPr="001D47E1">
        <w:rPr>
          <w:rFonts w:hint="eastAsia"/>
          <w:rtl/>
          <w:lang w:val="en-US" w:bidi="fa-IR"/>
        </w:rPr>
        <w:t>را</w:t>
      </w:r>
      <w:r w:rsidRPr="001D47E1">
        <w:rPr>
          <w:rtl/>
          <w:lang w:val="en-US" w:bidi="fa-IR"/>
        </w:rPr>
        <w:t xml:space="preserve"> ا</w:t>
      </w:r>
      <w:r w:rsidRPr="001D47E1">
        <w:rPr>
          <w:rFonts w:hint="cs"/>
          <w:rtl/>
          <w:lang w:val="en-US" w:bidi="fa-IR"/>
        </w:rPr>
        <w:t>ی</w:t>
      </w:r>
      <w:r w:rsidRPr="001D47E1">
        <w:rPr>
          <w:rFonts w:hint="eastAsia"/>
          <w:rtl/>
          <w:lang w:val="en-US" w:bidi="fa-IR"/>
        </w:rPr>
        <w:t>ن</w:t>
      </w:r>
      <w:r w:rsidRPr="001D47E1">
        <w:rPr>
          <w:rtl/>
          <w:lang w:val="en-US" w:bidi="fa-IR"/>
        </w:rPr>
        <w:t xml:space="preserve"> فرآ</w:t>
      </w:r>
      <w:r w:rsidRPr="001D47E1">
        <w:rPr>
          <w:rFonts w:hint="cs"/>
          <w:rtl/>
          <w:lang w:val="en-US" w:bidi="fa-IR"/>
        </w:rPr>
        <w:t>ی</w:t>
      </w:r>
      <w:r w:rsidRPr="001D47E1">
        <w:rPr>
          <w:rFonts w:hint="eastAsia"/>
          <w:rtl/>
          <w:lang w:val="en-US" w:bidi="fa-IR"/>
        </w:rPr>
        <w:t>ند</w:t>
      </w:r>
      <w:r w:rsidRPr="001D47E1">
        <w:rPr>
          <w:rtl/>
          <w:lang w:val="en-US" w:bidi="fa-IR"/>
        </w:rPr>
        <w:t xml:space="preserve"> علاوه بر برخوردار</w:t>
      </w:r>
      <w:r w:rsidRPr="001D47E1">
        <w:rPr>
          <w:rFonts w:hint="cs"/>
          <w:rtl/>
          <w:lang w:val="en-US" w:bidi="fa-IR"/>
        </w:rPr>
        <w:t>ی</w:t>
      </w:r>
      <w:r w:rsidRPr="001D47E1">
        <w:rPr>
          <w:rtl/>
          <w:lang w:val="en-US" w:bidi="fa-IR"/>
        </w:rPr>
        <w:t xml:space="preserve"> از حجم بالا</w:t>
      </w:r>
      <w:r w:rsidRPr="001D47E1">
        <w:rPr>
          <w:rFonts w:hint="cs"/>
          <w:rtl/>
          <w:lang w:val="en-US" w:bidi="fa-IR"/>
        </w:rPr>
        <w:t>ی</w:t>
      </w:r>
      <w:r w:rsidRPr="001D47E1">
        <w:rPr>
          <w:rtl/>
          <w:lang w:val="en-US" w:bidi="fa-IR"/>
        </w:rPr>
        <w:t xml:space="preserve"> تصم</w:t>
      </w:r>
      <w:r w:rsidRPr="001D47E1">
        <w:rPr>
          <w:rFonts w:hint="cs"/>
          <w:rtl/>
          <w:lang w:val="en-US" w:bidi="fa-IR"/>
        </w:rPr>
        <w:t>ی</w:t>
      </w:r>
      <w:r w:rsidRPr="001D47E1">
        <w:rPr>
          <w:rFonts w:hint="eastAsia"/>
          <w:rtl/>
          <w:lang w:val="en-US" w:bidi="fa-IR"/>
        </w:rPr>
        <w:t>م‌گ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Fonts w:hint="eastAsia"/>
          <w:rtl/>
          <w:lang w:val="en-US" w:bidi="fa-IR"/>
        </w:rPr>
        <w:t>،</w:t>
      </w:r>
      <w:r w:rsidRPr="001D47E1">
        <w:rPr>
          <w:rtl/>
          <w:lang w:val="en-US" w:bidi="fa-IR"/>
        </w:rPr>
        <w:t xml:space="preserve"> به ارز</w:t>
      </w:r>
      <w:r w:rsidRPr="001D47E1">
        <w:rPr>
          <w:rFonts w:hint="cs"/>
          <w:rtl/>
          <w:lang w:val="en-US" w:bidi="fa-IR"/>
        </w:rPr>
        <w:t>ی</w:t>
      </w:r>
      <w:r w:rsidRPr="001D47E1">
        <w:rPr>
          <w:rFonts w:hint="eastAsia"/>
          <w:rtl/>
          <w:lang w:val="en-US" w:bidi="fa-IR"/>
        </w:rPr>
        <w:t>اب</w:t>
      </w:r>
      <w:r w:rsidRPr="001D47E1">
        <w:rPr>
          <w:rFonts w:hint="cs"/>
          <w:rtl/>
          <w:lang w:val="en-US" w:bidi="fa-IR"/>
        </w:rPr>
        <w:t>ی</w:t>
      </w:r>
      <w:r w:rsidRPr="001D47E1">
        <w:rPr>
          <w:rtl/>
          <w:lang w:val="en-US" w:bidi="fa-IR"/>
        </w:rPr>
        <w:t xml:space="preserve"> کارشناس</w:t>
      </w:r>
      <w:r w:rsidRPr="001D47E1">
        <w:rPr>
          <w:rFonts w:hint="cs"/>
          <w:rtl/>
          <w:lang w:val="en-US" w:bidi="fa-IR"/>
        </w:rPr>
        <w:t>ی</w:t>
      </w:r>
      <w:r w:rsidRPr="001D47E1">
        <w:rPr>
          <w:rFonts w:hint="eastAsia"/>
          <w:rtl/>
          <w:lang w:val="en-US" w:bidi="fa-IR"/>
        </w:rPr>
        <w:t>،</w:t>
      </w:r>
      <w:r w:rsidRPr="001D47E1">
        <w:rPr>
          <w:rtl/>
          <w:lang w:val="en-US" w:bidi="fa-IR"/>
        </w:rPr>
        <w:t xml:space="preserve"> پردازش اطلاعات متعدد و ترک</w:t>
      </w:r>
      <w:r w:rsidRPr="001D47E1">
        <w:rPr>
          <w:rFonts w:hint="cs"/>
          <w:rtl/>
          <w:lang w:val="en-US" w:bidi="fa-IR"/>
        </w:rPr>
        <w:t>ی</w:t>
      </w:r>
      <w:r w:rsidRPr="001D47E1">
        <w:rPr>
          <w:rFonts w:hint="eastAsia"/>
          <w:rtl/>
          <w:lang w:val="en-US" w:bidi="fa-IR"/>
        </w:rPr>
        <w:t>ب</w:t>
      </w:r>
      <w:r w:rsidRPr="001D47E1">
        <w:rPr>
          <w:rtl/>
          <w:lang w:val="en-US" w:bidi="fa-IR"/>
        </w:rPr>
        <w:t xml:space="preserve"> قضاوت انس</w:t>
      </w:r>
      <w:r w:rsidRPr="001D47E1">
        <w:rPr>
          <w:rFonts w:hint="eastAsia"/>
          <w:rtl/>
          <w:lang w:val="en-US" w:bidi="fa-IR"/>
        </w:rPr>
        <w:t>ان</w:t>
      </w:r>
      <w:r w:rsidRPr="001D47E1">
        <w:rPr>
          <w:rFonts w:hint="cs"/>
          <w:rtl/>
          <w:lang w:val="en-US" w:bidi="fa-IR"/>
        </w:rPr>
        <w:t>ی</w:t>
      </w:r>
      <w:r w:rsidRPr="001D47E1">
        <w:rPr>
          <w:rtl/>
          <w:lang w:val="en-US" w:bidi="fa-IR"/>
        </w:rPr>
        <w:t xml:space="preserve"> با پ</w:t>
      </w:r>
      <w:r w:rsidRPr="001D47E1">
        <w:rPr>
          <w:rFonts w:hint="cs"/>
          <w:rtl/>
          <w:lang w:val="en-US" w:bidi="fa-IR"/>
        </w:rPr>
        <w:t>ی</w:t>
      </w:r>
      <w:r w:rsidRPr="001D47E1">
        <w:rPr>
          <w:rFonts w:hint="eastAsia"/>
          <w:rtl/>
          <w:lang w:val="en-US" w:bidi="fa-IR"/>
        </w:rPr>
        <w:t>شنهادها</w:t>
      </w:r>
      <w:r w:rsidRPr="001D47E1">
        <w:rPr>
          <w:rFonts w:hint="cs"/>
          <w:rtl/>
          <w:lang w:val="en-US" w:bidi="fa-IR"/>
        </w:rPr>
        <w:t>ی</w:t>
      </w:r>
      <w:r w:rsidRPr="001D47E1">
        <w:rPr>
          <w:rtl/>
          <w:lang w:val="en-US" w:bidi="fa-IR"/>
        </w:rPr>
        <w:t xml:space="preserve"> سامانه‌ها</w:t>
      </w:r>
      <w:r w:rsidRPr="001D47E1">
        <w:rPr>
          <w:rFonts w:hint="cs"/>
          <w:rtl/>
          <w:lang w:val="en-US" w:bidi="fa-IR"/>
        </w:rPr>
        <w:t>ی</w:t>
      </w:r>
      <w:r w:rsidRPr="001D47E1">
        <w:rPr>
          <w:rtl/>
          <w:lang w:val="en-US" w:bidi="fa-IR"/>
        </w:rPr>
        <w:t xml:space="preserve"> هوشمند ن</w:t>
      </w:r>
      <w:r w:rsidRPr="001D47E1">
        <w:rPr>
          <w:rFonts w:hint="cs"/>
          <w:rtl/>
          <w:lang w:val="en-US" w:bidi="fa-IR"/>
        </w:rPr>
        <w:t>ی</w:t>
      </w:r>
      <w:r w:rsidRPr="001D47E1">
        <w:rPr>
          <w:rFonts w:hint="eastAsia"/>
          <w:rtl/>
          <w:lang w:val="en-US" w:bidi="fa-IR"/>
        </w:rPr>
        <w:t>از</w:t>
      </w:r>
      <w:r w:rsidRPr="001D47E1">
        <w:rPr>
          <w:rtl/>
          <w:lang w:val="en-US" w:bidi="fa-IR"/>
        </w:rPr>
        <w:t xml:space="preserve"> دارد. داده‌ها</w:t>
      </w:r>
      <w:r w:rsidRPr="001D47E1">
        <w:rPr>
          <w:rFonts w:hint="cs"/>
          <w:rtl/>
          <w:lang w:val="en-US" w:bidi="fa-IR"/>
        </w:rPr>
        <w:t>ی</w:t>
      </w:r>
      <w:r w:rsidRPr="001D47E1">
        <w:rPr>
          <w:rtl/>
          <w:lang w:val="en-US" w:bidi="fa-IR"/>
        </w:rPr>
        <w:t xml:space="preserve"> ردپا</w:t>
      </w:r>
      <w:r w:rsidRPr="001D47E1">
        <w:rPr>
          <w:rFonts w:hint="cs"/>
          <w:rtl/>
          <w:lang w:val="en-US" w:bidi="fa-IR"/>
        </w:rPr>
        <w:t>ی</w:t>
      </w:r>
      <w:r w:rsidRPr="001D47E1">
        <w:rPr>
          <w:rtl/>
          <w:lang w:val="en-US" w:bidi="fa-IR"/>
        </w:rPr>
        <w:t xml:space="preserve"> د</w:t>
      </w:r>
      <w:r w:rsidRPr="001D47E1">
        <w:rPr>
          <w:rFonts w:hint="cs"/>
          <w:rtl/>
          <w:lang w:val="en-US" w:bidi="fa-IR"/>
        </w:rPr>
        <w:t>ی</w:t>
      </w:r>
      <w:r w:rsidRPr="001D47E1">
        <w:rPr>
          <w:rFonts w:hint="eastAsia"/>
          <w:rtl/>
          <w:lang w:val="en-US" w:bidi="fa-IR"/>
        </w:rPr>
        <w:t>ج</w:t>
      </w:r>
      <w:r w:rsidRPr="001D47E1">
        <w:rPr>
          <w:rFonts w:hint="cs"/>
          <w:rtl/>
          <w:lang w:val="en-US" w:bidi="fa-IR"/>
        </w:rPr>
        <w:t>ی</w:t>
      </w:r>
      <w:r w:rsidRPr="001D47E1">
        <w:rPr>
          <w:rFonts w:hint="eastAsia"/>
          <w:rtl/>
          <w:lang w:val="en-US" w:bidi="fa-IR"/>
        </w:rPr>
        <w:t>تال</w:t>
      </w:r>
      <w:r w:rsidRPr="001D47E1">
        <w:rPr>
          <w:rtl/>
          <w:lang w:val="en-US" w:bidi="fa-IR"/>
        </w:rPr>
        <w:t xml:space="preserve"> همه رو</w:t>
      </w:r>
      <w:r w:rsidRPr="001D47E1">
        <w:rPr>
          <w:rFonts w:hint="cs"/>
          <w:rtl/>
          <w:lang w:val="en-US" w:bidi="fa-IR"/>
        </w:rPr>
        <w:t>ی</w:t>
      </w:r>
      <w:r w:rsidRPr="001D47E1">
        <w:rPr>
          <w:rFonts w:hint="eastAsia"/>
          <w:rtl/>
          <w:lang w:val="en-US" w:bidi="fa-IR"/>
        </w:rPr>
        <w:t>دادها</w:t>
      </w:r>
      <w:r w:rsidRPr="001D47E1">
        <w:rPr>
          <w:rFonts w:hint="cs"/>
          <w:rtl/>
          <w:lang w:val="en-US" w:bidi="fa-IR"/>
        </w:rPr>
        <w:t>ی</w:t>
      </w:r>
      <w:r w:rsidRPr="001D47E1">
        <w:rPr>
          <w:rtl/>
          <w:lang w:val="en-US" w:bidi="fa-IR"/>
        </w:rPr>
        <w:t xml:space="preserve"> ثبت‌شده در دوره پنج‌ماهه پژوهش را شامل شد و پرونده به‌عنوان واحد تحل</w:t>
      </w:r>
      <w:r w:rsidRPr="001D47E1">
        <w:rPr>
          <w:rFonts w:hint="cs"/>
          <w:rtl/>
          <w:lang w:val="en-US" w:bidi="fa-IR"/>
        </w:rPr>
        <w:t>ی</w:t>
      </w:r>
      <w:r w:rsidRPr="001D47E1">
        <w:rPr>
          <w:rFonts w:hint="eastAsia"/>
          <w:rtl/>
          <w:lang w:val="en-US" w:bidi="fa-IR"/>
        </w:rPr>
        <w:t>ل</w:t>
      </w:r>
      <w:r w:rsidRPr="001D47E1">
        <w:rPr>
          <w:rtl/>
          <w:lang w:val="en-US" w:bidi="fa-IR"/>
        </w:rPr>
        <w:t xml:space="preserve"> در نظر گرفته شد. در مجموع، ۱۵۱۰ پرونده در ت</w:t>
      </w:r>
      <w:r w:rsidRPr="001D47E1">
        <w:rPr>
          <w:rFonts w:hint="cs"/>
          <w:rtl/>
          <w:lang w:val="en-US" w:bidi="fa-IR"/>
        </w:rPr>
        <w:t>ی</w:t>
      </w:r>
      <w:r w:rsidRPr="001D47E1">
        <w:rPr>
          <w:rFonts w:hint="eastAsia"/>
          <w:rtl/>
          <w:lang w:val="en-US" w:bidi="fa-IR"/>
        </w:rPr>
        <w:t>م‌ها</w:t>
      </w:r>
      <w:r w:rsidRPr="001D47E1">
        <w:rPr>
          <w:rFonts w:hint="cs"/>
          <w:rtl/>
          <w:lang w:val="en-US" w:bidi="fa-IR"/>
        </w:rPr>
        <w:t>ی</w:t>
      </w:r>
      <w:r w:rsidRPr="001D47E1">
        <w:rPr>
          <w:rtl/>
          <w:lang w:val="en-US" w:bidi="fa-IR"/>
        </w:rPr>
        <w:t xml:space="preserve"> منتخب و دوره‌ها</w:t>
      </w:r>
      <w:r w:rsidRPr="001D47E1">
        <w:rPr>
          <w:rFonts w:hint="cs"/>
          <w:rtl/>
          <w:lang w:val="en-US" w:bidi="fa-IR"/>
        </w:rPr>
        <w:t>ی</w:t>
      </w:r>
      <w:r w:rsidRPr="001D47E1">
        <w:rPr>
          <w:rtl/>
          <w:lang w:val="en-US" w:bidi="fa-IR"/>
        </w:rPr>
        <w:t xml:space="preserve"> قبل و بعد از فعال‌ساز</w:t>
      </w:r>
      <w:r w:rsidRPr="001D47E1">
        <w:rPr>
          <w:rFonts w:hint="cs"/>
          <w:rtl/>
          <w:lang w:val="en-US" w:bidi="fa-IR"/>
        </w:rPr>
        <w:t>ی</w:t>
      </w:r>
      <w:r w:rsidRPr="001D47E1">
        <w:rPr>
          <w:rtl/>
          <w:lang w:val="en-US" w:bidi="fa-IR"/>
        </w:rPr>
        <w:t xml:space="preserve"> </w:t>
      </w:r>
      <w:r w:rsidRPr="001D47E1">
        <w:rPr>
          <w:rFonts w:hint="cs"/>
          <w:rtl/>
          <w:lang w:val="en-US" w:bidi="fa-IR"/>
        </w:rPr>
        <w:t>ی</w:t>
      </w:r>
      <w:r w:rsidRPr="001D47E1">
        <w:rPr>
          <w:rFonts w:hint="eastAsia"/>
          <w:rtl/>
          <w:lang w:val="en-US" w:bidi="fa-IR"/>
        </w:rPr>
        <w:t>ا</w:t>
      </w:r>
      <w:r w:rsidRPr="001D47E1">
        <w:rPr>
          <w:rtl/>
          <w:lang w:val="en-US" w:bidi="fa-IR"/>
        </w:rPr>
        <w:t xml:space="preserve"> استفاده </w:t>
      </w:r>
      <w:r w:rsidRPr="001D47E1">
        <w:rPr>
          <w:rFonts w:hint="eastAsia"/>
          <w:rtl/>
          <w:lang w:val="en-US" w:bidi="fa-IR"/>
        </w:rPr>
        <w:t>نظام‌مند</w:t>
      </w:r>
      <w:r w:rsidRPr="001D47E1">
        <w:rPr>
          <w:rtl/>
          <w:lang w:val="en-US" w:bidi="fa-IR"/>
        </w:rPr>
        <w:t xml:space="preserve"> از قابل</w:t>
      </w:r>
      <w:r w:rsidRPr="001D47E1">
        <w:rPr>
          <w:rFonts w:hint="cs"/>
          <w:rtl/>
          <w:lang w:val="en-US" w:bidi="fa-IR"/>
        </w:rPr>
        <w:t>ی</w:t>
      </w:r>
      <w:r w:rsidRPr="001D47E1">
        <w:rPr>
          <w:rFonts w:hint="eastAsia"/>
          <w:rtl/>
          <w:lang w:val="en-US" w:bidi="fa-IR"/>
        </w:rPr>
        <w:t>ت‌ها</w:t>
      </w:r>
      <w:r w:rsidRPr="001D47E1">
        <w:rPr>
          <w:rFonts w:hint="cs"/>
          <w:rtl/>
          <w:lang w:val="en-US" w:bidi="fa-IR"/>
        </w:rPr>
        <w:t>ی</w:t>
      </w:r>
      <w:r w:rsidRPr="001D47E1">
        <w:rPr>
          <w:rtl/>
          <w:lang w:val="en-US" w:bidi="fa-IR"/>
        </w:rPr>
        <w:t xml:space="preserve"> </w:t>
      </w:r>
      <w:r w:rsidRPr="001D47E1">
        <w:rPr>
          <w:rFonts w:hint="cs"/>
          <w:rtl/>
          <w:lang w:val="en-US" w:bidi="fa-IR"/>
        </w:rPr>
        <w:t>ی</w:t>
      </w:r>
      <w:r w:rsidRPr="001D47E1">
        <w:rPr>
          <w:rFonts w:hint="eastAsia"/>
          <w:rtl/>
          <w:lang w:val="en-US" w:bidi="fa-IR"/>
        </w:rPr>
        <w:t>ادگ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ماش</w:t>
      </w:r>
      <w:r w:rsidRPr="001D47E1">
        <w:rPr>
          <w:rFonts w:hint="cs"/>
          <w:rtl/>
          <w:lang w:val="en-US" w:bidi="fa-IR"/>
        </w:rPr>
        <w:t>ی</w:t>
      </w:r>
      <w:r w:rsidRPr="001D47E1">
        <w:rPr>
          <w:rFonts w:hint="eastAsia"/>
          <w:rtl/>
          <w:lang w:val="en-US" w:bidi="fa-IR"/>
        </w:rPr>
        <w:t>ن</w:t>
      </w:r>
      <w:r w:rsidRPr="001D47E1">
        <w:rPr>
          <w:rtl/>
          <w:lang w:val="en-US" w:bidi="fa-IR"/>
        </w:rPr>
        <w:t xml:space="preserve"> بررس</w:t>
      </w:r>
      <w:r w:rsidRPr="001D47E1">
        <w:rPr>
          <w:rFonts w:hint="cs"/>
          <w:rtl/>
          <w:lang w:val="en-US" w:bidi="fa-IR"/>
        </w:rPr>
        <w:t>ی</w:t>
      </w:r>
      <w:r w:rsidRPr="001D47E1">
        <w:rPr>
          <w:rtl/>
          <w:lang w:val="en-US" w:bidi="fa-IR"/>
        </w:rPr>
        <w:t xml:space="preserve"> شد. استفاده از ت</w:t>
      </w:r>
      <w:r w:rsidRPr="001D47E1">
        <w:rPr>
          <w:rFonts w:hint="cs"/>
          <w:rtl/>
          <w:lang w:val="en-US" w:bidi="fa-IR"/>
        </w:rPr>
        <w:t>ی</w:t>
      </w:r>
      <w:r w:rsidRPr="001D47E1">
        <w:rPr>
          <w:rFonts w:hint="eastAsia"/>
          <w:rtl/>
          <w:lang w:val="en-US" w:bidi="fa-IR"/>
        </w:rPr>
        <w:t>م</w:t>
      </w:r>
      <w:r w:rsidRPr="001D47E1">
        <w:rPr>
          <w:rtl/>
          <w:lang w:val="en-US" w:bidi="fa-IR"/>
        </w:rPr>
        <w:t xml:space="preserve"> کنترل به پژوهش امکان داد تغ</w:t>
      </w:r>
      <w:r w:rsidRPr="001D47E1">
        <w:rPr>
          <w:rFonts w:hint="cs"/>
          <w:rtl/>
          <w:lang w:val="en-US" w:bidi="fa-IR"/>
        </w:rPr>
        <w:t>یی</w:t>
      </w:r>
      <w:r w:rsidRPr="001D47E1">
        <w:rPr>
          <w:rFonts w:hint="eastAsia"/>
          <w:rtl/>
          <w:lang w:val="en-US" w:bidi="fa-IR"/>
        </w:rPr>
        <w:t>رات</w:t>
      </w:r>
      <w:r w:rsidRPr="001D47E1">
        <w:rPr>
          <w:rtl/>
          <w:lang w:val="en-US" w:bidi="fa-IR"/>
        </w:rPr>
        <w:t xml:space="preserve"> ناش</w:t>
      </w:r>
      <w:r w:rsidRPr="001D47E1">
        <w:rPr>
          <w:rFonts w:hint="cs"/>
          <w:rtl/>
          <w:lang w:val="en-US" w:bidi="fa-IR"/>
        </w:rPr>
        <w:t>ی</w:t>
      </w:r>
      <w:r w:rsidRPr="001D47E1">
        <w:rPr>
          <w:rtl/>
          <w:lang w:val="en-US" w:bidi="fa-IR"/>
        </w:rPr>
        <w:t xml:space="preserve"> از به‌کارگ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س</w:t>
      </w:r>
      <w:r w:rsidRPr="001D47E1">
        <w:rPr>
          <w:rFonts w:hint="cs"/>
          <w:rtl/>
          <w:lang w:val="en-US" w:bidi="fa-IR"/>
        </w:rPr>
        <w:t>ی</w:t>
      </w:r>
      <w:r w:rsidRPr="001D47E1">
        <w:rPr>
          <w:rFonts w:hint="eastAsia"/>
          <w:rtl/>
          <w:lang w:val="en-US" w:bidi="fa-IR"/>
        </w:rPr>
        <w:t>ستم</w:t>
      </w:r>
      <w:r w:rsidRPr="001D47E1">
        <w:rPr>
          <w:rtl/>
          <w:lang w:val="en-US" w:bidi="fa-IR"/>
        </w:rPr>
        <w:t xml:space="preserve"> </w:t>
      </w:r>
      <w:r w:rsidRPr="001D47E1">
        <w:rPr>
          <w:rFonts w:hint="cs"/>
          <w:rtl/>
          <w:lang w:val="en-US" w:bidi="fa-IR"/>
        </w:rPr>
        <w:t>ی</w:t>
      </w:r>
      <w:r w:rsidRPr="001D47E1">
        <w:rPr>
          <w:rFonts w:hint="eastAsia"/>
          <w:rtl/>
          <w:lang w:val="en-US" w:bidi="fa-IR"/>
        </w:rPr>
        <w:t>ادگ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ماش</w:t>
      </w:r>
      <w:r w:rsidRPr="001D47E1">
        <w:rPr>
          <w:rFonts w:hint="cs"/>
          <w:rtl/>
          <w:lang w:val="en-US" w:bidi="fa-IR"/>
        </w:rPr>
        <w:t>ی</w:t>
      </w:r>
      <w:r w:rsidRPr="001D47E1">
        <w:rPr>
          <w:rFonts w:hint="eastAsia"/>
          <w:rtl/>
          <w:lang w:val="en-US" w:bidi="fa-IR"/>
        </w:rPr>
        <w:t>ن</w:t>
      </w:r>
      <w:r w:rsidRPr="001D47E1">
        <w:rPr>
          <w:rtl/>
          <w:lang w:val="en-US" w:bidi="fa-IR"/>
        </w:rPr>
        <w:t xml:space="preserve"> از تغ</w:t>
      </w:r>
      <w:r w:rsidRPr="001D47E1">
        <w:rPr>
          <w:rFonts w:hint="cs"/>
          <w:rtl/>
          <w:lang w:val="en-US" w:bidi="fa-IR"/>
        </w:rPr>
        <w:t>یی</w:t>
      </w:r>
      <w:r w:rsidRPr="001D47E1">
        <w:rPr>
          <w:rFonts w:hint="eastAsia"/>
          <w:rtl/>
          <w:lang w:val="en-US" w:bidi="fa-IR"/>
        </w:rPr>
        <w:t>رات</w:t>
      </w:r>
      <w:r w:rsidRPr="001D47E1">
        <w:rPr>
          <w:rtl/>
          <w:lang w:val="en-US" w:bidi="fa-IR"/>
        </w:rPr>
        <w:t xml:space="preserve"> عموم</w:t>
      </w:r>
      <w:r w:rsidRPr="001D47E1">
        <w:rPr>
          <w:rFonts w:hint="cs"/>
          <w:rtl/>
          <w:lang w:val="en-US" w:bidi="fa-IR"/>
        </w:rPr>
        <w:t>ی</w:t>
      </w:r>
      <w:r w:rsidRPr="001D47E1">
        <w:rPr>
          <w:rtl/>
          <w:lang w:val="en-US" w:bidi="fa-IR"/>
        </w:rPr>
        <w:t xml:space="preserve"> زمان</w:t>
      </w:r>
      <w:r w:rsidRPr="001D47E1">
        <w:rPr>
          <w:rFonts w:hint="cs"/>
          <w:rtl/>
          <w:lang w:val="en-US" w:bidi="fa-IR"/>
        </w:rPr>
        <w:t>ی</w:t>
      </w:r>
      <w:r w:rsidRPr="001D47E1">
        <w:rPr>
          <w:rFonts w:hint="eastAsia"/>
          <w:rtl/>
          <w:lang w:val="en-US" w:bidi="fa-IR"/>
        </w:rPr>
        <w:t>،</w:t>
      </w:r>
      <w:r w:rsidRPr="001D47E1">
        <w:rPr>
          <w:rtl/>
          <w:lang w:val="en-US" w:bidi="fa-IR"/>
        </w:rPr>
        <w:t xml:space="preserve"> تغ</w:t>
      </w:r>
      <w:r w:rsidRPr="001D47E1">
        <w:rPr>
          <w:rFonts w:hint="cs"/>
          <w:rtl/>
          <w:lang w:val="en-US" w:bidi="fa-IR"/>
        </w:rPr>
        <w:t>یی</w:t>
      </w:r>
      <w:r w:rsidRPr="001D47E1">
        <w:rPr>
          <w:rFonts w:hint="eastAsia"/>
          <w:rtl/>
          <w:lang w:val="en-US" w:bidi="fa-IR"/>
        </w:rPr>
        <w:t>رات</w:t>
      </w:r>
      <w:r w:rsidRPr="001D47E1">
        <w:rPr>
          <w:rtl/>
          <w:lang w:val="en-US" w:bidi="fa-IR"/>
        </w:rPr>
        <w:t xml:space="preserve"> حجم کار </w:t>
      </w:r>
      <w:r w:rsidRPr="001D47E1">
        <w:rPr>
          <w:rFonts w:hint="cs"/>
          <w:rtl/>
          <w:lang w:val="en-US" w:bidi="fa-IR"/>
        </w:rPr>
        <w:t>ی</w:t>
      </w:r>
      <w:r w:rsidRPr="001D47E1">
        <w:rPr>
          <w:rFonts w:hint="eastAsia"/>
          <w:rtl/>
          <w:lang w:val="en-US" w:bidi="fa-IR"/>
        </w:rPr>
        <w:t>ا</w:t>
      </w:r>
      <w:r w:rsidRPr="001D47E1">
        <w:rPr>
          <w:rtl/>
          <w:lang w:val="en-US" w:bidi="fa-IR"/>
        </w:rPr>
        <w:t xml:space="preserve"> سا</w:t>
      </w:r>
      <w:r w:rsidRPr="001D47E1">
        <w:rPr>
          <w:rFonts w:hint="cs"/>
          <w:rtl/>
          <w:lang w:val="en-US" w:bidi="fa-IR"/>
        </w:rPr>
        <w:t>ی</w:t>
      </w:r>
      <w:r w:rsidRPr="001D47E1">
        <w:rPr>
          <w:rFonts w:hint="eastAsia"/>
          <w:rtl/>
          <w:lang w:val="en-US" w:bidi="fa-IR"/>
        </w:rPr>
        <w:t>ر</w:t>
      </w:r>
      <w:r w:rsidRPr="001D47E1">
        <w:rPr>
          <w:rtl/>
          <w:lang w:val="en-US" w:bidi="fa-IR"/>
        </w:rPr>
        <w:t xml:space="preserve"> تحولات سازمان</w:t>
      </w:r>
      <w:r w:rsidRPr="001D47E1">
        <w:rPr>
          <w:rFonts w:hint="cs"/>
          <w:rtl/>
          <w:lang w:val="en-US" w:bidi="fa-IR"/>
        </w:rPr>
        <w:t>ی</w:t>
      </w:r>
      <w:r w:rsidRPr="001D47E1">
        <w:rPr>
          <w:rtl/>
          <w:lang w:val="en-US" w:bidi="fa-IR"/>
        </w:rPr>
        <w:t xml:space="preserve"> تا حد امکان تفک</w:t>
      </w:r>
      <w:r w:rsidRPr="001D47E1">
        <w:rPr>
          <w:rFonts w:hint="cs"/>
          <w:rtl/>
          <w:lang w:val="en-US" w:bidi="fa-IR"/>
        </w:rPr>
        <w:t>ی</w:t>
      </w:r>
      <w:r w:rsidRPr="001D47E1">
        <w:rPr>
          <w:rFonts w:hint="eastAsia"/>
          <w:rtl/>
          <w:lang w:val="en-US" w:bidi="fa-IR"/>
        </w:rPr>
        <w:t>ک</w:t>
      </w:r>
      <w:r w:rsidRPr="001D47E1">
        <w:rPr>
          <w:rtl/>
          <w:lang w:val="en-US" w:bidi="fa-IR"/>
        </w:rPr>
        <w:t xml:space="preserve"> شود.</w:t>
      </w:r>
    </w:p>
    <w:p w14:paraId="73906047" w14:textId="77777777" w:rsidR="001D47E1" w:rsidRPr="001D47E1" w:rsidRDefault="001D47E1" w:rsidP="001D47E1">
      <w:pPr>
        <w:pStyle w:val="BodyStyle"/>
        <w:rPr>
          <w:rtl/>
          <w:lang w:val="en-US" w:bidi="fa-IR"/>
        </w:rPr>
      </w:pPr>
      <w:r w:rsidRPr="001D47E1">
        <w:rPr>
          <w:rFonts w:hint="eastAsia"/>
          <w:rtl/>
          <w:lang w:val="en-US" w:bidi="fa-IR"/>
        </w:rPr>
        <w:t>گردآور</w:t>
      </w:r>
      <w:r w:rsidRPr="001D47E1">
        <w:rPr>
          <w:rFonts w:hint="cs"/>
          <w:rtl/>
          <w:lang w:val="en-US" w:bidi="fa-IR"/>
        </w:rPr>
        <w:t>ی</w:t>
      </w:r>
      <w:r w:rsidRPr="001D47E1">
        <w:rPr>
          <w:rtl/>
          <w:lang w:val="en-US" w:bidi="fa-IR"/>
        </w:rPr>
        <w:t xml:space="preserve"> داده‌ها متناسب با منطق چندسطح</w:t>
      </w:r>
      <w:r w:rsidRPr="001D47E1">
        <w:rPr>
          <w:rFonts w:hint="cs"/>
          <w:rtl/>
          <w:lang w:val="en-US" w:bidi="fa-IR"/>
        </w:rPr>
        <w:t>ی</w:t>
      </w:r>
      <w:r w:rsidRPr="001D47E1">
        <w:rPr>
          <w:rtl/>
          <w:lang w:val="en-US" w:bidi="fa-IR"/>
        </w:rPr>
        <w:t xml:space="preserve"> پژوهش و با استفاده از مجموعه‌ا</w:t>
      </w:r>
      <w:r w:rsidRPr="001D47E1">
        <w:rPr>
          <w:rFonts w:hint="cs"/>
          <w:rtl/>
          <w:lang w:val="en-US" w:bidi="fa-IR"/>
        </w:rPr>
        <w:t>ی</w:t>
      </w:r>
      <w:r w:rsidRPr="001D47E1">
        <w:rPr>
          <w:rtl/>
          <w:lang w:val="en-US" w:bidi="fa-IR"/>
        </w:rPr>
        <w:t xml:space="preserve"> از ابزارها</w:t>
      </w:r>
      <w:r w:rsidRPr="001D47E1">
        <w:rPr>
          <w:rFonts w:hint="cs"/>
          <w:rtl/>
          <w:lang w:val="en-US" w:bidi="fa-IR"/>
        </w:rPr>
        <w:t>ی</w:t>
      </w:r>
      <w:r w:rsidRPr="001D47E1">
        <w:rPr>
          <w:rtl/>
          <w:lang w:val="en-US" w:bidi="fa-IR"/>
        </w:rPr>
        <w:t xml:space="preserve"> ک</w:t>
      </w:r>
      <w:r w:rsidRPr="001D47E1">
        <w:rPr>
          <w:rFonts w:hint="cs"/>
          <w:rtl/>
          <w:lang w:val="en-US" w:bidi="fa-IR"/>
        </w:rPr>
        <w:t>ی</w:t>
      </w:r>
      <w:r w:rsidRPr="001D47E1">
        <w:rPr>
          <w:rFonts w:hint="eastAsia"/>
          <w:rtl/>
          <w:lang w:val="en-US" w:bidi="fa-IR"/>
        </w:rPr>
        <w:t>ف</w:t>
      </w:r>
      <w:r w:rsidRPr="001D47E1">
        <w:rPr>
          <w:rFonts w:hint="cs"/>
          <w:rtl/>
          <w:lang w:val="en-US" w:bidi="fa-IR"/>
        </w:rPr>
        <w:t>ی</w:t>
      </w:r>
      <w:r w:rsidRPr="001D47E1">
        <w:rPr>
          <w:rFonts w:hint="eastAsia"/>
          <w:rtl/>
          <w:lang w:val="en-US" w:bidi="fa-IR"/>
        </w:rPr>
        <w:t>،</w:t>
      </w:r>
      <w:r w:rsidRPr="001D47E1">
        <w:rPr>
          <w:rtl/>
          <w:lang w:val="en-US" w:bidi="fa-IR"/>
        </w:rPr>
        <w:t xml:space="preserve"> رفتار</w:t>
      </w:r>
      <w:r w:rsidRPr="001D47E1">
        <w:rPr>
          <w:rFonts w:hint="cs"/>
          <w:rtl/>
          <w:lang w:val="en-US" w:bidi="fa-IR"/>
        </w:rPr>
        <w:t>ی</w:t>
      </w:r>
      <w:r w:rsidRPr="001D47E1">
        <w:rPr>
          <w:rFonts w:hint="eastAsia"/>
          <w:rtl/>
          <w:lang w:val="en-US" w:bidi="fa-IR"/>
        </w:rPr>
        <w:t>،</w:t>
      </w:r>
      <w:r w:rsidRPr="001D47E1">
        <w:rPr>
          <w:rtl/>
          <w:lang w:val="en-US" w:bidi="fa-IR"/>
        </w:rPr>
        <w:t xml:space="preserve"> د</w:t>
      </w:r>
      <w:r w:rsidRPr="001D47E1">
        <w:rPr>
          <w:rFonts w:hint="cs"/>
          <w:rtl/>
          <w:lang w:val="en-US" w:bidi="fa-IR"/>
        </w:rPr>
        <w:t>ی</w:t>
      </w:r>
      <w:r w:rsidRPr="001D47E1">
        <w:rPr>
          <w:rFonts w:hint="eastAsia"/>
          <w:rtl/>
          <w:lang w:val="en-US" w:bidi="fa-IR"/>
        </w:rPr>
        <w:t>ج</w:t>
      </w:r>
      <w:r w:rsidRPr="001D47E1">
        <w:rPr>
          <w:rFonts w:hint="cs"/>
          <w:rtl/>
          <w:lang w:val="en-US" w:bidi="fa-IR"/>
        </w:rPr>
        <w:t>ی</w:t>
      </w:r>
      <w:r w:rsidRPr="001D47E1">
        <w:rPr>
          <w:rFonts w:hint="eastAsia"/>
          <w:rtl/>
          <w:lang w:val="en-US" w:bidi="fa-IR"/>
        </w:rPr>
        <w:t>تال</w:t>
      </w:r>
      <w:r w:rsidRPr="001D47E1">
        <w:rPr>
          <w:rtl/>
          <w:lang w:val="en-US" w:bidi="fa-IR"/>
        </w:rPr>
        <w:t xml:space="preserve"> و اسناد</w:t>
      </w:r>
      <w:r w:rsidRPr="001D47E1">
        <w:rPr>
          <w:rFonts w:hint="cs"/>
          <w:rtl/>
          <w:lang w:val="en-US" w:bidi="fa-IR"/>
        </w:rPr>
        <w:t>ی</w:t>
      </w:r>
      <w:r w:rsidRPr="001D47E1">
        <w:rPr>
          <w:rtl/>
          <w:lang w:val="en-US" w:bidi="fa-IR"/>
        </w:rPr>
        <w:t xml:space="preserve"> انجام شد. در سطح فرد</w:t>
      </w:r>
      <w:r w:rsidRPr="001D47E1">
        <w:rPr>
          <w:rFonts w:hint="cs"/>
          <w:rtl/>
          <w:lang w:val="en-US" w:bidi="fa-IR"/>
        </w:rPr>
        <w:t>ی</w:t>
      </w:r>
      <w:r w:rsidRPr="001D47E1">
        <w:rPr>
          <w:rFonts w:hint="eastAsia"/>
          <w:rtl/>
          <w:lang w:val="en-US" w:bidi="fa-IR"/>
        </w:rPr>
        <w:t>،</w:t>
      </w:r>
      <w:r w:rsidRPr="001D47E1">
        <w:rPr>
          <w:rtl/>
          <w:lang w:val="en-US" w:bidi="fa-IR"/>
        </w:rPr>
        <w:t xml:space="preserve"> ابزار اصل</w:t>
      </w:r>
      <w:r w:rsidRPr="001D47E1">
        <w:rPr>
          <w:rFonts w:hint="cs"/>
          <w:rtl/>
          <w:lang w:val="en-US" w:bidi="fa-IR"/>
        </w:rPr>
        <w:t>ی</w:t>
      </w:r>
      <w:r w:rsidRPr="001D47E1">
        <w:rPr>
          <w:rtl/>
          <w:lang w:val="en-US" w:bidi="fa-IR"/>
        </w:rPr>
        <w:t xml:space="preserve"> گردآور</w:t>
      </w:r>
      <w:r w:rsidRPr="001D47E1">
        <w:rPr>
          <w:rFonts w:hint="cs"/>
          <w:rtl/>
          <w:lang w:val="en-US" w:bidi="fa-IR"/>
        </w:rPr>
        <w:t>ی</w:t>
      </w:r>
      <w:r w:rsidRPr="001D47E1">
        <w:rPr>
          <w:rtl/>
          <w:lang w:val="en-US" w:bidi="fa-IR"/>
        </w:rPr>
        <w:t xml:space="preserve"> داده‌ها مصاحبه ن</w:t>
      </w:r>
      <w:r w:rsidRPr="001D47E1">
        <w:rPr>
          <w:rFonts w:hint="cs"/>
          <w:rtl/>
          <w:lang w:val="en-US" w:bidi="fa-IR"/>
        </w:rPr>
        <w:t>ی</w:t>
      </w:r>
      <w:r w:rsidRPr="001D47E1">
        <w:rPr>
          <w:rFonts w:hint="eastAsia"/>
          <w:rtl/>
          <w:lang w:val="en-US" w:bidi="fa-IR"/>
        </w:rPr>
        <w:t>مه‌ساختار</w:t>
      </w:r>
      <w:r w:rsidRPr="001D47E1">
        <w:rPr>
          <w:rFonts w:hint="cs"/>
          <w:rtl/>
          <w:lang w:val="en-US" w:bidi="fa-IR"/>
        </w:rPr>
        <w:t>ی</w:t>
      </w:r>
      <w:r w:rsidRPr="001D47E1">
        <w:rPr>
          <w:rFonts w:hint="eastAsia"/>
          <w:rtl/>
          <w:lang w:val="en-US" w:bidi="fa-IR"/>
        </w:rPr>
        <w:t>افته</w:t>
      </w:r>
      <w:r w:rsidRPr="001D47E1">
        <w:rPr>
          <w:rtl/>
          <w:lang w:val="en-US" w:bidi="fa-IR"/>
        </w:rPr>
        <w:t xml:space="preserve"> با خبرگان بود. راهنما</w:t>
      </w:r>
      <w:r w:rsidRPr="001D47E1">
        <w:rPr>
          <w:rFonts w:hint="cs"/>
          <w:rtl/>
          <w:lang w:val="en-US" w:bidi="fa-IR"/>
        </w:rPr>
        <w:t>ی</w:t>
      </w:r>
      <w:r w:rsidRPr="001D47E1">
        <w:rPr>
          <w:rtl/>
          <w:lang w:val="en-US" w:bidi="fa-IR"/>
        </w:rPr>
        <w:t xml:space="preserve"> مصاحبه پس از مرور ادب</w:t>
      </w:r>
      <w:r w:rsidRPr="001D47E1">
        <w:rPr>
          <w:rFonts w:hint="cs"/>
          <w:rtl/>
          <w:lang w:val="en-US" w:bidi="fa-IR"/>
        </w:rPr>
        <w:t>ی</w:t>
      </w:r>
      <w:r w:rsidRPr="001D47E1">
        <w:rPr>
          <w:rFonts w:hint="eastAsia"/>
          <w:rtl/>
          <w:lang w:val="en-US" w:bidi="fa-IR"/>
        </w:rPr>
        <w:t>ات</w:t>
      </w:r>
      <w:r w:rsidRPr="001D47E1">
        <w:rPr>
          <w:rtl/>
          <w:lang w:val="en-US" w:bidi="fa-IR"/>
        </w:rPr>
        <w:t xml:space="preserve"> تعامل انسان</w:t>
      </w:r>
      <w:r w:rsidRPr="001D47E1">
        <w:rPr>
          <w:rFonts w:ascii="Arial" w:hAnsi="Arial" w:cs="Arial" w:hint="cs"/>
          <w:rtl/>
          <w:lang w:val="en-US" w:bidi="fa-IR"/>
        </w:rPr>
        <w:t>–</w:t>
      </w:r>
      <w:r w:rsidRPr="001D47E1">
        <w:rPr>
          <w:rFonts w:hint="cs"/>
          <w:rtl/>
          <w:lang w:val="en-US" w:bidi="fa-IR"/>
        </w:rPr>
        <w:t>هوش</w:t>
      </w:r>
      <w:r w:rsidRPr="001D47E1">
        <w:rPr>
          <w:rtl/>
          <w:lang w:val="en-US" w:bidi="fa-IR"/>
        </w:rPr>
        <w:t xml:space="preserve"> </w:t>
      </w:r>
      <w:r w:rsidRPr="001D47E1">
        <w:rPr>
          <w:rFonts w:hint="cs"/>
          <w:rtl/>
          <w:lang w:val="en-US" w:bidi="fa-IR"/>
        </w:rPr>
        <w:t>مصنو</w:t>
      </w:r>
      <w:r w:rsidRPr="001D47E1">
        <w:rPr>
          <w:rFonts w:hint="eastAsia"/>
          <w:rtl/>
          <w:lang w:val="en-US" w:bidi="fa-IR"/>
        </w:rPr>
        <w:t>ع</w:t>
      </w:r>
      <w:r w:rsidRPr="001D47E1">
        <w:rPr>
          <w:rFonts w:hint="cs"/>
          <w:rtl/>
          <w:lang w:val="en-US" w:bidi="fa-IR"/>
        </w:rPr>
        <w:t>ی</w:t>
      </w:r>
      <w:r w:rsidRPr="001D47E1">
        <w:rPr>
          <w:rFonts w:hint="eastAsia"/>
          <w:rtl/>
          <w:lang w:val="en-US" w:bidi="fa-IR"/>
        </w:rPr>
        <w:t>،</w:t>
      </w:r>
      <w:r w:rsidRPr="001D47E1">
        <w:rPr>
          <w:rtl/>
          <w:lang w:val="en-US" w:bidi="fa-IR"/>
        </w:rPr>
        <w:t xml:space="preserve"> </w:t>
      </w:r>
      <w:r w:rsidRPr="001D47E1">
        <w:rPr>
          <w:rFonts w:hint="cs"/>
          <w:rtl/>
          <w:lang w:val="en-US" w:bidi="fa-IR"/>
        </w:rPr>
        <w:t>ی</w:t>
      </w:r>
      <w:r w:rsidRPr="001D47E1">
        <w:rPr>
          <w:rFonts w:hint="eastAsia"/>
          <w:rtl/>
          <w:lang w:val="en-US" w:bidi="fa-IR"/>
        </w:rPr>
        <w:t>ادگ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ماش</w:t>
      </w:r>
      <w:r w:rsidRPr="001D47E1">
        <w:rPr>
          <w:rFonts w:hint="cs"/>
          <w:rtl/>
          <w:lang w:val="en-US" w:bidi="fa-IR"/>
        </w:rPr>
        <w:t>ی</w:t>
      </w:r>
      <w:r w:rsidRPr="001D47E1">
        <w:rPr>
          <w:rFonts w:hint="eastAsia"/>
          <w:rtl/>
          <w:lang w:val="en-US" w:bidi="fa-IR"/>
        </w:rPr>
        <w:t>ن</w:t>
      </w:r>
      <w:r w:rsidRPr="001D47E1">
        <w:rPr>
          <w:rtl/>
          <w:lang w:val="en-US" w:bidi="fa-IR"/>
        </w:rPr>
        <w:t xml:space="preserve"> سازمان</w:t>
      </w:r>
      <w:r w:rsidRPr="001D47E1">
        <w:rPr>
          <w:rFonts w:hint="cs"/>
          <w:rtl/>
          <w:lang w:val="en-US" w:bidi="fa-IR"/>
        </w:rPr>
        <w:t>ی</w:t>
      </w:r>
      <w:r w:rsidRPr="001D47E1">
        <w:rPr>
          <w:rFonts w:hint="eastAsia"/>
          <w:rtl/>
          <w:lang w:val="en-US" w:bidi="fa-IR"/>
        </w:rPr>
        <w:t>،</w:t>
      </w:r>
      <w:r w:rsidRPr="001D47E1">
        <w:rPr>
          <w:rtl/>
          <w:lang w:val="en-US" w:bidi="fa-IR"/>
        </w:rPr>
        <w:t xml:space="preserve"> تصم</w:t>
      </w:r>
      <w:r w:rsidRPr="001D47E1">
        <w:rPr>
          <w:rFonts w:hint="cs"/>
          <w:rtl/>
          <w:lang w:val="en-US" w:bidi="fa-IR"/>
        </w:rPr>
        <w:t>ی</w:t>
      </w:r>
      <w:r w:rsidRPr="001D47E1">
        <w:rPr>
          <w:rFonts w:hint="eastAsia"/>
          <w:rtl/>
          <w:lang w:val="en-US" w:bidi="fa-IR"/>
        </w:rPr>
        <w:t>م‌گ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مشترک انسان</w:t>
      </w:r>
      <w:r w:rsidRPr="001D47E1">
        <w:rPr>
          <w:rFonts w:ascii="Arial" w:hAnsi="Arial" w:cs="Arial" w:hint="cs"/>
          <w:rtl/>
          <w:lang w:val="en-US" w:bidi="fa-IR"/>
        </w:rPr>
        <w:t>–</w:t>
      </w:r>
      <w:r w:rsidRPr="001D47E1">
        <w:rPr>
          <w:rFonts w:hint="cs"/>
          <w:rtl/>
          <w:lang w:val="en-US" w:bidi="fa-IR"/>
        </w:rPr>
        <w:t>ماشی</w:t>
      </w:r>
      <w:r w:rsidRPr="001D47E1">
        <w:rPr>
          <w:rFonts w:hint="eastAsia"/>
          <w:rtl/>
          <w:lang w:val="en-US" w:bidi="fa-IR"/>
        </w:rPr>
        <w:t>ن</w:t>
      </w:r>
      <w:r w:rsidRPr="001D47E1">
        <w:rPr>
          <w:rtl/>
          <w:lang w:val="en-US" w:bidi="fa-IR"/>
        </w:rPr>
        <w:t xml:space="preserve"> و عملکرد فرد</w:t>
      </w:r>
      <w:r w:rsidRPr="001D47E1">
        <w:rPr>
          <w:rFonts w:hint="cs"/>
          <w:rtl/>
          <w:lang w:val="en-US" w:bidi="fa-IR"/>
        </w:rPr>
        <w:t>ی</w:t>
      </w:r>
      <w:r w:rsidRPr="001D47E1">
        <w:rPr>
          <w:rtl/>
          <w:lang w:val="en-US" w:bidi="fa-IR"/>
        </w:rPr>
        <w:t xml:space="preserve"> تدو</w:t>
      </w:r>
      <w:r w:rsidRPr="001D47E1">
        <w:rPr>
          <w:rFonts w:hint="cs"/>
          <w:rtl/>
          <w:lang w:val="en-US" w:bidi="fa-IR"/>
        </w:rPr>
        <w:t>ی</w:t>
      </w:r>
      <w:r w:rsidRPr="001D47E1">
        <w:rPr>
          <w:rFonts w:hint="eastAsia"/>
          <w:rtl/>
          <w:lang w:val="en-US" w:bidi="fa-IR"/>
        </w:rPr>
        <w:t>ن</w:t>
      </w:r>
      <w:r w:rsidRPr="001D47E1">
        <w:rPr>
          <w:rtl/>
          <w:lang w:val="en-US" w:bidi="fa-IR"/>
        </w:rPr>
        <w:t xml:space="preserve"> شد و پنج حوزه اصل</w:t>
      </w:r>
      <w:r w:rsidRPr="001D47E1">
        <w:rPr>
          <w:rFonts w:hint="cs"/>
          <w:rtl/>
          <w:lang w:val="en-US" w:bidi="fa-IR"/>
        </w:rPr>
        <w:t>ی</w:t>
      </w:r>
      <w:r w:rsidRPr="001D47E1">
        <w:rPr>
          <w:rtl/>
          <w:lang w:val="en-US" w:bidi="fa-IR"/>
        </w:rPr>
        <w:t xml:space="preserve"> شامل و</w:t>
      </w:r>
      <w:r w:rsidRPr="001D47E1">
        <w:rPr>
          <w:rFonts w:hint="cs"/>
          <w:rtl/>
          <w:lang w:val="en-US" w:bidi="fa-IR"/>
        </w:rPr>
        <w:t>ی</w:t>
      </w:r>
      <w:r w:rsidRPr="001D47E1">
        <w:rPr>
          <w:rFonts w:hint="eastAsia"/>
          <w:rtl/>
          <w:lang w:val="en-US" w:bidi="fa-IR"/>
        </w:rPr>
        <w:t>ژگ</w:t>
      </w:r>
      <w:r w:rsidRPr="001D47E1">
        <w:rPr>
          <w:rFonts w:hint="cs"/>
          <w:rtl/>
          <w:lang w:val="en-US" w:bidi="fa-IR"/>
        </w:rPr>
        <w:t>ی‌</w:t>
      </w:r>
      <w:r w:rsidRPr="001D47E1">
        <w:rPr>
          <w:rFonts w:hint="eastAsia"/>
          <w:rtl/>
          <w:lang w:val="en-US" w:bidi="fa-IR"/>
        </w:rPr>
        <w:t>ها</w:t>
      </w:r>
      <w:r w:rsidRPr="001D47E1">
        <w:rPr>
          <w:rtl/>
          <w:lang w:val="en-US" w:bidi="fa-IR"/>
        </w:rPr>
        <w:t xml:space="preserve"> و سوابق حرفه‌ا</w:t>
      </w:r>
      <w:r w:rsidRPr="001D47E1">
        <w:rPr>
          <w:rFonts w:hint="cs"/>
          <w:rtl/>
          <w:lang w:val="en-US" w:bidi="fa-IR"/>
        </w:rPr>
        <w:t>ی</w:t>
      </w:r>
      <w:r w:rsidRPr="001D47E1">
        <w:rPr>
          <w:rtl/>
          <w:lang w:val="en-US" w:bidi="fa-IR"/>
        </w:rPr>
        <w:t xml:space="preserve"> مشارکت‌کنندگان، و</w:t>
      </w:r>
      <w:r w:rsidRPr="001D47E1">
        <w:rPr>
          <w:rFonts w:hint="cs"/>
          <w:rtl/>
          <w:lang w:val="en-US" w:bidi="fa-IR"/>
        </w:rPr>
        <w:t>ی</w:t>
      </w:r>
      <w:r w:rsidRPr="001D47E1">
        <w:rPr>
          <w:rFonts w:hint="eastAsia"/>
          <w:rtl/>
          <w:lang w:val="en-US" w:bidi="fa-IR"/>
        </w:rPr>
        <w:t>ژگ</w:t>
      </w:r>
      <w:r w:rsidRPr="001D47E1">
        <w:rPr>
          <w:rFonts w:hint="cs"/>
          <w:rtl/>
          <w:lang w:val="en-US" w:bidi="fa-IR"/>
        </w:rPr>
        <w:t>ی‌</w:t>
      </w:r>
      <w:r w:rsidRPr="001D47E1">
        <w:rPr>
          <w:rFonts w:hint="eastAsia"/>
          <w:rtl/>
          <w:lang w:val="en-US" w:bidi="fa-IR"/>
        </w:rPr>
        <w:t>ها</w:t>
      </w:r>
      <w:r w:rsidRPr="001D47E1">
        <w:rPr>
          <w:rFonts w:hint="cs"/>
          <w:rtl/>
          <w:lang w:val="en-US" w:bidi="fa-IR"/>
        </w:rPr>
        <w:t>ی</w:t>
      </w:r>
      <w:r w:rsidRPr="001D47E1">
        <w:rPr>
          <w:rtl/>
          <w:lang w:val="en-US" w:bidi="fa-IR"/>
        </w:rPr>
        <w:t xml:space="preserve"> س</w:t>
      </w:r>
      <w:r w:rsidRPr="001D47E1">
        <w:rPr>
          <w:rFonts w:hint="cs"/>
          <w:rtl/>
          <w:lang w:val="en-US" w:bidi="fa-IR"/>
        </w:rPr>
        <w:t>ی</w:t>
      </w:r>
      <w:r w:rsidRPr="001D47E1">
        <w:rPr>
          <w:rFonts w:hint="eastAsia"/>
          <w:rtl/>
          <w:lang w:val="en-US" w:bidi="fa-IR"/>
        </w:rPr>
        <w:t>ستم‌ها</w:t>
      </w:r>
      <w:r w:rsidRPr="001D47E1">
        <w:rPr>
          <w:rFonts w:hint="cs"/>
          <w:rtl/>
          <w:lang w:val="en-US" w:bidi="fa-IR"/>
        </w:rPr>
        <w:t>ی</w:t>
      </w:r>
      <w:r w:rsidRPr="001D47E1">
        <w:rPr>
          <w:rtl/>
          <w:lang w:val="en-US" w:bidi="fa-IR"/>
        </w:rPr>
        <w:t xml:space="preserve"> </w:t>
      </w:r>
      <w:r w:rsidRPr="001D47E1">
        <w:rPr>
          <w:rFonts w:hint="cs"/>
          <w:rtl/>
          <w:lang w:val="en-US" w:bidi="fa-IR"/>
        </w:rPr>
        <w:t>ی</w:t>
      </w:r>
      <w:r w:rsidRPr="001D47E1">
        <w:rPr>
          <w:rFonts w:hint="eastAsia"/>
          <w:rtl/>
          <w:lang w:val="en-US" w:bidi="fa-IR"/>
        </w:rPr>
        <w:t>ادگ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ماش</w:t>
      </w:r>
      <w:r w:rsidRPr="001D47E1">
        <w:rPr>
          <w:rFonts w:hint="cs"/>
          <w:rtl/>
          <w:lang w:val="en-US" w:bidi="fa-IR"/>
        </w:rPr>
        <w:t>ی</w:t>
      </w:r>
      <w:r w:rsidRPr="001D47E1">
        <w:rPr>
          <w:rFonts w:hint="eastAsia"/>
          <w:rtl/>
          <w:lang w:val="en-US" w:bidi="fa-IR"/>
        </w:rPr>
        <w:t>ن</w:t>
      </w:r>
      <w:r w:rsidRPr="001D47E1">
        <w:rPr>
          <w:rtl/>
          <w:lang w:val="en-US" w:bidi="fa-IR"/>
        </w:rPr>
        <w:t xml:space="preserve"> مورد استفاده در سازمان، الزامات فن</w:t>
      </w:r>
      <w:r w:rsidRPr="001D47E1">
        <w:rPr>
          <w:rFonts w:hint="cs"/>
          <w:rtl/>
          <w:lang w:val="en-US" w:bidi="fa-IR"/>
        </w:rPr>
        <w:t>ی</w:t>
      </w:r>
      <w:r w:rsidRPr="001D47E1">
        <w:rPr>
          <w:rtl/>
          <w:lang w:val="en-US" w:bidi="fa-IR"/>
        </w:rPr>
        <w:t xml:space="preserve"> و سازمان</w:t>
      </w:r>
      <w:r w:rsidRPr="001D47E1">
        <w:rPr>
          <w:rFonts w:hint="cs"/>
          <w:rtl/>
          <w:lang w:val="en-US" w:bidi="fa-IR"/>
        </w:rPr>
        <w:t>ی</w:t>
      </w:r>
      <w:r w:rsidRPr="001D47E1">
        <w:rPr>
          <w:rtl/>
          <w:lang w:val="en-US" w:bidi="fa-IR"/>
        </w:rPr>
        <w:t xml:space="preserve"> تعامل اثربخش، مع</w:t>
      </w:r>
      <w:r w:rsidRPr="001D47E1">
        <w:rPr>
          <w:rFonts w:hint="cs"/>
          <w:rtl/>
          <w:lang w:val="en-US" w:bidi="fa-IR"/>
        </w:rPr>
        <w:t>ی</w:t>
      </w:r>
      <w:r w:rsidRPr="001D47E1">
        <w:rPr>
          <w:rFonts w:hint="eastAsia"/>
          <w:rtl/>
          <w:lang w:val="en-US" w:bidi="fa-IR"/>
        </w:rPr>
        <w:t>ارها</w:t>
      </w:r>
      <w:r w:rsidRPr="001D47E1">
        <w:rPr>
          <w:rFonts w:hint="cs"/>
          <w:rtl/>
          <w:lang w:val="en-US" w:bidi="fa-IR"/>
        </w:rPr>
        <w:t>ی</w:t>
      </w:r>
      <w:r w:rsidRPr="001D47E1">
        <w:rPr>
          <w:rtl/>
          <w:lang w:val="en-US" w:bidi="fa-IR"/>
        </w:rPr>
        <w:t xml:space="preserve"> شناسا</w:t>
      </w:r>
      <w:r w:rsidRPr="001D47E1">
        <w:rPr>
          <w:rFonts w:hint="cs"/>
          <w:rtl/>
          <w:lang w:val="en-US" w:bidi="fa-IR"/>
        </w:rPr>
        <w:t>یی</w:t>
      </w:r>
      <w:r w:rsidRPr="001D47E1">
        <w:rPr>
          <w:rtl/>
          <w:lang w:val="en-US" w:bidi="fa-IR"/>
        </w:rPr>
        <w:t xml:space="preserve"> و ار</w:t>
      </w:r>
      <w:r w:rsidRPr="001D47E1">
        <w:rPr>
          <w:rFonts w:hint="eastAsia"/>
          <w:rtl/>
          <w:lang w:val="en-US" w:bidi="fa-IR"/>
        </w:rPr>
        <w:t>ز</w:t>
      </w:r>
      <w:r w:rsidRPr="001D47E1">
        <w:rPr>
          <w:rFonts w:hint="cs"/>
          <w:rtl/>
          <w:lang w:val="en-US" w:bidi="fa-IR"/>
        </w:rPr>
        <w:t>ی</w:t>
      </w:r>
      <w:r w:rsidRPr="001D47E1">
        <w:rPr>
          <w:rFonts w:hint="eastAsia"/>
          <w:rtl/>
          <w:lang w:val="en-US" w:bidi="fa-IR"/>
        </w:rPr>
        <w:t>اب</w:t>
      </w:r>
      <w:r w:rsidRPr="001D47E1">
        <w:rPr>
          <w:rFonts w:hint="cs"/>
          <w:rtl/>
          <w:lang w:val="en-US" w:bidi="fa-IR"/>
        </w:rPr>
        <w:t>ی</w:t>
      </w:r>
      <w:r w:rsidRPr="001D47E1">
        <w:rPr>
          <w:rtl/>
          <w:lang w:val="en-US" w:bidi="fa-IR"/>
        </w:rPr>
        <w:t xml:space="preserve"> سنار</w:t>
      </w:r>
      <w:r w:rsidRPr="001D47E1">
        <w:rPr>
          <w:rFonts w:hint="cs"/>
          <w:rtl/>
          <w:lang w:val="en-US" w:bidi="fa-IR"/>
        </w:rPr>
        <w:t>ی</w:t>
      </w:r>
      <w:r w:rsidRPr="001D47E1">
        <w:rPr>
          <w:rFonts w:hint="eastAsia"/>
          <w:rtl/>
          <w:lang w:val="en-US" w:bidi="fa-IR"/>
        </w:rPr>
        <w:t>وها</w:t>
      </w:r>
      <w:r w:rsidRPr="001D47E1">
        <w:rPr>
          <w:rFonts w:hint="cs"/>
          <w:rtl/>
          <w:lang w:val="en-US" w:bidi="fa-IR"/>
        </w:rPr>
        <w:t>ی</w:t>
      </w:r>
      <w:r w:rsidRPr="001D47E1">
        <w:rPr>
          <w:rtl/>
          <w:lang w:val="en-US" w:bidi="fa-IR"/>
        </w:rPr>
        <w:t xml:space="preserve"> مناسب برا</w:t>
      </w:r>
      <w:r w:rsidRPr="001D47E1">
        <w:rPr>
          <w:rFonts w:hint="cs"/>
          <w:rtl/>
          <w:lang w:val="en-US" w:bidi="fa-IR"/>
        </w:rPr>
        <w:t>ی</w:t>
      </w:r>
      <w:r w:rsidRPr="001D47E1">
        <w:rPr>
          <w:rtl/>
          <w:lang w:val="en-US" w:bidi="fa-IR"/>
        </w:rPr>
        <w:t xml:space="preserve"> واگذار</w:t>
      </w:r>
      <w:r w:rsidRPr="001D47E1">
        <w:rPr>
          <w:rFonts w:hint="cs"/>
          <w:rtl/>
          <w:lang w:val="en-US" w:bidi="fa-IR"/>
        </w:rPr>
        <w:t>ی</w:t>
      </w:r>
      <w:r w:rsidRPr="001D47E1">
        <w:rPr>
          <w:rtl/>
          <w:lang w:val="en-US" w:bidi="fa-IR"/>
        </w:rPr>
        <w:t xml:space="preserve"> </w:t>
      </w:r>
      <w:r w:rsidRPr="001D47E1">
        <w:rPr>
          <w:rFonts w:hint="cs"/>
          <w:rtl/>
          <w:lang w:val="en-US" w:bidi="fa-IR"/>
        </w:rPr>
        <w:t>ی</w:t>
      </w:r>
      <w:r w:rsidRPr="001D47E1">
        <w:rPr>
          <w:rFonts w:hint="eastAsia"/>
          <w:rtl/>
          <w:lang w:val="en-US" w:bidi="fa-IR"/>
        </w:rPr>
        <w:t>ا</w:t>
      </w:r>
      <w:r w:rsidRPr="001D47E1">
        <w:rPr>
          <w:rtl/>
          <w:lang w:val="en-US" w:bidi="fa-IR"/>
        </w:rPr>
        <w:t xml:space="preserve"> اشتراک وظا</w:t>
      </w:r>
      <w:r w:rsidRPr="001D47E1">
        <w:rPr>
          <w:rFonts w:hint="cs"/>
          <w:rtl/>
          <w:lang w:val="en-US" w:bidi="fa-IR"/>
        </w:rPr>
        <w:t>ی</w:t>
      </w:r>
      <w:r w:rsidRPr="001D47E1">
        <w:rPr>
          <w:rFonts w:hint="eastAsia"/>
          <w:rtl/>
          <w:lang w:val="en-US" w:bidi="fa-IR"/>
        </w:rPr>
        <w:t>ف</w:t>
      </w:r>
      <w:r w:rsidRPr="001D47E1">
        <w:rPr>
          <w:rtl/>
          <w:lang w:val="en-US" w:bidi="fa-IR"/>
        </w:rPr>
        <w:t xml:space="preserve"> و در نها</w:t>
      </w:r>
      <w:r w:rsidRPr="001D47E1">
        <w:rPr>
          <w:rFonts w:hint="cs"/>
          <w:rtl/>
          <w:lang w:val="en-US" w:bidi="fa-IR"/>
        </w:rPr>
        <w:t>ی</w:t>
      </w:r>
      <w:r w:rsidRPr="001D47E1">
        <w:rPr>
          <w:rFonts w:hint="eastAsia"/>
          <w:rtl/>
          <w:lang w:val="en-US" w:bidi="fa-IR"/>
        </w:rPr>
        <w:t>ت</w:t>
      </w:r>
      <w:r w:rsidRPr="001D47E1">
        <w:rPr>
          <w:rtl/>
          <w:lang w:val="en-US" w:bidi="fa-IR"/>
        </w:rPr>
        <w:t xml:space="preserve"> مزا</w:t>
      </w:r>
      <w:r w:rsidRPr="001D47E1">
        <w:rPr>
          <w:rFonts w:hint="cs"/>
          <w:rtl/>
          <w:lang w:val="en-US" w:bidi="fa-IR"/>
        </w:rPr>
        <w:t>ی</w:t>
      </w:r>
      <w:r w:rsidRPr="001D47E1">
        <w:rPr>
          <w:rFonts w:hint="eastAsia"/>
          <w:rtl/>
          <w:lang w:val="en-US" w:bidi="fa-IR"/>
        </w:rPr>
        <w:t>ا،</w:t>
      </w:r>
      <w:r w:rsidRPr="001D47E1">
        <w:rPr>
          <w:rtl/>
          <w:lang w:val="en-US" w:bidi="fa-IR"/>
        </w:rPr>
        <w:t xml:space="preserve"> محدود</w:t>
      </w:r>
      <w:r w:rsidRPr="001D47E1">
        <w:rPr>
          <w:rFonts w:hint="cs"/>
          <w:rtl/>
          <w:lang w:val="en-US" w:bidi="fa-IR"/>
        </w:rPr>
        <w:t>ی</w:t>
      </w:r>
      <w:r w:rsidRPr="001D47E1">
        <w:rPr>
          <w:rFonts w:hint="eastAsia"/>
          <w:rtl/>
          <w:lang w:val="en-US" w:bidi="fa-IR"/>
        </w:rPr>
        <w:t>ت‌ها</w:t>
      </w:r>
      <w:r w:rsidRPr="001D47E1">
        <w:rPr>
          <w:rtl/>
          <w:lang w:val="en-US" w:bidi="fa-IR"/>
        </w:rPr>
        <w:t xml:space="preserve"> و ر</w:t>
      </w:r>
      <w:r w:rsidRPr="001D47E1">
        <w:rPr>
          <w:rFonts w:hint="cs"/>
          <w:rtl/>
          <w:lang w:val="en-US" w:bidi="fa-IR"/>
        </w:rPr>
        <w:t>ی</w:t>
      </w:r>
      <w:r w:rsidRPr="001D47E1">
        <w:rPr>
          <w:rFonts w:hint="eastAsia"/>
          <w:rtl/>
          <w:lang w:val="en-US" w:bidi="fa-IR"/>
        </w:rPr>
        <w:t>سک‌ها</w:t>
      </w:r>
      <w:r w:rsidRPr="001D47E1">
        <w:rPr>
          <w:rFonts w:hint="cs"/>
          <w:rtl/>
          <w:lang w:val="en-US" w:bidi="fa-IR"/>
        </w:rPr>
        <w:t>ی</w:t>
      </w:r>
      <w:r w:rsidRPr="001D47E1">
        <w:rPr>
          <w:rtl/>
          <w:lang w:val="en-US" w:bidi="fa-IR"/>
        </w:rPr>
        <w:t xml:space="preserve"> پذ</w:t>
      </w:r>
      <w:r w:rsidRPr="001D47E1">
        <w:rPr>
          <w:rFonts w:hint="cs"/>
          <w:rtl/>
          <w:lang w:val="en-US" w:bidi="fa-IR"/>
        </w:rPr>
        <w:t>ی</w:t>
      </w:r>
      <w:r w:rsidRPr="001D47E1">
        <w:rPr>
          <w:rFonts w:hint="eastAsia"/>
          <w:rtl/>
          <w:lang w:val="en-US" w:bidi="fa-IR"/>
        </w:rPr>
        <w:t>رش</w:t>
      </w:r>
      <w:r w:rsidRPr="001D47E1">
        <w:rPr>
          <w:rtl/>
          <w:lang w:val="en-US" w:bidi="fa-IR"/>
        </w:rPr>
        <w:t xml:space="preserve"> تصم</w:t>
      </w:r>
      <w:r w:rsidRPr="001D47E1">
        <w:rPr>
          <w:rFonts w:hint="cs"/>
          <w:rtl/>
          <w:lang w:val="en-US" w:bidi="fa-IR"/>
        </w:rPr>
        <w:t>ی</w:t>
      </w:r>
      <w:r w:rsidRPr="001D47E1">
        <w:rPr>
          <w:rFonts w:hint="eastAsia"/>
          <w:rtl/>
          <w:lang w:val="en-US" w:bidi="fa-IR"/>
        </w:rPr>
        <w:t>م‌ها</w:t>
      </w:r>
      <w:r w:rsidRPr="001D47E1">
        <w:rPr>
          <w:rFonts w:hint="cs"/>
          <w:rtl/>
          <w:lang w:val="en-US" w:bidi="fa-IR"/>
        </w:rPr>
        <w:t>ی</w:t>
      </w:r>
      <w:r w:rsidRPr="001D47E1">
        <w:rPr>
          <w:rtl/>
          <w:lang w:val="en-US" w:bidi="fa-IR"/>
        </w:rPr>
        <w:t xml:space="preserve"> مبتن</w:t>
      </w:r>
      <w:r w:rsidRPr="001D47E1">
        <w:rPr>
          <w:rFonts w:hint="cs"/>
          <w:rtl/>
          <w:lang w:val="en-US" w:bidi="fa-IR"/>
        </w:rPr>
        <w:t>ی</w:t>
      </w:r>
      <w:r w:rsidRPr="001D47E1">
        <w:rPr>
          <w:rtl/>
          <w:lang w:val="en-US" w:bidi="fa-IR"/>
        </w:rPr>
        <w:t xml:space="preserve"> بر </w:t>
      </w:r>
      <w:r w:rsidRPr="001D47E1">
        <w:rPr>
          <w:rFonts w:hint="cs"/>
          <w:rtl/>
          <w:lang w:val="en-US" w:bidi="fa-IR"/>
        </w:rPr>
        <w:t>ی</w:t>
      </w:r>
      <w:r w:rsidRPr="001D47E1">
        <w:rPr>
          <w:rFonts w:hint="eastAsia"/>
          <w:rtl/>
          <w:lang w:val="en-US" w:bidi="fa-IR"/>
        </w:rPr>
        <w:t>ادگ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ماش</w:t>
      </w:r>
      <w:r w:rsidRPr="001D47E1">
        <w:rPr>
          <w:rFonts w:hint="cs"/>
          <w:rtl/>
          <w:lang w:val="en-US" w:bidi="fa-IR"/>
        </w:rPr>
        <w:t>ی</w:t>
      </w:r>
      <w:r w:rsidRPr="001D47E1">
        <w:rPr>
          <w:rFonts w:hint="eastAsia"/>
          <w:rtl/>
          <w:lang w:val="en-US" w:bidi="fa-IR"/>
        </w:rPr>
        <w:t>ن</w:t>
      </w:r>
      <w:r w:rsidRPr="001D47E1">
        <w:rPr>
          <w:rtl/>
          <w:lang w:val="en-US" w:bidi="fa-IR"/>
        </w:rPr>
        <w:t xml:space="preserve"> را پوشش داد. پرسش‌ها به‌گونه‌ا</w:t>
      </w:r>
      <w:r w:rsidRPr="001D47E1">
        <w:rPr>
          <w:rFonts w:hint="cs"/>
          <w:rtl/>
          <w:lang w:val="en-US" w:bidi="fa-IR"/>
        </w:rPr>
        <w:t>ی</w:t>
      </w:r>
      <w:r w:rsidRPr="001D47E1">
        <w:rPr>
          <w:rtl/>
          <w:lang w:val="en-US" w:bidi="fa-IR"/>
        </w:rPr>
        <w:t xml:space="preserve"> تنظ</w:t>
      </w:r>
      <w:r w:rsidRPr="001D47E1">
        <w:rPr>
          <w:rFonts w:hint="cs"/>
          <w:rtl/>
          <w:lang w:val="en-US" w:bidi="fa-IR"/>
        </w:rPr>
        <w:t>ی</w:t>
      </w:r>
      <w:r w:rsidRPr="001D47E1">
        <w:rPr>
          <w:rFonts w:hint="eastAsia"/>
          <w:rtl/>
          <w:lang w:val="en-US" w:bidi="fa-IR"/>
        </w:rPr>
        <w:t>م</w:t>
      </w:r>
      <w:r w:rsidRPr="001D47E1">
        <w:rPr>
          <w:rtl/>
          <w:lang w:val="en-US" w:bidi="fa-IR"/>
        </w:rPr>
        <w:t xml:space="preserve"> شدند که علاوه بر ابعاد فناورانه، موضوعات</w:t>
      </w:r>
      <w:r w:rsidRPr="001D47E1">
        <w:rPr>
          <w:rFonts w:hint="cs"/>
          <w:rtl/>
          <w:lang w:val="en-US" w:bidi="fa-IR"/>
        </w:rPr>
        <w:t>ی</w:t>
      </w:r>
      <w:r w:rsidRPr="001D47E1">
        <w:rPr>
          <w:rtl/>
          <w:lang w:val="en-US" w:bidi="fa-IR"/>
        </w:rPr>
        <w:t xml:space="preserve"> همچون اعتماد به س</w:t>
      </w:r>
      <w:r w:rsidRPr="001D47E1">
        <w:rPr>
          <w:rFonts w:hint="cs"/>
          <w:rtl/>
          <w:lang w:val="en-US" w:bidi="fa-IR"/>
        </w:rPr>
        <w:t>ی</w:t>
      </w:r>
      <w:r w:rsidRPr="001D47E1">
        <w:rPr>
          <w:rFonts w:hint="eastAsia"/>
          <w:rtl/>
          <w:lang w:val="en-US" w:bidi="fa-IR"/>
        </w:rPr>
        <w:t>ستم،</w:t>
      </w:r>
      <w:r w:rsidRPr="001D47E1">
        <w:rPr>
          <w:rtl/>
          <w:lang w:val="en-US" w:bidi="fa-IR"/>
        </w:rPr>
        <w:t xml:space="preserve"> قابل</w:t>
      </w:r>
      <w:r w:rsidRPr="001D47E1">
        <w:rPr>
          <w:rFonts w:hint="cs"/>
          <w:rtl/>
          <w:lang w:val="en-US" w:bidi="fa-IR"/>
        </w:rPr>
        <w:t>ی</w:t>
      </w:r>
      <w:r w:rsidRPr="001D47E1">
        <w:rPr>
          <w:rFonts w:hint="eastAsia"/>
          <w:rtl/>
          <w:lang w:val="en-US" w:bidi="fa-IR"/>
        </w:rPr>
        <w:t>ت</w:t>
      </w:r>
      <w:r w:rsidRPr="001D47E1">
        <w:rPr>
          <w:rtl/>
          <w:lang w:val="en-US" w:bidi="fa-IR"/>
        </w:rPr>
        <w:t xml:space="preserve"> توض</w:t>
      </w:r>
      <w:r w:rsidRPr="001D47E1">
        <w:rPr>
          <w:rFonts w:hint="cs"/>
          <w:rtl/>
          <w:lang w:val="en-US" w:bidi="fa-IR"/>
        </w:rPr>
        <w:t>ی</w:t>
      </w:r>
      <w:r w:rsidRPr="001D47E1">
        <w:rPr>
          <w:rFonts w:hint="eastAsia"/>
          <w:rtl/>
          <w:lang w:val="en-US" w:bidi="fa-IR"/>
        </w:rPr>
        <w:t>ح‌پذ</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Fonts w:hint="eastAsia"/>
          <w:rtl/>
          <w:lang w:val="en-US" w:bidi="fa-IR"/>
        </w:rPr>
        <w:t>،</w:t>
      </w:r>
      <w:r w:rsidRPr="001D47E1">
        <w:rPr>
          <w:rtl/>
          <w:lang w:val="en-US" w:bidi="fa-IR"/>
        </w:rPr>
        <w:t xml:space="preserve"> م</w:t>
      </w:r>
      <w:r w:rsidRPr="001D47E1">
        <w:rPr>
          <w:rFonts w:hint="cs"/>
          <w:rtl/>
          <w:lang w:val="en-US" w:bidi="fa-IR"/>
        </w:rPr>
        <w:t>ی</w:t>
      </w:r>
      <w:r w:rsidRPr="001D47E1">
        <w:rPr>
          <w:rFonts w:hint="eastAsia"/>
          <w:rtl/>
          <w:lang w:val="en-US" w:bidi="fa-IR"/>
        </w:rPr>
        <w:t>زان</w:t>
      </w:r>
      <w:r w:rsidRPr="001D47E1">
        <w:rPr>
          <w:rtl/>
          <w:lang w:val="en-US" w:bidi="fa-IR"/>
        </w:rPr>
        <w:t xml:space="preserve"> استقلال کاربر، تجربه حرفه‌ا</w:t>
      </w:r>
      <w:r w:rsidRPr="001D47E1">
        <w:rPr>
          <w:rFonts w:hint="cs"/>
          <w:rtl/>
          <w:lang w:val="en-US" w:bidi="fa-IR"/>
        </w:rPr>
        <w:t>ی</w:t>
      </w:r>
      <w:r w:rsidRPr="001D47E1">
        <w:rPr>
          <w:rFonts w:hint="eastAsia"/>
          <w:rtl/>
          <w:lang w:val="en-US" w:bidi="fa-IR"/>
        </w:rPr>
        <w:t>،</w:t>
      </w:r>
      <w:r w:rsidRPr="001D47E1">
        <w:rPr>
          <w:rtl/>
          <w:lang w:val="en-US" w:bidi="fa-IR"/>
        </w:rPr>
        <w:t xml:space="preserve"> پ</w:t>
      </w:r>
      <w:r w:rsidRPr="001D47E1">
        <w:rPr>
          <w:rFonts w:hint="cs"/>
          <w:rtl/>
          <w:lang w:val="en-US" w:bidi="fa-IR"/>
        </w:rPr>
        <w:t>ی</w:t>
      </w:r>
      <w:r w:rsidRPr="001D47E1">
        <w:rPr>
          <w:rFonts w:hint="eastAsia"/>
          <w:rtl/>
          <w:lang w:val="en-US" w:bidi="fa-IR"/>
        </w:rPr>
        <w:t>چ</w:t>
      </w:r>
      <w:r w:rsidRPr="001D47E1">
        <w:rPr>
          <w:rFonts w:hint="cs"/>
          <w:rtl/>
          <w:lang w:val="en-US" w:bidi="fa-IR"/>
        </w:rPr>
        <w:t>ی</w:t>
      </w:r>
      <w:r w:rsidRPr="001D47E1">
        <w:rPr>
          <w:rFonts w:hint="eastAsia"/>
          <w:rtl/>
          <w:lang w:val="en-US" w:bidi="fa-IR"/>
        </w:rPr>
        <w:t>دگ</w:t>
      </w:r>
      <w:r w:rsidRPr="001D47E1">
        <w:rPr>
          <w:rFonts w:hint="cs"/>
          <w:rtl/>
          <w:lang w:val="en-US" w:bidi="fa-IR"/>
        </w:rPr>
        <w:t>ی</w:t>
      </w:r>
      <w:r w:rsidRPr="001D47E1">
        <w:rPr>
          <w:rtl/>
          <w:lang w:val="en-US" w:bidi="fa-IR"/>
        </w:rPr>
        <w:t xml:space="preserve"> وظ</w:t>
      </w:r>
      <w:r w:rsidRPr="001D47E1">
        <w:rPr>
          <w:rFonts w:hint="cs"/>
          <w:rtl/>
          <w:lang w:val="en-US" w:bidi="fa-IR"/>
        </w:rPr>
        <w:t>ی</w:t>
      </w:r>
      <w:r w:rsidRPr="001D47E1">
        <w:rPr>
          <w:rFonts w:hint="eastAsia"/>
          <w:rtl/>
          <w:lang w:val="en-US" w:bidi="fa-IR"/>
        </w:rPr>
        <w:t>فه،</w:t>
      </w:r>
      <w:r w:rsidRPr="001D47E1">
        <w:rPr>
          <w:rtl/>
          <w:lang w:val="en-US" w:bidi="fa-IR"/>
        </w:rPr>
        <w:t xml:space="preserve"> حساس</w:t>
      </w:r>
      <w:r w:rsidRPr="001D47E1">
        <w:rPr>
          <w:rFonts w:hint="cs"/>
          <w:rtl/>
          <w:lang w:val="en-US" w:bidi="fa-IR"/>
        </w:rPr>
        <w:t>ی</w:t>
      </w:r>
      <w:r w:rsidRPr="001D47E1">
        <w:rPr>
          <w:rFonts w:hint="eastAsia"/>
          <w:rtl/>
          <w:lang w:val="en-US" w:bidi="fa-IR"/>
        </w:rPr>
        <w:t>ت</w:t>
      </w:r>
      <w:r w:rsidRPr="001D47E1">
        <w:rPr>
          <w:rtl/>
          <w:lang w:val="en-US" w:bidi="fa-IR"/>
        </w:rPr>
        <w:t xml:space="preserve"> تصم</w:t>
      </w:r>
      <w:r w:rsidRPr="001D47E1">
        <w:rPr>
          <w:rFonts w:hint="cs"/>
          <w:rtl/>
          <w:lang w:val="en-US" w:bidi="fa-IR"/>
        </w:rPr>
        <w:t>ی</w:t>
      </w:r>
      <w:r w:rsidRPr="001D47E1">
        <w:rPr>
          <w:rFonts w:hint="eastAsia"/>
          <w:rtl/>
          <w:lang w:val="en-US" w:bidi="fa-IR"/>
        </w:rPr>
        <w:t>م،</w:t>
      </w:r>
      <w:r w:rsidRPr="001D47E1">
        <w:rPr>
          <w:rtl/>
          <w:lang w:val="en-US" w:bidi="fa-IR"/>
        </w:rPr>
        <w:t xml:space="preserve"> امکان اصلاح خروج</w:t>
      </w:r>
      <w:r w:rsidRPr="001D47E1">
        <w:rPr>
          <w:rFonts w:hint="cs"/>
          <w:rtl/>
          <w:lang w:val="en-US" w:bidi="fa-IR"/>
        </w:rPr>
        <w:t>ی</w:t>
      </w:r>
      <w:r w:rsidRPr="001D47E1">
        <w:rPr>
          <w:rtl/>
          <w:lang w:val="en-US" w:bidi="fa-IR"/>
        </w:rPr>
        <w:t xml:space="preserve"> الگور</w:t>
      </w:r>
      <w:r w:rsidRPr="001D47E1">
        <w:rPr>
          <w:rFonts w:hint="cs"/>
          <w:rtl/>
          <w:lang w:val="en-US" w:bidi="fa-IR"/>
        </w:rPr>
        <w:t>ی</w:t>
      </w:r>
      <w:r w:rsidRPr="001D47E1">
        <w:rPr>
          <w:rFonts w:hint="eastAsia"/>
          <w:rtl/>
          <w:lang w:val="en-US" w:bidi="fa-IR"/>
        </w:rPr>
        <w:t>تم،</w:t>
      </w:r>
      <w:r w:rsidRPr="001D47E1">
        <w:rPr>
          <w:rtl/>
          <w:lang w:val="en-US" w:bidi="fa-IR"/>
        </w:rPr>
        <w:t xml:space="preserve"> پاسخ‌گو</w:t>
      </w:r>
      <w:r w:rsidRPr="001D47E1">
        <w:rPr>
          <w:rFonts w:hint="cs"/>
          <w:rtl/>
          <w:lang w:val="en-US" w:bidi="fa-IR"/>
        </w:rPr>
        <w:t>یی</w:t>
      </w:r>
      <w:r w:rsidRPr="001D47E1">
        <w:rPr>
          <w:rtl/>
          <w:lang w:val="en-US" w:bidi="fa-IR"/>
        </w:rPr>
        <w:t xml:space="preserve"> فرد</w:t>
      </w:r>
      <w:r w:rsidRPr="001D47E1">
        <w:rPr>
          <w:rFonts w:hint="cs"/>
          <w:rtl/>
          <w:lang w:val="en-US" w:bidi="fa-IR"/>
        </w:rPr>
        <w:t>ی</w:t>
      </w:r>
      <w:r w:rsidRPr="001D47E1">
        <w:rPr>
          <w:rFonts w:hint="eastAsia"/>
          <w:rtl/>
          <w:lang w:val="en-US" w:bidi="fa-IR"/>
        </w:rPr>
        <w:t>،</w:t>
      </w:r>
      <w:r w:rsidRPr="001D47E1">
        <w:rPr>
          <w:rtl/>
          <w:lang w:val="en-US" w:bidi="fa-IR"/>
        </w:rPr>
        <w:t xml:space="preserve"> ک</w:t>
      </w:r>
      <w:r w:rsidRPr="001D47E1">
        <w:rPr>
          <w:rFonts w:hint="cs"/>
          <w:rtl/>
          <w:lang w:val="en-US" w:bidi="fa-IR"/>
        </w:rPr>
        <w:t>ی</w:t>
      </w:r>
      <w:r w:rsidRPr="001D47E1">
        <w:rPr>
          <w:rFonts w:hint="eastAsia"/>
          <w:rtl/>
          <w:lang w:val="en-US" w:bidi="fa-IR"/>
        </w:rPr>
        <w:t>ف</w:t>
      </w:r>
      <w:r w:rsidRPr="001D47E1">
        <w:rPr>
          <w:rFonts w:hint="cs"/>
          <w:rtl/>
          <w:lang w:val="en-US" w:bidi="fa-IR"/>
        </w:rPr>
        <w:t>ی</w:t>
      </w:r>
      <w:r w:rsidRPr="001D47E1">
        <w:rPr>
          <w:rFonts w:hint="eastAsia"/>
          <w:rtl/>
          <w:lang w:val="en-US" w:bidi="fa-IR"/>
        </w:rPr>
        <w:t>ت</w:t>
      </w:r>
      <w:r w:rsidRPr="001D47E1">
        <w:rPr>
          <w:rtl/>
          <w:lang w:val="en-US" w:bidi="fa-IR"/>
        </w:rPr>
        <w:t xml:space="preserve"> بازخورد و نحوه تقس</w:t>
      </w:r>
      <w:r w:rsidRPr="001D47E1">
        <w:rPr>
          <w:rFonts w:hint="cs"/>
          <w:rtl/>
          <w:lang w:val="en-US" w:bidi="fa-IR"/>
        </w:rPr>
        <w:t>ی</w:t>
      </w:r>
      <w:r w:rsidRPr="001D47E1">
        <w:rPr>
          <w:rFonts w:hint="eastAsia"/>
          <w:rtl/>
          <w:lang w:val="en-US" w:bidi="fa-IR"/>
        </w:rPr>
        <w:t>م</w:t>
      </w:r>
      <w:r w:rsidRPr="001D47E1">
        <w:rPr>
          <w:rtl/>
          <w:lang w:val="en-US" w:bidi="fa-IR"/>
        </w:rPr>
        <w:t xml:space="preserve"> مسئول</w:t>
      </w:r>
      <w:r w:rsidRPr="001D47E1">
        <w:rPr>
          <w:rFonts w:hint="cs"/>
          <w:rtl/>
          <w:lang w:val="en-US" w:bidi="fa-IR"/>
        </w:rPr>
        <w:t>ی</w:t>
      </w:r>
      <w:r w:rsidRPr="001D47E1">
        <w:rPr>
          <w:rFonts w:hint="eastAsia"/>
          <w:rtl/>
          <w:lang w:val="en-US" w:bidi="fa-IR"/>
        </w:rPr>
        <w:t>ت</w:t>
      </w:r>
      <w:r w:rsidRPr="001D47E1">
        <w:rPr>
          <w:rtl/>
          <w:lang w:val="en-US" w:bidi="fa-IR"/>
        </w:rPr>
        <w:t xml:space="preserve"> م</w:t>
      </w:r>
      <w:r w:rsidRPr="001D47E1">
        <w:rPr>
          <w:rFonts w:hint="cs"/>
          <w:rtl/>
          <w:lang w:val="en-US" w:bidi="fa-IR"/>
        </w:rPr>
        <w:t>ی</w:t>
      </w:r>
      <w:r w:rsidRPr="001D47E1">
        <w:rPr>
          <w:rFonts w:hint="eastAsia"/>
          <w:rtl/>
          <w:lang w:val="en-US" w:bidi="fa-IR"/>
        </w:rPr>
        <w:t>ان</w:t>
      </w:r>
      <w:r w:rsidRPr="001D47E1">
        <w:rPr>
          <w:rtl/>
          <w:lang w:val="en-US" w:bidi="fa-IR"/>
        </w:rPr>
        <w:t xml:space="preserve"> کاربر و س</w:t>
      </w:r>
      <w:r w:rsidRPr="001D47E1">
        <w:rPr>
          <w:rFonts w:hint="cs"/>
          <w:rtl/>
          <w:lang w:val="en-US" w:bidi="fa-IR"/>
        </w:rPr>
        <w:t>ی</w:t>
      </w:r>
      <w:r w:rsidRPr="001D47E1">
        <w:rPr>
          <w:rFonts w:hint="eastAsia"/>
          <w:rtl/>
          <w:lang w:val="en-US" w:bidi="fa-IR"/>
        </w:rPr>
        <w:t>ستم</w:t>
      </w:r>
      <w:r w:rsidRPr="001D47E1">
        <w:rPr>
          <w:rtl/>
          <w:lang w:val="en-US" w:bidi="fa-IR"/>
        </w:rPr>
        <w:t xml:space="preserve"> را ن</w:t>
      </w:r>
      <w:r w:rsidRPr="001D47E1">
        <w:rPr>
          <w:rFonts w:hint="cs"/>
          <w:rtl/>
          <w:lang w:val="en-US" w:bidi="fa-IR"/>
        </w:rPr>
        <w:t>ی</w:t>
      </w:r>
      <w:r w:rsidRPr="001D47E1">
        <w:rPr>
          <w:rFonts w:hint="eastAsia"/>
          <w:rtl/>
          <w:lang w:val="en-US" w:bidi="fa-IR"/>
        </w:rPr>
        <w:t>ز</w:t>
      </w:r>
      <w:r w:rsidRPr="001D47E1">
        <w:rPr>
          <w:rtl/>
          <w:lang w:val="en-US" w:bidi="fa-IR"/>
        </w:rPr>
        <w:t xml:space="preserve"> بررس</w:t>
      </w:r>
      <w:r w:rsidRPr="001D47E1">
        <w:rPr>
          <w:rFonts w:hint="cs"/>
          <w:rtl/>
          <w:lang w:val="en-US" w:bidi="fa-IR"/>
        </w:rPr>
        <w:t>ی</w:t>
      </w:r>
      <w:r w:rsidRPr="001D47E1">
        <w:rPr>
          <w:rtl/>
          <w:lang w:val="en-US" w:bidi="fa-IR"/>
        </w:rPr>
        <w:t xml:space="preserve"> کنند. مصاحبه‌ها به‌صورت حضور</w:t>
      </w:r>
      <w:r w:rsidRPr="001D47E1">
        <w:rPr>
          <w:rFonts w:hint="cs"/>
          <w:rtl/>
          <w:lang w:val="en-US" w:bidi="fa-IR"/>
        </w:rPr>
        <w:t>ی</w:t>
      </w:r>
      <w:r w:rsidRPr="001D47E1">
        <w:rPr>
          <w:rtl/>
          <w:lang w:val="en-US" w:bidi="fa-IR"/>
        </w:rPr>
        <w:t xml:space="preserve"> </w:t>
      </w:r>
      <w:r w:rsidRPr="001D47E1">
        <w:rPr>
          <w:rFonts w:hint="cs"/>
          <w:rtl/>
          <w:lang w:val="en-US" w:bidi="fa-IR"/>
        </w:rPr>
        <w:t>ی</w:t>
      </w:r>
      <w:r w:rsidRPr="001D47E1">
        <w:rPr>
          <w:rFonts w:hint="eastAsia"/>
          <w:rtl/>
          <w:lang w:val="en-US" w:bidi="fa-IR"/>
        </w:rPr>
        <w:t>ا</w:t>
      </w:r>
      <w:r w:rsidRPr="001D47E1">
        <w:rPr>
          <w:rtl/>
          <w:lang w:val="en-US" w:bidi="fa-IR"/>
        </w:rPr>
        <w:t xml:space="preserve"> برخط انجام شدند و هر مصاحبه به‌طور متوسط ب</w:t>
      </w:r>
      <w:r w:rsidRPr="001D47E1">
        <w:rPr>
          <w:rFonts w:hint="cs"/>
          <w:rtl/>
          <w:lang w:val="en-US" w:bidi="fa-IR"/>
        </w:rPr>
        <w:t>ی</w:t>
      </w:r>
      <w:r w:rsidRPr="001D47E1">
        <w:rPr>
          <w:rFonts w:hint="eastAsia"/>
          <w:rtl/>
          <w:lang w:val="en-US" w:bidi="fa-IR"/>
        </w:rPr>
        <w:t>ن</w:t>
      </w:r>
      <w:r w:rsidRPr="001D47E1">
        <w:rPr>
          <w:rtl/>
          <w:lang w:val="en-US" w:bidi="fa-IR"/>
        </w:rPr>
        <w:t xml:space="preserve"> ۵۰ تا ۶۰ دق</w:t>
      </w:r>
      <w:r w:rsidRPr="001D47E1">
        <w:rPr>
          <w:rFonts w:hint="cs"/>
          <w:rtl/>
          <w:lang w:val="en-US" w:bidi="fa-IR"/>
        </w:rPr>
        <w:t>ی</w:t>
      </w:r>
      <w:r w:rsidRPr="001D47E1">
        <w:rPr>
          <w:rFonts w:hint="eastAsia"/>
          <w:rtl/>
          <w:lang w:val="en-US" w:bidi="fa-IR"/>
        </w:rPr>
        <w:t>قه</w:t>
      </w:r>
      <w:r w:rsidRPr="001D47E1">
        <w:rPr>
          <w:rtl/>
          <w:lang w:val="en-US" w:bidi="fa-IR"/>
        </w:rPr>
        <w:t xml:space="preserve"> به طول انجام</w:t>
      </w:r>
      <w:r w:rsidRPr="001D47E1">
        <w:rPr>
          <w:rFonts w:hint="cs"/>
          <w:rtl/>
          <w:lang w:val="en-US" w:bidi="fa-IR"/>
        </w:rPr>
        <w:t>ی</w:t>
      </w:r>
      <w:r w:rsidRPr="001D47E1">
        <w:rPr>
          <w:rFonts w:hint="eastAsia"/>
          <w:rtl/>
          <w:lang w:val="en-US" w:bidi="fa-IR"/>
        </w:rPr>
        <w:t>د</w:t>
      </w:r>
      <w:r w:rsidRPr="001D47E1">
        <w:rPr>
          <w:rtl/>
          <w:lang w:val="en-US" w:bidi="fa-IR"/>
        </w:rPr>
        <w:t>. با کسب رضا</w:t>
      </w:r>
      <w:r w:rsidRPr="001D47E1">
        <w:rPr>
          <w:rFonts w:hint="cs"/>
          <w:rtl/>
          <w:lang w:val="en-US" w:bidi="fa-IR"/>
        </w:rPr>
        <w:t>ی</w:t>
      </w:r>
      <w:r w:rsidRPr="001D47E1">
        <w:rPr>
          <w:rFonts w:hint="eastAsia"/>
          <w:rtl/>
          <w:lang w:val="en-US" w:bidi="fa-IR"/>
        </w:rPr>
        <w:t>ت</w:t>
      </w:r>
      <w:r w:rsidRPr="001D47E1">
        <w:rPr>
          <w:rtl/>
          <w:lang w:val="en-US" w:bidi="fa-IR"/>
        </w:rPr>
        <w:t xml:space="preserve"> مشارکت‌کنندگان، مصاحبه‌ها ضبط، به‌طور کامل پ</w:t>
      </w:r>
      <w:r w:rsidRPr="001D47E1">
        <w:rPr>
          <w:rFonts w:hint="cs"/>
          <w:rtl/>
          <w:lang w:val="en-US" w:bidi="fa-IR"/>
        </w:rPr>
        <w:t>ی</w:t>
      </w:r>
      <w:r w:rsidRPr="001D47E1">
        <w:rPr>
          <w:rFonts w:hint="eastAsia"/>
          <w:rtl/>
          <w:lang w:val="en-US" w:bidi="fa-IR"/>
        </w:rPr>
        <w:t>اده‌ساز</w:t>
      </w:r>
      <w:r w:rsidRPr="001D47E1">
        <w:rPr>
          <w:rFonts w:hint="cs"/>
          <w:rtl/>
          <w:lang w:val="en-US" w:bidi="fa-IR"/>
        </w:rPr>
        <w:t>ی</w:t>
      </w:r>
      <w:r w:rsidRPr="001D47E1">
        <w:rPr>
          <w:rtl/>
          <w:lang w:val="en-US" w:bidi="fa-IR"/>
        </w:rPr>
        <w:t xml:space="preserve"> و سپس در نرم‌افزار </w:t>
      </w:r>
      <w:r w:rsidRPr="001D47E1">
        <w:rPr>
          <w:lang w:val="en-US" w:bidi="fa-IR"/>
        </w:rPr>
        <w:t>NVivo 12</w:t>
      </w:r>
      <w:r w:rsidRPr="001D47E1">
        <w:rPr>
          <w:rtl/>
          <w:lang w:val="en-US" w:bidi="fa-IR"/>
        </w:rPr>
        <w:t xml:space="preserve"> سازمان‌ده</w:t>
      </w:r>
      <w:r w:rsidRPr="001D47E1">
        <w:rPr>
          <w:rFonts w:hint="cs"/>
          <w:rtl/>
          <w:lang w:val="en-US" w:bidi="fa-IR"/>
        </w:rPr>
        <w:t>ی</w:t>
      </w:r>
      <w:r w:rsidRPr="001D47E1">
        <w:rPr>
          <w:rtl/>
          <w:lang w:val="en-US" w:bidi="fa-IR"/>
        </w:rPr>
        <w:t xml:space="preserve"> شدند. فرآ</w:t>
      </w:r>
      <w:r w:rsidRPr="001D47E1">
        <w:rPr>
          <w:rFonts w:hint="cs"/>
          <w:rtl/>
          <w:lang w:val="en-US" w:bidi="fa-IR"/>
        </w:rPr>
        <w:t>ی</w:t>
      </w:r>
      <w:r w:rsidRPr="001D47E1">
        <w:rPr>
          <w:rFonts w:hint="eastAsia"/>
          <w:rtl/>
          <w:lang w:val="en-US" w:bidi="fa-IR"/>
        </w:rPr>
        <w:t>ند</w:t>
      </w:r>
      <w:r w:rsidRPr="001D47E1">
        <w:rPr>
          <w:rtl/>
          <w:lang w:val="en-US" w:bidi="fa-IR"/>
        </w:rPr>
        <w:t xml:space="preserve"> مصاحبه ماه</w:t>
      </w:r>
      <w:r w:rsidRPr="001D47E1">
        <w:rPr>
          <w:rFonts w:hint="cs"/>
          <w:rtl/>
          <w:lang w:val="en-US" w:bidi="fa-IR"/>
        </w:rPr>
        <w:t>ی</w:t>
      </w:r>
      <w:r w:rsidRPr="001D47E1">
        <w:rPr>
          <w:rFonts w:hint="eastAsia"/>
          <w:rtl/>
          <w:lang w:val="en-US" w:bidi="fa-IR"/>
        </w:rPr>
        <w:t>ت</w:t>
      </w:r>
      <w:r w:rsidRPr="001D47E1">
        <w:rPr>
          <w:rFonts w:hint="cs"/>
          <w:rtl/>
          <w:lang w:val="en-US" w:bidi="fa-IR"/>
        </w:rPr>
        <w:t>ی</w:t>
      </w:r>
      <w:r w:rsidRPr="001D47E1">
        <w:rPr>
          <w:rtl/>
          <w:lang w:val="en-US" w:bidi="fa-IR"/>
        </w:rPr>
        <w:t xml:space="preserve"> تکرارشونده داشت؛ بد</w:t>
      </w:r>
      <w:r w:rsidRPr="001D47E1">
        <w:rPr>
          <w:rFonts w:hint="cs"/>
          <w:rtl/>
          <w:lang w:val="en-US" w:bidi="fa-IR"/>
        </w:rPr>
        <w:t>ی</w:t>
      </w:r>
      <w:r w:rsidRPr="001D47E1">
        <w:rPr>
          <w:rFonts w:hint="eastAsia"/>
          <w:rtl/>
          <w:lang w:val="en-US" w:bidi="fa-IR"/>
        </w:rPr>
        <w:t>ن</w:t>
      </w:r>
      <w:r w:rsidRPr="001D47E1">
        <w:rPr>
          <w:rtl/>
          <w:lang w:val="en-US" w:bidi="fa-IR"/>
        </w:rPr>
        <w:t xml:space="preserve"> معنا که با پ</w:t>
      </w:r>
      <w:r w:rsidRPr="001D47E1">
        <w:rPr>
          <w:rFonts w:hint="cs"/>
          <w:rtl/>
          <w:lang w:val="en-US" w:bidi="fa-IR"/>
        </w:rPr>
        <w:t>ی</w:t>
      </w:r>
      <w:r w:rsidRPr="001D47E1">
        <w:rPr>
          <w:rFonts w:hint="eastAsia"/>
          <w:rtl/>
          <w:lang w:val="en-US" w:bidi="fa-IR"/>
        </w:rPr>
        <w:t>شرفت</w:t>
      </w:r>
      <w:r w:rsidRPr="001D47E1">
        <w:rPr>
          <w:rtl/>
          <w:lang w:val="en-US" w:bidi="fa-IR"/>
        </w:rPr>
        <w:t xml:space="preserve"> تحل</w:t>
      </w:r>
      <w:r w:rsidRPr="001D47E1">
        <w:rPr>
          <w:rFonts w:hint="cs"/>
          <w:rtl/>
          <w:lang w:val="en-US" w:bidi="fa-IR"/>
        </w:rPr>
        <w:t>ی</w:t>
      </w:r>
      <w:r w:rsidRPr="001D47E1">
        <w:rPr>
          <w:rFonts w:hint="eastAsia"/>
          <w:rtl/>
          <w:lang w:val="en-US" w:bidi="fa-IR"/>
        </w:rPr>
        <w:t>ل</w:t>
      </w:r>
      <w:r w:rsidRPr="001D47E1">
        <w:rPr>
          <w:rtl/>
          <w:lang w:val="en-US" w:bidi="fa-IR"/>
        </w:rPr>
        <w:t xml:space="preserve"> اول</w:t>
      </w:r>
      <w:r w:rsidRPr="001D47E1">
        <w:rPr>
          <w:rFonts w:hint="cs"/>
          <w:rtl/>
          <w:lang w:val="en-US" w:bidi="fa-IR"/>
        </w:rPr>
        <w:t>ی</w:t>
      </w:r>
      <w:r w:rsidRPr="001D47E1">
        <w:rPr>
          <w:rFonts w:hint="eastAsia"/>
          <w:rtl/>
          <w:lang w:val="en-US" w:bidi="fa-IR"/>
        </w:rPr>
        <w:t>ه،</w:t>
      </w:r>
      <w:r w:rsidRPr="001D47E1">
        <w:rPr>
          <w:rtl/>
          <w:lang w:val="en-US" w:bidi="fa-IR"/>
        </w:rPr>
        <w:t xml:space="preserve"> برخ</w:t>
      </w:r>
      <w:r w:rsidRPr="001D47E1">
        <w:rPr>
          <w:rFonts w:hint="cs"/>
          <w:rtl/>
          <w:lang w:val="en-US" w:bidi="fa-IR"/>
        </w:rPr>
        <w:t>ی</w:t>
      </w:r>
      <w:r w:rsidRPr="001D47E1">
        <w:rPr>
          <w:rtl/>
          <w:lang w:val="en-US" w:bidi="fa-IR"/>
        </w:rPr>
        <w:t xml:space="preserve"> پرسش‌ها</w:t>
      </w:r>
      <w:r w:rsidRPr="001D47E1">
        <w:rPr>
          <w:rFonts w:hint="cs"/>
          <w:rtl/>
          <w:lang w:val="en-US" w:bidi="fa-IR"/>
        </w:rPr>
        <w:t>ی</w:t>
      </w:r>
      <w:r w:rsidRPr="001D47E1">
        <w:rPr>
          <w:rtl/>
          <w:lang w:val="en-US" w:bidi="fa-IR"/>
        </w:rPr>
        <w:t xml:space="preserve"> کاوشگرانه به راهنما</w:t>
      </w:r>
      <w:r w:rsidRPr="001D47E1">
        <w:rPr>
          <w:rFonts w:hint="cs"/>
          <w:rtl/>
          <w:lang w:val="en-US" w:bidi="fa-IR"/>
        </w:rPr>
        <w:t>ی</w:t>
      </w:r>
      <w:r w:rsidRPr="001D47E1">
        <w:rPr>
          <w:rtl/>
          <w:lang w:val="en-US" w:bidi="fa-IR"/>
        </w:rPr>
        <w:t xml:space="preserve"> مصاحبه اف</w:t>
      </w:r>
      <w:r w:rsidRPr="001D47E1">
        <w:rPr>
          <w:rFonts w:hint="eastAsia"/>
          <w:rtl/>
          <w:lang w:val="en-US" w:bidi="fa-IR"/>
        </w:rPr>
        <w:t>زوده</w:t>
      </w:r>
      <w:r w:rsidRPr="001D47E1">
        <w:rPr>
          <w:rtl/>
          <w:lang w:val="en-US" w:bidi="fa-IR"/>
        </w:rPr>
        <w:t xml:space="preserve"> شد تا مفاه</w:t>
      </w:r>
      <w:r w:rsidRPr="001D47E1">
        <w:rPr>
          <w:rFonts w:hint="cs"/>
          <w:rtl/>
          <w:lang w:val="en-US" w:bidi="fa-IR"/>
        </w:rPr>
        <w:t>ی</w:t>
      </w:r>
      <w:r w:rsidRPr="001D47E1">
        <w:rPr>
          <w:rFonts w:hint="eastAsia"/>
          <w:rtl/>
          <w:lang w:val="en-US" w:bidi="fa-IR"/>
        </w:rPr>
        <w:t>م</w:t>
      </w:r>
      <w:r w:rsidRPr="001D47E1">
        <w:rPr>
          <w:rtl/>
          <w:lang w:val="en-US" w:bidi="fa-IR"/>
        </w:rPr>
        <w:t xml:space="preserve"> نوظهور با دقت ب</w:t>
      </w:r>
      <w:r w:rsidRPr="001D47E1">
        <w:rPr>
          <w:rFonts w:hint="cs"/>
          <w:rtl/>
          <w:lang w:val="en-US" w:bidi="fa-IR"/>
        </w:rPr>
        <w:t>ی</w:t>
      </w:r>
      <w:r w:rsidRPr="001D47E1">
        <w:rPr>
          <w:rFonts w:hint="eastAsia"/>
          <w:rtl/>
          <w:lang w:val="en-US" w:bidi="fa-IR"/>
        </w:rPr>
        <w:t>شتر</w:t>
      </w:r>
      <w:r w:rsidRPr="001D47E1">
        <w:rPr>
          <w:rFonts w:hint="cs"/>
          <w:rtl/>
          <w:lang w:val="en-US" w:bidi="fa-IR"/>
        </w:rPr>
        <w:t>ی</w:t>
      </w:r>
      <w:r w:rsidRPr="001D47E1">
        <w:rPr>
          <w:rtl/>
          <w:lang w:val="en-US" w:bidi="fa-IR"/>
        </w:rPr>
        <w:t xml:space="preserve"> بررس</w:t>
      </w:r>
      <w:r w:rsidRPr="001D47E1">
        <w:rPr>
          <w:rFonts w:hint="cs"/>
          <w:rtl/>
          <w:lang w:val="en-US" w:bidi="fa-IR"/>
        </w:rPr>
        <w:t>ی</w:t>
      </w:r>
      <w:r w:rsidRPr="001D47E1">
        <w:rPr>
          <w:rtl/>
          <w:lang w:val="en-US" w:bidi="fa-IR"/>
        </w:rPr>
        <w:t xml:space="preserve"> شوند. روا</w:t>
      </w:r>
      <w:r w:rsidRPr="001D47E1">
        <w:rPr>
          <w:rFonts w:hint="cs"/>
          <w:rtl/>
          <w:lang w:val="en-US" w:bidi="fa-IR"/>
        </w:rPr>
        <w:t>یی</w:t>
      </w:r>
      <w:r w:rsidRPr="001D47E1">
        <w:rPr>
          <w:rtl/>
          <w:lang w:val="en-US" w:bidi="fa-IR"/>
        </w:rPr>
        <w:t xml:space="preserve"> محتوا</w:t>
      </w:r>
      <w:r w:rsidRPr="001D47E1">
        <w:rPr>
          <w:rFonts w:hint="cs"/>
          <w:rtl/>
          <w:lang w:val="en-US" w:bidi="fa-IR"/>
        </w:rPr>
        <w:t>یی</w:t>
      </w:r>
      <w:r w:rsidRPr="001D47E1">
        <w:rPr>
          <w:rtl/>
          <w:lang w:val="en-US" w:bidi="fa-IR"/>
        </w:rPr>
        <w:t xml:space="preserve"> راهنما</w:t>
      </w:r>
      <w:r w:rsidRPr="001D47E1">
        <w:rPr>
          <w:rFonts w:hint="cs"/>
          <w:rtl/>
          <w:lang w:val="en-US" w:bidi="fa-IR"/>
        </w:rPr>
        <w:t>ی</w:t>
      </w:r>
      <w:r w:rsidRPr="001D47E1">
        <w:rPr>
          <w:rtl/>
          <w:lang w:val="en-US" w:bidi="fa-IR"/>
        </w:rPr>
        <w:t xml:space="preserve"> مصاحبه و چارچوب گردآور</w:t>
      </w:r>
      <w:r w:rsidRPr="001D47E1">
        <w:rPr>
          <w:rFonts w:hint="cs"/>
          <w:rtl/>
          <w:lang w:val="en-US" w:bidi="fa-IR"/>
        </w:rPr>
        <w:t>ی</w:t>
      </w:r>
      <w:r w:rsidRPr="001D47E1">
        <w:rPr>
          <w:rtl/>
          <w:lang w:val="en-US" w:bidi="fa-IR"/>
        </w:rPr>
        <w:t xml:space="preserve"> داده با استفاده از نظر پنج خبره حوزه هوش مصنوع</w:t>
      </w:r>
      <w:r w:rsidRPr="001D47E1">
        <w:rPr>
          <w:rFonts w:hint="cs"/>
          <w:rtl/>
          <w:lang w:val="en-US" w:bidi="fa-IR"/>
        </w:rPr>
        <w:t>ی</w:t>
      </w:r>
      <w:r w:rsidRPr="001D47E1">
        <w:rPr>
          <w:rFonts w:hint="eastAsia"/>
          <w:rtl/>
          <w:lang w:val="en-US" w:bidi="fa-IR"/>
        </w:rPr>
        <w:t>،</w:t>
      </w:r>
      <w:r w:rsidRPr="001D47E1">
        <w:rPr>
          <w:rtl/>
          <w:lang w:val="en-US" w:bidi="fa-IR"/>
        </w:rPr>
        <w:t xml:space="preserve"> س</w:t>
      </w:r>
      <w:r w:rsidRPr="001D47E1">
        <w:rPr>
          <w:rFonts w:hint="cs"/>
          <w:rtl/>
          <w:lang w:val="en-US" w:bidi="fa-IR"/>
        </w:rPr>
        <w:t>ی</w:t>
      </w:r>
      <w:r w:rsidRPr="001D47E1">
        <w:rPr>
          <w:rFonts w:hint="eastAsia"/>
          <w:rtl/>
          <w:lang w:val="en-US" w:bidi="fa-IR"/>
        </w:rPr>
        <w:t>ستم‌ها</w:t>
      </w:r>
      <w:r w:rsidRPr="001D47E1">
        <w:rPr>
          <w:rFonts w:hint="cs"/>
          <w:rtl/>
          <w:lang w:val="en-US" w:bidi="fa-IR"/>
        </w:rPr>
        <w:t>ی</w:t>
      </w:r>
      <w:r w:rsidRPr="001D47E1">
        <w:rPr>
          <w:rtl/>
          <w:lang w:val="en-US" w:bidi="fa-IR"/>
        </w:rPr>
        <w:t xml:space="preserve"> اطلاعات</w:t>
      </w:r>
      <w:r w:rsidRPr="001D47E1">
        <w:rPr>
          <w:rFonts w:hint="cs"/>
          <w:rtl/>
          <w:lang w:val="en-US" w:bidi="fa-IR"/>
        </w:rPr>
        <w:t>ی</w:t>
      </w:r>
      <w:r w:rsidRPr="001D47E1">
        <w:rPr>
          <w:rtl/>
          <w:lang w:val="en-US" w:bidi="fa-IR"/>
        </w:rPr>
        <w:t xml:space="preserve"> و مد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Fonts w:hint="eastAsia"/>
          <w:rtl/>
          <w:lang w:val="en-US" w:bidi="fa-IR"/>
        </w:rPr>
        <w:t>ت</w:t>
      </w:r>
      <w:r w:rsidRPr="001D47E1">
        <w:rPr>
          <w:rtl/>
          <w:lang w:val="en-US" w:bidi="fa-IR"/>
        </w:rPr>
        <w:t xml:space="preserve"> منابع انسان</w:t>
      </w:r>
      <w:r w:rsidRPr="001D47E1">
        <w:rPr>
          <w:rFonts w:hint="cs"/>
          <w:rtl/>
          <w:lang w:val="en-US" w:bidi="fa-IR"/>
        </w:rPr>
        <w:t>ی</w:t>
      </w:r>
      <w:r w:rsidRPr="001D47E1">
        <w:rPr>
          <w:rtl/>
          <w:lang w:val="en-US" w:bidi="fa-IR"/>
        </w:rPr>
        <w:t xml:space="preserve"> ارز</w:t>
      </w:r>
      <w:r w:rsidRPr="001D47E1">
        <w:rPr>
          <w:rFonts w:hint="cs"/>
          <w:rtl/>
          <w:lang w:val="en-US" w:bidi="fa-IR"/>
        </w:rPr>
        <w:t>ی</w:t>
      </w:r>
      <w:r w:rsidRPr="001D47E1">
        <w:rPr>
          <w:rFonts w:hint="eastAsia"/>
          <w:rtl/>
          <w:lang w:val="en-US" w:bidi="fa-IR"/>
        </w:rPr>
        <w:t>اب</w:t>
      </w:r>
      <w:r w:rsidRPr="001D47E1">
        <w:rPr>
          <w:rFonts w:hint="cs"/>
          <w:rtl/>
          <w:lang w:val="en-US" w:bidi="fa-IR"/>
        </w:rPr>
        <w:t>ی</w:t>
      </w:r>
      <w:r w:rsidRPr="001D47E1">
        <w:rPr>
          <w:rtl/>
          <w:lang w:val="en-US" w:bidi="fa-IR"/>
        </w:rPr>
        <w:t xml:space="preserve"> شد و م</w:t>
      </w:r>
      <w:r w:rsidRPr="001D47E1">
        <w:rPr>
          <w:rFonts w:hint="cs"/>
          <w:rtl/>
          <w:lang w:val="en-US" w:bidi="fa-IR"/>
        </w:rPr>
        <w:t>ی</w:t>
      </w:r>
      <w:r w:rsidRPr="001D47E1">
        <w:rPr>
          <w:rFonts w:hint="eastAsia"/>
          <w:rtl/>
          <w:lang w:val="en-US" w:bidi="fa-IR"/>
        </w:rPr>
        <w:t>انگ</w:t>
      </w:r>
      <w:r w:rsidRPr="001D47E1">
        <w:rPr>
          <w:rFonts w:hint="cs"/>
          <w:rtl/>
          <w:lang w:val="en-US" w:bidi="fa-IR"/>
        </w:rPr>
        <w:t>ی</w:t>
      </w:r>
      <w:r w:rsidRPr="001D47E1">
        <w:rPr>
          <w:rFonts w:hint="eastAsia"/>
          <w:rtl/>
          <w:lang w:val="en-US" w:bidi="fa-IR"/>
        </w:rPr>
        <w:t>ن</w:t>
      </w:r>
      <w:r w:rsidRPr="001D47E1">
        <w:rPr>
          <w:rtl/>
          <w:lang w:val="en-US" w:bidi="fa-IR"/>
        </w:rPr>
        <w:t xml:space="preserve"> شاخص روا</w:t>
      </w:r>
      <w:r w:rsidRPr="001D47E1">
        <w:rPr>
          <w:rFonts w:hint="cs"/>
          <w:rtl/>
          <w:lang w:val="en-US" w:bidi="fa-IR"/>
        </w:rPr>
        <w:t>یی</w:t>
      </w:r>
      <w:r w:rsidRPr="001D47E1">
        <w:rPr>
          <w:rtl/>
          <w:lang w:val="en-US" w:bidi="fa-IR"/>
        </w:rPr>
        <w:t xml:space="preserve"> محتوا برابر با 0.87 به دست آمد که نشا</w:t>
      </w:r>
      <w:r w:rsidRPr="001D47E1">
        <w:rPr>
          <w:rFonts w:hint="eastAsia"/>
          <w:rtl/>
          <w:lang w:val="en-US" w:bidi="fa-IR"/>
        </w:rPr>
        <w:t>ن‌دهنده</w:t>
      </w:r>
      <w:r w:rsidRPr="001D47E1">
        <w:rPr>
          <w:rtl/>
          <w:lang w:val="en-US" w:bidi="fa-IR"/>
        </w:rPr>
        <w:t xml:space="preserve"> کفا</w:t>
      </w:r>
      <w:r w:rsidRPr="001D47E1">
        <w:rPr>
          <w:rFonts w:hint="cs"/>
          <w:rtl/>
          <w:lang w:val="en-US" w:bidi="fa-IR"/>
        </w:rPr>
        <w:t>ی</w:t>
      </w:r>
      <w:r w:rsidRPr="001D47E1">
        <w:rPr>
          <w:rFonts w:hint="eastAsia"/>
          <w:rtl/>
          <w:lang w:val="en-US" w:bidi="fa-IR"/>
        </w:rPr>
        <w:t>ت</w:t>
      </w:r>
      <w:r w:rsidRPr="001D47E1">
        <w:rPr>
          <w:rtl/>
          <w:lang w:val="en-US" w:bidi="fa-IR"/>
        </w:rPr>
        <w:t xml:space="preserve"> محتوا</w:t>
      </w:r>
      <w:r w:rsidRPr="001D47E1">
        <w:rPr>
          <w:rFonts w:hint="cs"/>
          <w:rtl/>
          <w:lang w:val="en-US" w:bidi="fa-IR"/>
        </w:rPr>
        <w:t>یی</w:t>
      </w:r>
      <w:r w:rsidRPr="001D47E1">
        <w:rPr>
          <w:rtl/>
          <w:lang w:val="en-US" w:bidi="fa-IR"/>
        </w:rPr>
        <w:t xml:space="preserve"> ابزار بود.</w:t>
      </w:r>
    </w:p>
    <w:p w14:paraId="64204E75" w14:textId="77777777" w:rsidR="001D47E1" w:rsidRPr="001D47E1" w:rsidRDefault="001D47E1" w:rsidP="001D47E1">
      <w:pPr>
        <w:pStyle w:val="BodyStyle"/>
        <w:rPr>
          <w:rtl/>
          <w:lang w:val="en-US" w:bidi="fa-IR"/>
        </w:rPr>
      </w:pPr>
      <w:r w:rsidRPr="001D47E1">
        <w:rPr>
          <w:rFonts w:hint="eastAsia"/>
          <w:rtl/>
          <w:lang w:val="en-US" w:bidi="fa-IR"/>
        </w:rPr>
        <w:t>در</w:t>
      </w:r>
      <w:r w:rsidRPr="001D47E1">
        <w:rPr>
          <w:rtl/>
          <w:lang w:val="en-US" w:bidi="fa-IR"/>
        </w:rPr>
        <w:t xml:space="preserve"> سطح گروه</w:t>
      </w:r>
      <w:r w:rsidRPr="001D47E1">
        <w:rPr>
          <w:rFonts w:hint="cs"/>
          <w:rtl/>
          <w:lang w:val="en-US" w:bidi="fa-IR"/>
        </w:rPr>
        <w:t>ی</w:t>
      </w:r>
      <w:r w:rsidRPr="001D47E1">
        <w:rPr>
          <w:rFonts w:hint="eastAsia"/>
          <w:rtl/>
          <w:lang w:val="en-US" w:bidi="fa-IR"/>
        </w:rPr>
        <w:t>،</w:t>
      </w:r>
      <w:r w:rsidRPr="001D47E1">
        <w:rPr>
          <w:rtl/>
          <w:lang w:val="en-US" w:bidi="fa-IR"/>
        </w:rPr>
        <w:t xml:space="preserve"> ابزار اصل</w:t>
      </w:r>
      <w:r w:rsidRPr="001D47E1">
        <w:rPr>
          <w:rFonts w:hint="cs"/>
          <w:rtl/>
          <w:lang w:val="en-US" w:bidi="fa-IR"/>
        </w:rPr>
        <w:t>ی</w:t>
      </w:r>
      <w:r w:rsidRPr="001D47E1">
        <w:rPr>
          <w:rtl/>
          <w:lang w:val="en-US" w:bidi="fa-IR"/>
        </w:rPr>
        <w:t xml:space="preserve"> گردآور</w:t>
      </w:r>
      <w:r w:rsidRPr="001D47E1">
        <w:rPr>
          <w:rFonts w:hint="cs"/>
          <w:rtl/>
          <w:lang w:val="en-US" w:bidi="fa-IR"/>
        </w:rPr>
        <w:t>ی</w:t>
      </w:r>
      <w:r w:rsidRPr="001D47E1">
        <w:rPr>
          <w:rtl/>
          <w:lang w:val="en-US" w:bidi="fa-IR"/>
        </w:rPr>
        <w:t xml:space="preserve"> داده، پروتکل استخراج و تحل</w:t>
      </w:r>
      <w:r w:rsidRPr="001D47E1">
        <w:rPr>
          <w:rFonts w:hint="cs"/>
          <w:rtl/>
          <w:lang w:val="en-US" w:bidi="fa-IR"/>
        </w:rPr>
        <w:t>ی</w:t>
      </w:r>
      <w:r w:rsidRPr="001D47E1">
        <w:rPr>
          <w:rFonts w:hint="eastAsia"/>
          <w:rtl/>
          <w:lang w:val="en-US" w:bidi="fa-IR"/>
        </w:rPr>
        <w:t>ل</w:t>
      </w:r>
      <w:r w:rsidRPr="001D47E1">
        <w:rPr>
          <w:rtl/>
          <w:lang w:val="en-US" w:bidi="fa-IR"/>
        </w:rPr>
        <w:t xml:space="preserve"> ردپا</w:t>
      </w:r>
      <w:r w:rsidRPr="001D47E1">
        <w:rPr>
          <w:rFonts w:hint="cs"/>
          <w:rtl/>
          <w:lang w:val="en-US" w:bidi="fa-IR"/>
        </w:rPr>
        <w:t>ی</w:t>
      </w:r>
      <w:r w:rsidRPr="001D47E1">
        <w:rPr>
          <w:rtl/>
          <w:lang w:val="en-US" w:bidi="fa-IR"/>
        </w:rPr>
        <w:t xml:space="preserve"> د</w:t>
      </w:r>
      <w:r w:rsidRPr="001D47E1">
        <w:rPr>
          <w:rFonts w:hint="cs"/>
          <w:rtl/>
          <w:lang w:val="en-US" w:bidi="fa-IR"/>
        </w:rPr>
        <w:t>ی</w:t>
      </w:r>
      <w:r w:rsidRPr="001D47E1">
        <w:rPr>
          <w:rFonts w:hint="eastAsia"/>
          <w:rtl/>
          <w:lang w:val="en-US" w:bidi="fa-IR"/>
        </w:rPr>
        <w:t>ج</w:t>
      </w:r>
      <w:r w:rsidRPr="001D47E1">
        <w:rPr>
          <w:rFonts w:hint="cs"/>
          <w:rtl/>
          <w:lang w:val="en-US" w:bidi="fa-IR"/>
        </w:rPr>
        <w:t>ی</w:t>
      </w:r>
      <w:r w:rsidRPr="001D47E1">
        <w:rPr>
          <w:rFonts w:hint="eastAsia"/>
          <w:rtl/>
          <w:lang w:val="en-US" w:bidi="fa-IR"/>
        </w:rPr>
        <w:t>تال</w:t>
      </w:r>
      <w:r w:rsidRPr="001D47E1">
        <w:rPr>
          <w:rtl/>
          <w:lang w:val="en-US" w:bidi="fa-IR"/>
        </w:rPr>
        <w:t xml:space="preserve"> در کنار مطالعه مورد</w:t>
      </w:r>
      <w:r w:rsidRPr="001D47E1">
        <w:rPr>
          <w:rFonts w:hint="cs"/>
          <w:rtl/>
          <w:lang w:val="en-US" w:bidi="fa-IR"/>
        </w:rPr>
        <w:t>ی</w:t>
      </w:r>
      <w:r w:rsidRPr="001D47E1">
        <w:rPr>
          <w:rtl/>
          <w:lang w:val="en-US" w:bidi="fa-IR"/>
        </w:rPr>
        <w:t xml:space="preserve"> توص</w:t>
      </w:r>
      <w:r w:rsidRPr="001D47E1">
        <w:rPr>
          <w:rFonts w:hint="cs"/>
          <w:rtl/>
          <w:lang w:val="en-US" w:bidi="fa-IR"/>
        </w:rPr>
        <w:t>ی</w:t>
      </w:r>
      <w:r w:rsidRPr="001D47E1">
        <w:rPr>
          <w:rFonts w:hint="eastAsia"/>
          <w:rtl/>
          <w:lang w:val="en-US" w:bidi="fa-IR"/>
        </w:rPr>
        <w:t>ف</w:t>
      </w:r>
      <w:r w:rsidRPr="001D47E1">
        <w:rPr>
          <w:rFonts w:hint="cs"/>
          <w:rtl/>
          <w:lang w:val="en-US" w:bidi="fa-IR"/>
        </w:rPr>
        <w:t>ی</w:t>
      </w:r>
      <w:r w:rsidRPr="001D47E1">
        <w:rPr>
          <w:rtl/>
          <w:lang w:val="en-US" w:bidi="fa-IR"/>
        </w:rPr>
        <w:t xml:space="preserve"> ت</w:t>
      </w:r>
      <w:r w:rsidRPr="001D47E1">
        <w:rPr>
          <w:rFonts w:hint="cs"/>
          <w:rtl/>
          <w:lang w:val="en-US" w:bidi="fa-IR"/>
        </w:rPr>
        <w:t>ی</w:t>
      </w:r>
      <w:r w:rsidRPr="001D47E1">
        <w:rPr>
          <w:rFonts w:hint="eastAsia"/>
          <w:rtl/>
          <w:lang w:val="en-US" w:bidi="fa-IR"/>
        </w:rPr>
        <w:t>م‌ها</w:t>
      </w:r>
      <w:r w:rsidRPr="001D47E1">
        <w:rPr>
          <w:rFonts w:hint="cs"/>
          <w:rtl/>
          <w:lang w:val="en-US" w:bidi="fa-IR"/>
        </w:rPr>
        <w:t>ی</w:t>
      </w:r>
      <w:r w:rsidRPr="001D47E1">
        <w:rPr>
          <w:rtl/>
          <w:lang w:val="en-US" w:bidi="fa-IR"/>
        </w:rPr>
        <w:t xml:space="preserve"> کار</w:t>
      </w:r>
      <w:r w:rsidRPr="001D47E1">
        <w:rPr>
          <w:rFonts w:hint="cs"/>
          <w:rtl/>
          <w:lang w:val="en-US" w:bidi="fa-IR"/>
        </w:rPr>
        <w:t>ی</w:t>
      </w:r>
      <w:r w:rsidRPr="001D47E1">
        <w:rPr>
          <w:rtl/>
          <w:lang w:val="en-US" w:bidi="fa-IR"/>
        </w:rPr>
        <w:t xml:space="preserve"> بود. داده‌ها</w:t>
      </w:r>
      <w:r w:rsidRPr="001D47E1">
        <w:rPr>
          <w:rFonts w:hint="cs"/>
          <w:rtl/>
          <w:lang w:val="en-US" w:bidi="fa-IR"/>
        </w:rPr>
        <w:t>ی</w:t>
      </w:r>
      <w:r w:rsidRPr="001D47E1">
        <w:rPr>
          <w:rtl/>
          <w:lang w:val="en-US" w:bidi="fa-IR"/>
        </w:rPr>
        <w:t xml:space="preserve"> د</w:t>
      </w:r>
      <w:r w:rsidRPr="001D47E1">
        <w:rPr>
          <w:rFonts w:hint="cs"/>
          <w:rtl/>
          <w:lang w:val="en-US" w:bidi="fa-IR"/>
        </w:rPr>
        <w:t>ی</w:t>
      </w:r>
      <w:r w:rsidRPr="001D47E1">
        <w:rPr>
          <w:rFonts w:hint="eastAsia"/>
          <w:rtl/>
          <w:lang w:val="en-US" w:bidi="fa-IR"/>
        </w:rPr>
        <w:t>ج</w:t>
      </w:r>
      <w:r w:rsidRPr="001D47E1">
        <w:rPr>
          <w:rFonts w:hint="cs"/>
          <w:rtl/>
          <w:lang w:val="en-US" w:bidi="fa-IR"/>
        </w:rPr>
        <w:t>ی</w:t>
      </w:r>
      <w:r w:rsidRPr="001D47E1">
        <w:rPr>
          <w:rFonts w:hint="eastAsia"/>
          <w:rtl/>
          <w:lang w:val="en-US" w:bidi="fa-IR"/>
        </w:rPr>
        <w:t>تال</w:t>
      </w:r>
      <w:r w:rsidRPr="001D47E1">
        <w:rPr>
          <w:rtl/>
          <w:lang w:val="en-US" w:bidi="fa-IR"/>
        </w:rPr>
        <w:t xml:space="preserve"> از سامانه‌ها</w:t>
      </w:r>
      <w:r w:rsidRPr="001D47E1">
        <w:rPr>
          <w:rFonts w:hint="cs"/>
          <w:rtl/>
          <w:lang w:val="en-US" w:bidi="fa-IR"/>
        </w:rPr>
        <w:t>ی</w:t>
      </w:r>
      <w:r w:rsidRPr="001D47E1">
        <w:rPr>
          <w:rtl/>
          <w:lang w:val="en-US" w:bidi="fa-IR"/>
        </w:rPr>
        <w:t xml:space="preserve"> عمل</w:t>
      </w:r>
      <w:r w:rsidRPr="001D47E1">
        <w:rPr>
          <w:rFonts w:hint="cs"/>
          <w:rtl/>
          <w:lang w:val="en-US" w:bidi="fa-IR"/>
        </w:rPr>
        <w:t>ی</w:t>
      </w:r>
      <w:r w:rsidRPr="001D47E1">
        <w:rPr>
          <w:rFonts w:hint="eastAsia"/>
          <w:rtl/>
          <w:lang w:val="en-US" w:bidi="fa-IR"/>
        </w:rPr>
        <w:t>ات</w:t>
      </w:r>
      <w:r w:rsidRPr="001D47E1">
        <w:rPr>
          <w:rFonts w:hint="cs"/>
          <w:rtl/>
          <w:lang w:val="en-US" w:bidi="fa-IR"/>
        </w:rPr>
        <w:t>ی</w:t>
      </w:r>
      <w:r w:rsidRPr="001D47E1">
        <w:rPr>
          <w:rtl/>
          <w:lang w:val="en-US" w:bidi="fa-IR"/>
        </w:rPr>
        <w:t xml:space="preserve"> مرتبط با ثبت و رس</w:t>
      </w:r>
      <w:r w:rsidRPr="001D47E1">
        <w:rPr>
          <w:rFonts w:hint="cs"/>
          <w:rtl/>
          <w:lang w:val="en-US" w:bidi="fa-IR"/>
        </w:rPr>
        <w:t>ی</w:t>
      </w:r>
      <w:r w:rsidRPr="001D47E1">
        <w:rPr>
          <w:rFonts w:hint="eastAsia"/>
          <w:rtl/>
          <w:lang w:val="en-US" w:bidi="fa-IR"/>
        </w:rPr>
        <w:t>دگ</w:t>
      </w:r>
      <w:r w:rsidRPr="001D47E1">
        <w:rPr>
          <w:rFonts w:hint="cs"/>
          <w:rtl/>
          <w:lang w:val="en-US" w:bidi="fa-IR"/>
        </w:rPr>
        <w:t>ی</w:t>
      </w:r>
      <w:r w:rsidRPr="001D47E1">
        <w:rPr>
          <w:rtl/>
          <w:lang w:val="en-US" w:bidi="fa-IR"/>
        </w:rPr>
        <w:t xml:space="preserve"> پرونده، ارجاع کارشناس</w:t>
      </w:r>
      <w:r w:rsidRPr="001D47E1">
        <w:rPr>
          <w:rFonts w:hint="cs"/>
          <w:rtl/>
          <w:lang w:val="en-US" w:bidi="fa-IR"/>
        </w:rPr>
        <w:t>ی</w:t>
      </w:r>
      <w:r w:rsidRPr="001D47E1">
        <w:rPr>
          <w:rFonts w:hint="eastAsia"/>
          <w:rtl/>
          <w:lang w:val="en-US" w:bidi="fa-IR"/>
        </w:rPr>
        <w:t>،</w:t>
      </w:r>
      <w:r w:rsidRPr="001D47E1">
        <w:rPr>
          <w:rtl/>
          <w:lang w:val="en-US" w:bidi="fa-IR"/>
        </w:rPr>
        <w:t xml:space="preserve"> کنترل اسناد، ثبت تصم</w:t>
      </w:r>
      <w:r w:rsidRPr="001D47E1">
        <w:rPr>
          <w:rFonts w:hint="cs"/>
          <w:rtl/>
          <w:lang w:val="en-US" w:bidi="fa-IR"/>
        </w:rPr>
        <w:t>ی</w:t>
      </w:r>
      <w:r w:rsidRPr="001D47E1">
        <w:rPr>
          <w:rFonts w:hint="eastAsia"/>
          <w:rtl/>
          <w:lang w:val="en-US" w:bidi="fa-IR"/>
        </w:rPr>
        <w:t>م،</w:t>
      </w:r>
      <w:r w:rsidRPr="001D47E1">
        <w:rPr>
          <w:rtl/>
          <w:lang w:val="en-US" w:bidi="fa-IR"/>
        </w:rPr>
        <w:t xml:space="preserve"> گردش کار و ماژول‌ها</w:t>
      </w:r>
      <w:r w:rsidRPr="001D47E1">
        <w:rPr>
          <w:rFonts w:hint="cs"/>
          <w:rtl/>
          <w:lang w:val="en-US" w:bidi="fa-IR"/>
        </w:rPr>
        <w:t>ی</w:t>
      </w:r>
      <w:r w:rsidRPr="001D47E1">
        <w:rPr>
          <w:rtl/>
          <w:lang w:val="en-US" w:bidi="fa-IR"/>
        </w:rPr>
        <w:t xml:space="preserve"> پ</w:t>
      </w:r>
      <w:r w:rsidRPr="001D47E1">
        <w:rPr>
          <w:rFonts w:hint="cs"/>
          <w:rtl/>
          <w:lang w:val="en-US" w:bidi="fa-IR"/>
        </w:rPr>
        <w:t>ی</w:t>
      </w:r>
      <w:r w:rsidRPr="001D47E1">
        <w:rPr>
          <w:rFonts w:hint="eastAsia"/>
          <w:rtl/>
          <w:lang w:val="en-US" w:bidi="fa-IR"/>
        </w:rPr>
        <w:t>شنهاددهنده</w:t>
      </w:r>
      <w:r w:rsidRPr="001D47E1">
        <w:rPr>
          <w:rtl/>
          <w:lang w:val="en-US" w:bidi="fa-IR"/>
        </w:rPr>
        <w:t xml:space="preserve"> </w:t>
      </w:r>
      <w:r w:rsidRPr="001D47E1">
        <w:rPr>
          <w:rFonts w:hint="cs"/>
          <w:rtl/>
          <w:lang w:val="en-US" w:bidi="fa-IR"/>
        </w:rPr>
        <w:t>ی</w:t>
      </w:r>
      <w:r w:rsidRPr="001D47E1">
        <w:rPr>
          <w:rFonts w:hint="eastAsia"/>
          <w:rtl/>
          <w:lang w:val="en-US" w:bidi="fa-IR"/>
        </w:rPr>
        <w:t>ا</w:t>
      </w:r>
      <w:r w:rsidRPr="001D47E1">
        <w:rPr>
          <w:rtl/>
          <w:lang w:val="en-US" w:bidi="fa-IR"/>
        </w:rPr>
        <w:t xml:space="preserve"> تصم</w:t>
      </w:r>
      <w:r w:rsidRPr="001D47E1">
        <w:rPr>
          <w:rFonts w:hint="cs"/>
          <w:rtl/>
          <w:lang w:val="en-US" w:bidi="fa-IR"/>
        </w:rPr>
        <w:t>ی</w:t>
      </w:r>
      <w:r w:rsidRPr="001D47E1">
        <w:rPr>
          <w:rFonts w:hint="eastAsia"/>
          <w:rtl/>
          <w:lang w:val="en-US" w:bidi="fa-IR"/>
        </w:rPr>
        <w:t>م‌</w:t>
      </w:r>
      <w:r w:rsidRPr="001D47E1">
        <w:rPr>
          <w:rFonts w:hint="cs"/>
          <w:rtl/>
          <w:lang w:val="en-US" w:bidi="fa-IR"/>
        </w:rPr>
        <w:t>ی</w:t>
      </w:r>
      <w:r w:rsidRPr="001D47E1">
        <w:rPr>
          <w:rFonts w:hint="eastAsia"/>
          <w:rtl/>
          <w:lang w:val="en-US" w:bidi="fa-IR"/>
        </w:rPr>
        <w:t>ار</w:t>
      </w:r>
      <w:r w:rsidRPr="001D47E1">
        <w:rPr>
          <w:rtl/>
          <w:lang w:val="en-US" w:bidi="fa-IR"/>
        </w:rPr>
        <w:t xml:space="preserve"> مبتن</w:t>
      </w:r>
      <w:r w:rsidRPr="001D47E1">
        <w:rPr>
          <w:rFonts w:hint="cs"/>
          <w:rtl/>
          <w:lang w:val="en-US" w:bidi="fa-IR"/>
        </w:rPr>
        <w:t>ی</w:t>
      </w:r>
      <w:r w:rsidRPr="001D47E1">
        <w:rPr>
          <w:rtl/>
          <w:lang w:val="en-US" w:bidi="fa-IR"/>
        </w:rPr>
        <w:t xml:space="preserve"> بر </w:t>
      </w:r>
      <w:r w:rsidRPr="001D47E1">
        <w:rPr>
          <w:rFonts w:hint="cs"/>
          <w:rtl/>
          <w:lang w:val="en-US" w:bidi="fa-IR"/>
        </w:rPr>
        <w:t>ی</w:t>
      </w:r>
      <w:r w:rsidRPr="001D47E1">
        <w:rPr>
          <w:rFonts w:hint="eastAsia"/>
          <w:rtl/>
          <w:lang w:val="en-US" w:bidi="fa-IR"/>
        </w:rPr>
        <w:t>ادگ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ماش</w:t>
      </w:r>
      <w:r w:rsidRPr="001D47E1">
        <w:rPr>
          <w:rFonts w:hint="cs"/>
          <w:rtl/>
          <w:lang w:val="en-US" w:bidi="fa-IR"/>
        </w:rPr>
        <w:t>ی</w:t>
      </w:r>
      <w:r w:rsidRPr="001D47E1">
        <w:rPr>
          <w:rFonts w:hint="eastAsia"/>
          <w:rtl/>
          <w:lang w:val="en-US" w:bidi="fa-IR"/>
        </w:rPr>
        <w:t>ن</w:t>
      </w:r>
      <w:r w:rsidRPr="001D47E1">
        <w:rPr>
          <w:rtl/>
          <w:lang w:val="en-US" w:bidi="fa-IR"/>
        </w:rPr>
        <w:t xml:space="preserve"> استخراج شد. برا</w:t>
      </w:r>
      <w:r w:rsidRPr="001D47E1">
        <w:rPr>
          <w:rFonts w:hint="cs"/>
          <w:rtl/>
          <w:lang w:val="en-US" w:bidi="fa-IR"/>
        </w:rPr>
        <w:t>ی</w:t>
      </w:r>
      <w:r w:rsidRPr="001D47E1">
        <w:rPr>
          <w:rtl/>
          <w:lang w:val="en-US" w:bidi="fa-IR"/>
        </w:rPr>
        <w:t xml:space="preserve"> هر پرونده، زنج</w:t>
      </w:r>
      <w:r w:rsidRPr="001D47E1">
        <w:rPr>
          <w:rFonts w:hint="cs"/>
          <w:rtl/>
          <w:lang w:val="en-US" w:bidi="fa-IR"/>
        </w:rPr>
        <w:t>ی</w:t>
      </w:r>
      <w:r w:rsidRPr="001D47E1">
        <w:rPr>
          <w:rFonts w:hint="eastAsia"/>
          <w:rtl/>
          <w:lang w:val="en-US" w:bidi="fa-IR"/>
        </w:rPr>
        <w:t>ره</w:t>
      </w:r>
      <w:r w:rsidRPr="001D47E1">
        <w:rPr>
          <w:rtl/>
          <w:lang w:val="en-US" w:bidi="fa-IR"/>
        </w:rPr>
        <w:t xml:space="preserve"> زمان</w:t>
      </w:r>
      <w:r w:rsidRPr="001D47E1">
        <w:rPr>
          <w:rFonts w:hint="cs"/>
          <w:rtl/>
          <w:lang w:val="en-US" w:bidi="fa-IR"/>
        </w:rPr>
        <w:t>ی</w:t>
      </w:r>
      <w:r w:rsidRPr="001D47E1">
        <w:rPr>
          <w:rtl/>
          <w:lang w:val="en-US" w:bidi="fa-IR"/>
        </w:rPr>
        <w:t xml:space="preserve"> رو</w:t>
      </w:r>
      <w:r w:rsidRPr="001D47E1">
        <w:rPr>
          <w:rFonts w:hint="cs"/>
          <w:rtl/>
          <w:lang w:val="en-US" w:bidi="fa-IR"/>
        </w:rPr>
        <w:t>ی</w:t>
      </w:r>
      <w:r w:rsidRPr="001D47E1">
        <w:rPr>
          <w:rFonts w:hint="eastAsia"/>
          <w:rtl/>
          <w:lang w:val="en-US" w:bidi="fa-IR"/>
        </w:rPr>
        <w:t>دادها</w:t>
      </w:r>
      <w:r w:rsidRPr="001D47E1">
        <w:rPr>
          <w:rtl/>
          <w:lang w:val="en-US" w:bidi="fa-IR"/>
        </w:rPr>
        <w:t xml:space="preserve"> بازساز</w:t>
      </w:r>
      <w:r w:rsidRPr="001D47E1">
        <w:rPr>
          <w:rFonts w:hint="cs"/>
          <w:rtl/>
          <w:lang w:val="en-US" w:bidi="fa-IR"/>
        </w:rPr>
        <w:t>ی</w:t>
      </w:r>
      <w:r w:rsidRPr="001D47E1">
        <w:rPr>
          <w:rtl/>
          <w:lang w:val="en-US" w:bidi="fa-IR"/>
        </w:rPr>
        <w:t xml:space="preserve"> و مجموعه‌ا</w:t>
      </w:r>
      <w:r w:rsidRPr="001D47E1">
        <w:rPr>
          <w:rFonts w:hint="cs"/>
          <w:rtl/>
          <w:lang w:val="en-US" w:bidi="fa-IR"/>
        </w:rPr>
        <w:t>ی</w:t>
      </w:r>
      <w:r w:rsidRPr="001D47E1">
        <w:rPr>
          <w:rtl/>
          <w:lang w:val="en-US" w:bidi="fa-IR"/>
        </w:rPr>
        <w:t xml:space="preserve"> از متغ</w:t>
      </w:r>
      <w:r w:rsidRPr="001D47E1">
        <w:rPr>
          <w:rFonts w:hint="cs"/>
          <w:rtl/>
          <w:lang w:val="en-US" w:bidi="fa-IR"/>
        </w:rPr>
        <w:t>ی</w:t>
      </w:r>
      <w:r w:rsidRPr="001D47E1">
        <w:rPr>
          <w:rFonts w:hint="eastAsia"/>
          <w:rtl/>
          <w:lang w:val="en-US" w:bidi="fa-IR"/>
        </w:rPr>
        <w:t>رها</w:t>
      </w:r>
      <w:r w:rsidRPr="001D47E1">
        <w:rPr>
          <w:rFonts w:hint="cs"/>
          <w:rtl/>
          <w:lang w:val="en-US" w:bidi="fa-IR"/>
        </w:rPr>
        <w:t>ی</w:t>
      </w:r>
      <w:r w:rsidRPr="001D47E1">
        <w:rPr>
          <w:rtl/>
          <w:lang w:val="en-US" w:bidi="fa-IR"/>
        </w:rPr>
        <w:t xml:space="preserve"> رفتار</w:t>
      </w:r>
      <w:r w:rsidRPr="001D47E1">
        <w:rPr>
          <w:rFonts w:hint="cs"/>
          <w:rtl/>
          <w:lang w:val="en-US" w:bidi="fa-IR"/>
        </w:rPr>
        <w:t>ی</w:t>
      </w:r>
      <w:r w:rsidRPr="001D47E1">
        <w:rPr>
          <w:rtl/>
          <w:lang w:val="en-US" w:bidi="fa-IR"/>
        </w:rPr>
        <w:t xml:space="preserve"> و عملکرد</w:t>
      </w:r>
      <w:r w:rsidRPr="001D47E1">
        <w:rPr>
          <w:rFonts w:hint="cs"/>
          <w:rtl/>
          <w:lang w:val="en-US" w:bidi="fa-IR"/>
        </w:rPr>
        <w:t>ی</w:t>
      </w:r>
      <w:r w:rsidRPr="001D47E1">
        <w:rPr>
          <w:rtl/>
          <w:lang w:val="en-US" w:bidi="fa-IR"/>
        </w:rPr>
        <w:t xml:space="preserve"> شامل شناسه ناشناس پرونده، نقش سازمان</w:t>
      </w:r>
      <w:r w:rsidRPr="001D47E1">
        <w:rPr>
          <w:rFonts w:hint="cs"/>
          <w:rtl/>
          <w:lang w:val="en-US" w:bidi="fa-IR"/>
        </w:rPr>
        <w:t>ی</w:t>
      </w:r>
      <w:r w:rsidRPr="001D47E1">
        <w:rPr>
          <w:rtl/>
          <w:lang w:val="en-US" w:bidi="fa-IR"/>
        </w:rPr>
        <w:t xml:space="preserve"> کاربر، ت</w:t>
      </w:r>
      <w:r w:rsidRPr="001D47E1">
        <w:rPr>
          <w:rFonts w:hint="cs"/>
          <w:rtl/>
          <w:lang w:val="en-US" w:bidi="fa-IR"/>
        </w:rPr>
        <w:t>ی</w:t>
      </w:r>
      <w:r w:rsidRPr="001D47E1">
        <w:rPr>
          <w:rFonts w:hint="eastAsia"/>
          <w:rtl/>
          <w:lang w:val="en-US" w:bidi="fa-IR"/>
        </w:rPr>
        <w:t>م</w:t>
      </w:r>
      <w:r w:rsidRPr="001D47E1">
        <w:rPr>
          <w:rtl/>
          <w:lang w:val="en-US" w:bidi="fa-IR"/>
        </w:rPr>
        <w:t xml:space="preserve"> </w:t>
      </w:r>
      <w:r w:rsidRPr="001D47E1">
        <w:rPr>
          <w:rFonts w:hint="cs"/>
          <w:rtl/>
          <w:lang w:val="en-US" w:bidi="fa-IR"/>
        </w:rPr>
        <w:t>ی</w:t>
      </w:r>
      <w:r w:rsidRPr="001D47E1">
        <w:rPr>
          <w:rFonts w:hint="eastAsia"/>
          <w:rtl/>
          <w:lang w:val="en-US" w:bidi="fa-IR"/>
        </w:rPr>
        <w:t>ا</w:t>
      </w:r>
      <w:r w:rsidRPr="001D47E1">
        <w:rPr>
          <w:rtl/>
          <w:lang w:val="en-US" w:bidi="fa-IR"/>
        </w:rPr>
        <w:t xml:space="preserve"> شعبه، زمان وقوع رو</w:t>
      </w:r>
      <w:r w:rsidRPr="001D47E1">
        <w:rPr>
          <w:rFonts w:hint="cs"/>
          <w:rtl/>
          <w:lang w:val="en-US" w:bidi="fa-IR"/>
        </w:rPr>
        <w:t>ی</w:t>
      </w:r>
      <w:r w:rsidRPr="001D47E1">
        <w:rPr>
          <w:rFonts w:hint="eastAsia"/>
          <w:rtl/>
          <w:lang w:val="en-US" w:bidi="fa-IR"/>
        </w:rPr>
        <w:t>داد،</w:t>
      </w:r>
      <w:r w:rsidRPr="001D47E1">
        <w:rPr>
          <w:rtl/>
          <w:lang w:val="en-US" w:bidi="fa-IR"/>
        </w:rPr>
        <w:t xml:space="preserve"> نوع فعال</w:t>
      </w:r>
      <w:r w:rsidRPr="001D47E1">
        <w:rPr>
          <w:rFonts w:hint="cs"/>
          <w:rtl/>
          <w:lang w:val="en-US" w:bidi="fa-IR"/>
        </w:rPr>
        <w:t>ی</w:t>
      </w:r>
      <w:r w:rsidRPr="001D47E1">
        <w:rPr>
          <w:rFonts w:hint="eastAsia"/>
          <w:rtl/>
          <w:lang w:val="en-US" w:bidi="fa-IR"/>
        </w:rPr>
        <w:t>ت،</w:t>
      </w:r>
      <w:r w:rsidRPr="001D47E1">
        <w:rPr>
          <w:rtl/>
          <w:lang w:val="en-US" w:bidi="fa-IR"/>
        </w:rPr>
        <w:t xml:space="preserve"> مدت‌زمان انجام فعال</w:t>
      </w:r>
      <w:r w:rsidRPr="001D47E1">
        <w:rPr>
          <w:rFonts w:hint="cs"/>
          <w:rtl/>
          <w:lang w:val="en-US" w:bidi="fa-IR"/>
        </w:rPr>
        <w:t>ی</w:t>
      </w:r>
      <w:r w:rsidRPr="001D47E1">
        <w:rPr>
          <w:rFonts w:hint="eastAsia"/>
          <w:rtl/>
          <w:lang w:val="en-US" w:bidi="fa-IR"/>
        </w:rPr>
        <w:t>ت،</w:t>
      </w:r>
      <w:r w:rsidRPr="001D47E1">
        <w:rPr>
          <w:rtl/>
          <w:lang w:val="en-US" w:bidi="fa-IR"/>
        </w:rPr>
        <w:t xml:space="preserve"> ن</w:t>
      </w:r>
      <w:r w:rsidRPr="001D47E1">
        <w:rPr>
          <w:rFonts w:hint="eastAsia"/>
          <w:rtl/>
          <w:lang w:val="en-US" w:bidi="fa-IR"/>
        </w:rPr>
        <w:t>وع</w:t>
      </w:r>
      <w:r w:rsidRPr="001D47E1">
        <w:rPr>
          <w:rtl/>
          <w:lang w:val="en-US" w:bidi="fa-IR"/>
        </w:rPr>
        <w:t xml:space="preserve"> عامل انجام‌دهنده فعال</w:t>
      </w:r>
      <w:r w:rsidRPr="001D47E1">
        <w:rPr>
          <w:rFonts w:hint="cs"/>
          <w:rtl/>
          <w:lang w:val="en-US" w:bidi="fa-IR"/>
        </w:rPr>
        <w:t>ی</w:t>
      </w:r>
      <w:r w:rsidRPr="001D47E1">
        <w:rPr>
          <w:rFonts w:hint="eastAsia"/>
          <w:rtl/>
          <w:lang w:val="en-US" w:bidi="fa-IR"/>
        </w:rPr>
        <w:t>ت</w:t>
      </w:r>
      <w:r w:rsidRPr="001D47E1">
        <w:rPr>
          <w:rtl/>
          <w:lang w:val="en-US" w:bidi="fa-IR"/>
        </w:rPr>
        <w:t xml:space="preserve"> شامل انسان، س</w:t>
      </w:r>
      <w:r w:rsidRPr="001D47E1">
        <w:rPr>
          <w:rFonts w:hint="cs"/>
          <w:rtl/>
          <w:lang w:val="en-US" w:bidi="fa-IR"/>
        </w:rPr>
        <w:t>ی</w:t>
      </w:r>
      <w:r w:rsidRPr="001D47E1">
        <w:rPr>
          <w:rFonts w:hint="eastAsia"/>
          <w:rtl/>
          <w:lang w:val="en-US" w:bidi="fa-IR"/>
        </w:rPr>
        <w:t>ستم</w:t>
      </w:r>
      <w:r w:rsidRPr="001D47E1">
        <w:rPr>
          <w:rtl/>
          <w:lang w:val="en-US" w:bidi="fa-IR"/>
        </w:rPr>
        <w:t xml:space="preserve"> </w:t>
      </w:r>
      <w:r w:rsidRPr="001D47E1">
        <w:rPr>
          <w:rFonts w:hint="cs"/>
          <w:rtl/>
          <w:lang w:val="en-US" w:bidi="fa-IR"/>
        </w:rPr>
        <w:t>ی</w:t>
      </w:r>
      <w:r w:rsidRPr="001D47E1">
        <w:rPr>
          <w:rFonts w:hint="eastAsia"/>
          <w:rtl/>
          <w:lang w:val="en-US" w:bidi="fa-IR"/>
        </w:rPr>
        <w:t>ا</w:t>
      </w:r>
      <w:r w:rsidRPr="001D47E1">
        <w:rPr>
          <w:rtl/>
          <w:lang w:val="en-US" w:bidi="fa-IR"/>
        </w:rPr>
        <w:t xml:space="preserve"> تعامل مشترک انسان</w:t>
      </w:r>
      <w:r w:rsidRPr="001D47E1">
        <w:rPr>
          <w:rFonts w:ascii="Arial" w:hAnsi="Arial" w:cs="Arial" w:hint="cs"/>
          <w:rtl/>
          <w:lang w:val="en-US" w:bidi="fa-IR"/>
        </w:rPr>
        <w:t>–</w:t>
      </w:r>
      <w:r w:rsidRPr="001D47E1">
        <w:rPr>
          <w:rFonts w:hint="cs"/>
          <w:rtl/>
          <w:lang w:val="en-US" w:bidi="fa-IR"/>
        </w:rPr>
        <w:t>سی</w:t>
      </w:r>
      <w:r w:rsidRPr="001D47E1">
        <w:rPr>
          <w:rFonts w:hint="eastAsia"/>
          <w:rtl/>
          <w:lang w:val="en-US" w:bidi="fa-IR"/>
        </w:rPr>
        <w:t>ستم،</w:t>
      </w:r>
      <w:r w:rsidRPr="001D47E1">
        <w:rPr>
          <w:rtl/>
          <w:lang w:val="en-US" w:bidi="fa-IR"/>
        </w:rPr>
        <w:t xml:space="preserve"> وجود </w:t>
      </w:r>
      <w:r w:rsidRPr="001D47E1">
        <w:rPr>
          <w:rFonts w:hint="cs"/>
          <w:rtl/>
          <w:lang w:val="en-US" w:bidi="fa-IR"/>
        </w:rPr>
        <w:t>ی</w:t>
      </w:r>
      <w:r w:rsidRPr="001D47E1">
        <w:rPr>
          <w:rFonts w:hint="eastAsia"/>
          <w:rtl/>
          <w:lang w:val="en-US" w:bidi="fa-IR"/>
        </w:rPr>
        <w:t>ا</w:t>
      </w:r>
      <w:r w:rsidRPr="001D47E1">
        <w:rPr>
          <w:rtl/>
          <w:lang w:val="en-US" w:bidi="fa-IR"/>
        </w:rPr>
        <w:t xml:space="preserve"> عدم وجود پ</w:t>
      </w:r>
      <w:r w:rsidRPr="001D47E1">
        <w:rPr>
          <w:rFonts w:hint="cs"/>
          <w:rtl/>
          <w:lang w:val="en-US" w:bidi="fa-IR"/>
        </w:rPr>
        <w:t>ی</w:t>
      </w:r>
      <w:r w:rsidRPr="001D47E1">
        <w:rPr>
          <w:rFonts w:hint="eastAsia"/>
          <w:rtl/>
          <w:lang w:val="en-US" w:bidi="fa-IR"/>
        </w:rPr>
        <w:t>شنهاد</w:t>
      </w:r>
      <w:r w:rsidRPr="001D47E1">
        <w:rPr>
          <w:rtl/>
          <w:lang w:val="en-US" w:bidi="fa-IR"/>
        </w:rPr>
        <w:t xml:space="preserve"> الگور</w:t>
      </w:r>
      <w:r w:rsidRPr="001D47E1">
        <w:rPr>
          <w:rFonts w:hint="cs"/>
          <w:rtl/>
          <w:lang w:val="en-US" w:bidi="fa-IR"/>
        </w:rPr>
        <w:t>ی</w:t>
      </w:r>
      <w:r w:rsidRPr="001D47E1">
        <w:rPr>
          <w:rFonts w:hint="eastAsia"/>
          <w:rtl/>
          <w:lang w:val="en-US" w:bidi="fa-IR"/>
        </w:rPr>
        <w:t>تم</w:t>
      </w:r>
      <w:r w:rsidRPr="001D47E1">
        <w:rPr>
          <w:rFonts w:hint="cs"/>
          <w:rtl/>
          <w:lang w:val="en-US" w:bidi="fa-IR"/>
        </w:rPr>
        <w:t>ی</w:t>
      </w:r>
      <w:r w:rsidRPr="001D47E1">
        <w:rPr>
          <w:rFonts w:hint="eastAsia"/>
          <w:rtl/>
          <w:lang w:val="en-US" w:bidi="fa-IR"/>
        </w:rPr>
        <w:t>،</w:t>
      </w:r>
      <w:r w:rsidRPr="001D47E1">
        <w:rPr>
          <w:rtl/>
          <w:lang w:val="en-US" w:bidi="fa-IR"/>
        </w:rPr>
        <w:t xml:space="preserve"> نوع واکنش کاربر به پ</w:t>
      </w:r>
      <w:r w:rsidRPr="001D47E1">
        <w:rPr>
          <w:rFonts w:hint="cs"/>
          <w:rtl/>
          <w:lang w:val="en-US" w:bidi="fa-IR"/>
        </w:rPr>
        <w:t>ی</w:t>
      </w:r>
      <w:r w:rsidRPr="001D47E1">
        <w:rPr>
          <w:rFonts w:hint="eastAsia"/>
          <w:rtl/>
          <w:lang w:val="en-US" w:bidi="fa-IR"/>
        </w:rPr>
        <w:t>شنهاد</w:t>
      </w:r>
      <w:r w:rsidRPr="001D47E1">
        <w:rPr>
          <w:rtl/>
          <w:lang w:val="en-US" w:bidi="fa-IR"/>
        </w:rPr>
        <w:t xml:space="preserve"> س</w:t>
      </w:r>
      <w:r w:rsidRPr="001D47E1">
        <w:rPr>
          <w:rFonts w:hint="cs"/>
          <w:rtl/>
          <w:lang w:val="en-US" w:bidi="fa-IR"/>
        </w:rPr>
        <w:t>ی</w:t>
      </w:r>
      <w:r w:rsidRPr="001D47E1">
        <w:rPr>
          <w:rFonts w:hint="eastAsia"/>
          <w:rtl/>
          <w:lang w:val="en-US" w:bidi="fa-IR"/>
        </w:rPr>
        <w:t>ستم</w:t>
      </w:r>
      <w:r w:rsidRPr="001D47E1">
        <w:rPr>
          <w:rtl/>
          <w:lang w:val="en-US" w:bidi="fa-IR"/>
        </w:rPr>
        <w:t xml:space="preserve"> شامل پذ</w:t>
      </w:r>
      <w:r w:rsidRPr="001D47E1">
        <w:rPr>
          <w:rFonts w:hint="cs"/>
          <w:rtl/>
          <w:lang w:val="en-US" w:bidi="fa-IR"/>
        </w:rPr>
        <w:t>ی</w:t>
      </w:r>
      <w:r w:rsidRPr="001D47E1">
        <w:rPr>
          <w:rFonts w:hint="eastAsia"/>
          <w:rtl/>
          <w:lang w:val="en-US" w:bidi="fa-IR"/>
        </w:rPr>
        <w:t>رش،</w:t>
      </w:r>
      <w:r w:rsidRPr="001D47E1">
        <w:rPr>
          <w:rtl/>
          <w:lang w:val="en-US" w:bidi="fa-IR"/>
        </w:rPr>
        <w:t xml:space="preserve"> رد </w:t>
      </w:r>
      <w:r w:rsidRPr="001D47E1">
        <w:rPr>
          <w:rFonts w:hint="cs"/>
          <w:rtl/>
          <w:lang w:val="en-US" w:bidi="fa-IR"/>
        </w:rPr>
        <w:t>ی</w:t>
      </w:r>
      <w:r w:rsidRPr="001D47E1">
        <w:rPr>
          <w:rFonts w:hint="eastAsia"/>
          <w:rtl/>
          <w:lang w:val="en-US" w:bidi="fa-IR"/>
        </w:rPr>
        <w:t>ا</w:t>
      </w:r>
      <w:r w:rsidRPr="001D47E1">
        <w:rPr>
          <w:rtl/>
          <w:lang w:val="en-US" w:bidi="fa-IR"/>
        </w:rPr>
        <w:t xml:space="preserve"> اصلاح، تعداد ارجاعات، تعداد بازگشت </w:t>
      </w:r>
      <w:r w:rsidRPr="001D47E1">
        <w:rPr>
          <w:rFonts w:hint="cs"/>
          <w:rtl/>
          <w:lang w:val="en-US" w:bidi="fa-IR"/>
        </w:rPr>
        <w:t>ی</w:t>
      </w:r>
      <w:r w:rsidRPr="001D47E1">
        <w:rPr>
          <w:rFonts w:hint="eastAsia"/>
          <w:rtl/>
          <w:lang w:val="en-US" w:bidi="fa-IR"/>
        </w:rPr>
        <w:t>ا</w:t>
      </w:r>
      <w:r w:rsidRPr="001D47E1">
        <w:rPr>
          <w:rtl/>
          <w:lang w:val="en-US" w:bidi="fa-IR"/>
        </w:rPr>
        <w:t xml:space="preserve"> بازکار</w:t>
      </w:r>
      <w:r w:rsidRPr="001D47E1">
        <w:rPr>
          <w:rFonts w:hint="cs"/>
          <w:rtl/>
          <w:lang w:val="en-US" w:bidi="fa-IR"/>
        </w:rPr>
        <w:t>ی</w:t>
      </w:r>
      <w:r w:rsidRPr="001D47E1">
        <w:rPr>
          <w:rFonts w:hint="eastAsia"/>
          <w:rtl/>
          <w:lang w:val="en-US" w:bidi="fa-IR"/>
        </w:rPr>
        <w:t>،</w:t>
      </w:r>
      <w:r w:rsidRPr="001D47E1">
        <w:rPr>
          <w:rtl/>
          <w:lang w:val="en-US" w:bidi="fa-IR"/>
        </w:rPr>
        <w:t xml:space="preserve"> وضع</w:t>
      </w:r>
      <w:r w:rsidRPr="001D47E1">
        <w:rPr>
          <w:rFonts w:hint="cs"/>
          <w:rtl/>
          <w:lang w:val="en-US" w:bidi="fa-IR"/>
        </w:rPr>
        <w:t>ی</w:t>
      </w:r>
      <w:r w:rsidRPr="001D47E1">
        <w:rPr>
          <w:rFonts w:hint="eastAsia"/>
          <w:rtl/>
          <w:lang w:val="en-US" w:bidi="fa-IR"/>
        </w:rPr>
        <w:t>ت</w:t>
      </w:r>
      <w:r w:rsidRPr="001D47E1">
        <w:rPr>
          <w:rtl/>
          <w:lang w:val="en-US" w:bidi="fa-IR"/>
        </w:rPr>
        <w:t xml:space="preserve"> نها</w:t>
      </w:r>
      <w:r w:rsidRPr="001D47E1">
        <w:rPr>
          <w:rFonts w:hint="cs"/>
          <w:rtl/>
          <w:lang w:val="en-US" w:bidi="fa-IR"/>
        </w:rPr>
        <w:t>یی</w:t>
      </w:r>
      <w:r w:rsidRPr="001D47E1">
        <w:rPr>
          <w:rtl/>
          <w:lang w:val="en-US" w:bidi="fa-IR"/>
        </w:rPr>
        <w:t xml:space="preserve"> پرونده و نت</w:t>
      </w:r>
      <w:r w:rsidRPr="001D47E1">
        <w:rPr>
          <w:rFonts w:hint="cs"/>
          <w:rtl/>
          <w:lang w:val="en-US" w:bidi="fa-IR"/>
        </w:rPr>
        <w:t>ی</w:t>
      </w:r>
      <w:r w:rsidRPr="001D47E1">
        <w:rPr>
          <w:rFonts w:hint="eastAsia"/>
          <w:rtl/>
          <w:lang w:val="en-US" w:bidi="fa-IR"/>
        </w:rPr>
        <w:t>جه</w:t>
      </w:r>
      <w:r w:rsidRPr="001D47E1">
        <w:rPr>
          <w:rtl/>
          <w:lang w:val="en-US" w:bidi="fa-IR"/>
        </w:rPr>
        <w:t xml:space="preserve"> ارز</w:t>
      </w:r>
      <w:r w:rsidRPr="001D47E1">
        <w:rPr>
          <w:rFonts w:hint="cs"/>
          <w:rtl/>
          <w:lang w:val="en-US" w:bidi="fa-IR"/>
        </w:rPr>
        <w:t>ی</w:t>
      </w:r>
      <w:r w:rsidRPr="001D47E1">
        <w:rPr>
          <w:rFonts w:hint="eastAsia"/>
          <w:rtl/>
          <w:lang w:val="en-US" w:bidi="fa-IR"/>
        </w:rPr>
        <w:t>اب</w:t>
      </w:r>
      <w:r w:rsidRPr="001D47E1">
        <w:rPr>
          <w:rFonts w:hint="cs"/>
          <w:rtl/>
          <w:lang w:val="en-US" w:bidi="fa-IR"/>
        </w:rPr>
        <w:t>ی</w:t>
      </w:r>
      <w:r w:rsidRPr="001D47E1">
        <w:rPr>
          <w:rtl/>
          <w:lang w:val="en-US" w:bidi="fa-IR"/>
        </w:rPr>
        <w:t xml:space="preserve"> صحت تصم</w:t>
      </w:r>
      <w:r w:rsidRPr="001D47E1">
        <w:rPr>
          <w:rFonts w:hint="cs"/>
          <w:rtl/>
          <w:lang w:val="en-US" w:bidi="fa-IR"/>
        </w:rPr>
        <w:t>ی</w:t>
      </w:r>
      <w:r w:rsidRPr="001D47E1">
        <w:rPr>
          <w:rFonts w:hint="eastAsia"/>
          <w:rtl/>
          <w:lang w:val="en-US" w:bidi="fa-IR"/>
        </w:rPr>
        <w:t>م</w:t>
      </w:r>
      <w:r w:rsidRPr="001D47E1">
        <w:rPr>
          <w:rtl/>
          <w:lang w:val="en-US" w:bidi="fa-IR"/>
        </w:rPr>
        <w:t xml:space="preserve"> استخ</w:t>
      </w:r>
      <w:r w:rsidRPr="001D47E1">
        <w:rPr>
          <w:rFonts w:hint="eastAsia"/>
          <w:rtl/>
          <w:lang w:val="en-US" w:bidi="fa-IR"/>
        </w:rPr>
        <w:t>راج</w:t>
      </w:r>
      <w:r w:rsidRPr="001D47E1">
        <w:rPr>
          <w:rtl/>
          <w:lang w:val="en-US" w:bidi="fa-IR"/>
        </w:rPr>
        <w:t xml:space="preserve"> شد. برا</w:t>
      </w:r>
      <w:r w:rsidRPr="001D47E1">
        <w:rPr>
          <w:rFonts w:hint="cs"/>
          <w:rtl/>
          <w:lang w:val="en-US" w:bidi="fa-IR"/>
        </w:rPr>
        <w:t>ی</w:t>
      </w:r>
      <w:r w:rsidRPr="001D47E1">
        <w:rPr>
          <w:rtl/>
          <w:lang w:val="en-US" w:bidi="fa-IR"/>
        </w:rPr>
        <w:t xml:space="preserve"> رعا</w:t>
      </w:r>
      <w:r w:rsidRPr="001D47E1">
        <w:rPr>
          <w:rFonts w:hint="cs"/>
          <w:rtl/>
          <w:lang w:val="en-US" w:bidi="fa-IR"/>
        </w:rPr>
        <w:t>ی</w:t>
      </w:r>
      <w:r w:rsidRPr="001D47E1">
        <w:rPr>
          <w:rFonts w:hint="eastAsia"/>
          <w:rtl/>
          <w:lang w:val="en-US" w:bidi="fa-IR"/>
        </w:rPr>
        <w:t>ت</w:t>
      </w:r>
      <w:r w:rsidRPr="001D47E1">
        <w:rPr>
          <w:rtl/>
          <w:lang w:val="en-US" w:bidi="fa-IR"/>
        </w:rPr>
        <w:t xml:space="preserve"> الزامات محرمانگ</w:t>
      </w:r>
      <w:r w:rsidRPr="001D47E1">
        <w:rPr>
          <w:rFonts w:hint="cs"/>
          <w:rtl/>
          <w:lang w:val="en-US" w:bidi="fa-IR"/>
        </w:rPr>
        <w:t>ی</w:t>
      </w:r>
      <w:r w:rsidRPr="001D47E1">
        <w:rPr>
          <w:rFonts w:hint="eastAsia"/>
          <w:rtl/>
          <w:lang w:val="en-US" w:bidi="fa-IR"/>
        </w:rPr>
        <w:t>،</w:t>
      </w:r>
      <w:r w:rsidRPr="001D47E1">
        <w:rPr>
          <w:rtl/>
          <w:lang w:val="en-US" w:bidi="fa-IR"/>
        </w:rPr>
        <w:t xml:space="preserve"> شناسه‌ها</w:t>
      </w:r>
      <w:r w:rsidRPr="001D47E1">
        <w:rPr>
          <w:rFonts w:hint="cs"/>
          <w:rtl/>
          <w:lang w:val="en-US" w:bidi="fa-IR"/>
        </w:rPr>
        <w:t>ی</w:t>
      </w:r>
      <w:r w:rsidRPr="001D47E1">
        <w:rPr>
          <w:rtl/>
          <w:lang w:val="en-US" w:bidi="fa-IR"/>
        </w:rPr>
        <w:t xml:space="preserve"> مستق</w:t>
      </w:r>
      <w:r w:rsidRPr="001D47E1">
        <w:rPr>
          <w:rFonts w:hint="cs"/>
          <w:rtl/>
          <w:lang w:val="en-US" w:bidi="fa-IR"/>
        </w:rPr>
        <w:t>ی</w:t>
      </w:r>
      <w:r w:rsidRPr="001D47E1">
        <w:rPr>
          <w:rFonts w:hint="eastAsia"/>
          <w:rtl/>
          <w:lang w:val="en-US" w:bidi="fa-IR"/>
        </w:rPr>
        <w:t>م</w:t>
      </w:r>
      <w:r w:rsidRPr="001D47E1">
        <w:rPr>
          <w:rtl/>
          <w:lang w:val="en-US" w:bidi="fa-IR"/>
        </w:rPr>
        <w:t xml:space="preserve"> کاربران و ذ</w:t>
      </w:r>
      <w:r w:rsidRPr="001D47E1">
        <w:rPr>
          <w:rFonts w:hint="cs"/>
          <w:rtl/>
          <w:lang w:val="en-US" w:bidi="fa-IR"/>
        </w:rPr>
        <w:t>ی‌</w:t>
      </w:r>
      <w:r w:rsidRPr="001D47E1">
        <w:rPr>
          <w:rFonts w:hint="eastAsia"/>
          <w:rtl/>
          <w:lang w:val="en-US" w:bidi="fa-IR"/>
        </w:rPr>
        <w:t>نفعان</w:t>
      </w:r>
      <w:r w:rsidRPr="001D47E1">
        <w:rPr>
          <w:rtl/>
          <w:lang w:val="en-US" w:bidi="fa-IR"/>
        </w:rPr>
        <w:t xml:space="preserve"> پ</w:t>
      </w:r>
      <w:r w:rsidRPr="001D47E1">
        <w:rPr>
          <w:rFonts w:hint="cs"/>
          <w:rtl/>
          <w:lang w:val="en-US" w:bidi="fa-IR"/>
        </w:rPr>
        <w:t>ی</w:t>
      </w:r>
      <w:r w:rsidRPr="001D47E1">
        <w:rPr>
          <w:rFonts w:hint="eastAsia"/>
          <w:rtl/>
          <w:lang w:val="en-US" w:bidi="fa-IR"/>
        </w:rPr>
        <w:t>ش</w:t>
      </w:r>
      <w:r w:rsidRPr="001D47E1">
        <w:rPr>
          <w:rtl/>
          <w:lang w:val="en-US" w:bidi="fa-IR"/>
        </w:rPr>
        <w:t xml:space="preserve"> از تحل</w:t>
      </w:r>
      <w:r w:rsidRPr="001D47E1">
        <w:rPr>
          <w:rFonts w:hint="cs"/>
          <w:rtl/>
          <w:lang w:val="en-US" w:bidi="fa-IR"/>
        </w:rPr>
        <w:t>ی</w:t>
      </w:r>
      <w:r w:rsidRPr="001D47E1">
        <w:rPr>
          <w:rFonts w:hint="eastAsia"/>
          <w:rtl/>
          <w:lang w:val="en-US" w:bidi="fa-IR"/>
        </w:rPr>
        <w:t>ل</w:t>
      </w:r>
      <w:r w:rsidRPr="001D47E1">
        <w:rPr>
          <w:rtl/>
          <w:lang w:val="en-US" w:bidi="fa-IR"/>
        </w:rPr>
        <w:t xml:space="preserve"> حذف </w:t>
      </w:r>
      <w:r w:rsidRPr="001D47E1">
        <w:rPr>
          <w:rFonts w:hint="cs"/>
          <w:rtl/>
          <w:lang w:val="en-US" w:bidi="fa-IR"/>
        </w:rPr>
        <w:t>ی</w:t>
      </w:r>
      <w:r w:rsidRPr="001D47E1">
        <w:rPr>
          <w:rFonts w:hint="eastAsia"/>
          <w:rtl/>
          <w:lang w:val="en-US" w:bidi="fa-IR"/>
        </w:rPr>
        <w:t>ا</w:t>
      </w:r>
      <w:r w:rsidRPr="001D47E1">
        <w:rPr>
          <w:rtl/>
          <w:lang w:val="en-US" w:bidi="fa-IR"/>
        </w:rPr>
        <w:t xml:space="preserve"> ناشناس‌ساز</w:t>
      </w:r>
      <w:r w:rsidRPr="001D47E1">
        <w:rPr>
          <w:rFonts w:hint="cs"/>
          <w:rtl/>
          <w:lang w:val="en-US" w:bidi="fa-IR"/>
        </w:rPr>
        <w:t>ی</w:t>
      </w:r>
      <w:r w:rsidRPr="001D47E1">
        <w:rPr>
          <w:rtl/>
          <w:lang w:val="en-US" w:bidi="fa-IR"/>
        </w:rPr>
        <w:t xml:space="preserve"> شدند و تحل</w:t>
      </w:r>
      <w:r w:rsidRPr="001D47E1">
        <w:rPr>
          <w:rFonts w:hint="cs"/>
          <w:rtl/>
          <w:lang w:val="en-US" w:bidi="fa-IR"/>
        </w:rPr>
        <w:t>ی</w:t>
      </w:r>
      <w:r w:rsidRPr="001D47E1">
        <w:rPr>
          <w:rFonts w:hint="eastAsia"/>
          <w:rtl/>
          <w:lang w:val="en-US" w:bidi="fa-IR"/>
        </w:rPr>
        <w:t>ل‌ها</w:t>
      </w:r>
      <w:r w:rsidRPr="001D47E1">
        <w:rPr>
          <w:rtl/>
          <w:lang w:val="en-US" w:bidi="fa-IR"/>
        </w:rPr>
        <w:t xml:space="preserve"> بر اساس شناسه‌ها</w:t>
      </w:r>
      <w:r w:rsidRPr="001D47E1">
        <w:rPr>
          <w:rFonts w:hint="cs"/>
          <w:rtl/>
          <w:lang w:val="en-US" w:bidi="fa-IR"/>
        </w:rPr>
        <w:t>ی</w:t>
      </w:r>
      <w:r w:rsidRPr="001D47E1">
        <w:rPr>
          <w:rtl/>
          <w:lang w:val="en-US" w:bidi="fa-IR"/>
        </w:rPr>
        <w:t xml:space="preserve"> کدگذار</w:t>
      </w:r>
      <w:r w:rsidRPr="001D47E1">
        <w:rPr>
          <w:rFonts w:hint="cs"/>
          <w:rtl/>
          <w:lang w:val="en-US" w:bidi="fa-IR"/>
        </w:rPr>
        <w:t>ی‌</w:t>
      </w:r>
      <w:r w:rsidRPr="001D47E1">
        <w:rPr>
          <w:rFonts w:hint="eastAsia"/>
          <w:rtl/>
          <w:lang w:val="en-US" w:bidi="fa-IR"/>
        </w:rPr>
        <w:t>شده</w:t>
      </w:r>
      <w:r w:rsidRPr="001D47E1">
        <w:rPr>
          <w:rtl/>
          <w:lang w:val="en-US" w:bidi="fa-IR"/>
        </w:rPr>
        <w:t xml:space="preserve"> انجام گرفت. علاوه بر داده‌ها</w:t>
      </w:r>
      <w:r w:rsidRPr="001D47E1">
        <w:rPr>
          <w:rFonts w:hint="cs"/>
          <w:rtl/>
          <w:lang w:val="en-US" w:bidi="fa-IR"/>
        </w:rPr>
        <w:t>ی</w:t>
      </w:r>
      <w:r w:rsidRPr="001D47E1">
        <w:rPr>
          <w:rtl/>
          <w:lang w:val="en-US" w:bidi="fa-IR"/>
        </w:rPr>
        <w:t xml:space="preserve"> ثبت‌شده در س</w:t>
      </w:r>
      <w:r w:rsidRPr="001D47E1">
        <w:rPr>
          <w:rFonts w:hint="cs"/>
          <w:rtl/>
          <w:lang w:val="en-US" w:bidi="fa-IR"/>
        </w:rPr>
        <w:t>ی</w:t>
      </w:r>
      <w:r w:rsidRPr="001D47E1">
        <w:rPr>
          <w:rFonts w:hint="eastAsia"/>
          <w:rtl/>
          <w:lang w:val="en-US" w:bidi="fa-IR"/>
        </w:rPr>
        <w:t>ستم،</w:t>
      </w:r>
      <w:r w:rsidRPr="001D47E1">
        <w:rPr>
          <w:rtl/>
          <w:lang w:val="en-US" w:bidi="fa-IR"/>
        </w:rPr>
        <w:t xml:space="preserve"> گزارش‌ها</w:t>
      </w:r>
      <w:r w:rsidRPr="001D47E1">
        <w:rPr>
          <w:rFonts w:hint="cs"/>
          <w:rtl/>
          <w:lang w:val="en-US" w:bidi="fa-IR"/>
        </w:rPr>
        <w:t>ی</w:t>
      </w:r>
      <w:r w:rsidRPr="001D47E1">
        <w:rPr>
          <w:rtl/>
          <w:lang w:val="en-US" w:bidi="fa-IR"/>
        </w:rPr>
        <w:t xml:space="preserve"> عملکرد</w:t>
      </w:r>
      <w:r w:rsidRPr="001D47E1">
        <w:rPr>
          <w:rFonts w:hint="cs"/>
          <w:rtl/>
          <w:lang w:val="en-US" w:bidi="fa-IR"/>
        </w:rPr>
        <w:t>ی</w:t>
      </w:r>
      <w:r w:rsidRPr="001D47E1">
        <w:rPr>
          <w:rtl/>
          <w:lang w:val="en-US" w:bidi="fa-IR"/>
        </w:rPr>
        <w:t xml:space="preserve"> ت</w:t>
      </w:r>
      <w:r w:rsidRPr="001D47E1">
        <w:rPr>
          <w:rFonts w:hint="cs"/>
          <w:rtl/>
          <w:lang w:val="en-US" w:bidi="fa-IR"/>
        </w:rPr>
        <w:t>ی</w:t>
      </w:r>
      <w:r w:rsidRPr="001D47E1">
        <w:rPr>
          <w:rFonts w:hint="eastAsia"/>
          <w:rtl/>
          <w:lang w:val="en-US" w:bidi="fa-IR"/>
        </w:rPr>
        <w:t>م‌ها</w:t>
      </w:r>
      <w:r w:rsidRPr="001D47E1">
        <w:rPr>
          <w:rtl/>
          <w:lang w:val="en-US" w:bidi="fa-IR"/>
        </w:rPr>
        <w:t xml:space="preserve"> و داده‌ها</w:t>
      </w:r>
      <w:r w:rsidRPr="001D47E1">
        <w:rPr>
          <w:rFonts w:hint="cs"/>
          <w:rtl/>
          <w:lang w:val="en-US" w:bidi="fa-IR"/>
        </w:rPr>
        <w:t>ی</w:t>
      </w:r>
      <w:r w:rsidRPr="001D47E1">
        <w:rPr>
          <w:rtl/>
          <w:lang w:val="en-US" w:bidi="fa-IR"/>
        </w:rPr>
        <w:t xml:space="preserve"> مربوط به رضا</w:t>
      </w:r>
      <w:r w:rsidRPr="001D47E1">
        <w:rPr>
          <w:rFonts w:hint="cs"/>
          <w:rtl/>
          <w:lang w:val="en-US" w:bidi="fa-IR"/>
        </w:rPr>
        <w:t>ی</w:t>
      </w:r>
      <w:r w:rsidRPr="001D47E1">
        <w:rPr>
          <w:rFonts w:hint="eastAsia"/>
          <w:rtl/>
          <w:lang w:val="en-US" w:bidi="fa-IR"/>
        </w:rPr>
        <w:t>ت</w:t>
      </w:r>
      <w:r w:rsidRPr="001D47E1">
        <w:rPr>
          <w:rtl/>
          <w:lang w:val="en-US" w:bidi="fa-IR"/>
        </w:rPr>
        <w:t xml:space="preserve"> کارکنا</w:t>
      </w:r>
      <w:r w:rsidRPr="001D47E1">
        <w:rPr>
          <w:rFonts w:hint="eastAsia"/>
          <w:rtl/>
          <w:lang w:val="en-US" w:bidi="fa-IR"/>
        </w:rPr>
        <w:t>ن</w:t>
      </w:r>
      <w:r w:rsidRPr="001D47E1">
        <w:rPr>
          <w:rtl/>
          <w:lang w:val="en-US" w:bidi="fa-IR"/>
        </w:rPr>
        <w:t xml:space="preserve"> ن</w:t>
      </w:r>
      <w:r w:rsidRPr="001D47E1">
        <w:rPr>
          <w:rFonts w:hint="cs"/>
          <w:rtl/>
          <w:lang w:val="en-US" w:bidi="fa-IR"/>
        </w:rPr>
        <w:t>ی</w:t>
      </w:r>
      <w:r w:rsidRPr="001D47E1">
        <w:rPr>
          <w:rFonts w:hint="eastAsia"/>
          <w:rtl/>
          <w:lang w:val="en-US" w:bidi="fa-IR"/>
        </w:rPr>
        <w:t>ز</w:t>
      </w:r>
      <w:r w:rsidRPr="001D47E1">
        <w:rPr>
          <w:rtl/>
          <w:lang w:val="en-US" w:bidi="fa-IR"/>
        </w:rPr>
        <w:t xml:space="preserve"> برا</w:t>
      </w:r>
      <w:r w:rsidRPr="001D47E1">
        <w:rPr>
          <w:rFonts w:hint="cs"/>
          <w:rtl/>
          <w:lang w:val="en-US" w:bidi="fa-IR"/>
        </w:rPr>
        <w:t>ی</w:t>
      </w:r>
      <w:r w:rsidRPr="001D47E1">
        <w:rPr>
          <w:rtl/>
          <w:lang w:val="en-US" w:bidi="fa-IR"/>
        </w:rPr>
        <w:t xml:space="preserve"> تفس</w:t>
      </w:r>
      <w:r w:rsidRPr="001D47E1">
        <w:rPr>
          <w:rFonts w:hint="cs"/>
          <w:rtl/>
          <w:lang w:val="en-US" w:bidi="fa-IR"/>
        </w:rPr>
        <w:t>ی</w:t>
      </w:r>
      <w:r w:rsidRPr="001D47E1">
        <w:rPr>
          <w:rFonts w:hint="eastAsia"/>
          <w:rtl/>
          <w:lang w:val="en-US" w:bidi="fa-IR"/>
        </w:rPr>
        <w:t>ر</w:t>
      </w:r>
      <w:r w:rsidRPr="001D47E1">
        <w:rPr>
          <w:rtl/>
          <w:lang w:val="en-US" w:bidi="fa-IR"/>
        </w:rPr>
        <w:t xml:space="preserve"> جامع‌تر الگوها</w:t>
      </w:r>
      <w:r w:rsidRPr="001D47E1">
        <w:rPr>
          <w:rFonts w:hint="cs"/>
          <w:rtl/>
          <w:lang w:val="en-US" w:bidi="fa-IR"/>
        </w:rPr>
        <w:t>ی</w:t>
      </w:r>
      <w:r w:rsidRPr="001D47E1">
        <w:rPr>
          <w:rtl/>
          <w:lang w:val="en-US" w:bidi="fa-IR"/>
        </w:rPr>
        <w:t xml:space="preserve"> مشاهده‌شده مورد استفاده قرار گرفت. مطالعه مورد</w:t>
      </w:r>
      <w:r w:rsidRPr="001D47E1">
        <w:rPr>
          <w:rFonts w:hint="cs"/>
          <w:rtl/>
          <w:lang w:val="en-US" w:bidi="fa-IR"/>
        </w:rPr>
        <w:t>ی</w:t>
      </w:r>
      <w:r w:rsidRPr="001D47E1">
        <w:rPr>
          <w:rtl/>
          <w:lang w:val="en-US" w:bidi="fa-IR"/>
        </w:rPr>
        <w:t xml:space="preserve"> ت</w:t>
      </w:r>
      <w:r w:rsidRPr="001D47E1">
        <w:rPr>
          <w:rFonts w:hint="cs"/>
          <w:rtl/>
          <w:lang w:val="en-US" w:bidi="fa-IR"/>
        </w:rPr>
        <w:t>ی</w:t>
      </w:r>
      <w:r w:rsidRPr="001D47E1">
        <w:rPr>
          <w:rFonts w:hint="eastAsia"/>
          <w:rtl/>
          <w:lang w:val="en-US" w:bidi="fa-IR"/>
        </w:rPr>
        <w:t>م‌ها</w:t>
      </w:r>
      <w:r w:rsidRPr="001D47E1">
        <w:rPr>
          <w:rtl/>
          <w:lang w:val="en-US" w:bidi="fa-IR"/>
        </w:rPr>
        <w:t xml:space="preserve"> با هدف بررس</w:t>
      </w:r>
      <w:r w:rsidRPr="001D47E1">
        <w:rPr>
          <w:rFonts w:hint="cs"/>
          <w:rtl/>
          <w:lang w:val="en-US" w:bidi="fa-IR"/>
        </w:rPr>
        <w:t>ی</w:t>
      </w:r>
      <w:r w:rsidRPr="001D47E1">
        <w:rPr>
          <w:rtl/>
          <w:lang w:val="en-US" w:bidi="fa-IR"/>
        </w:rPr>
        <w:t xml:space="preserve"> نحوه بروز تعامل انسان</w:t>
      </w:r>
      <w:r w:rsidRPr="001D47E1">
        <w:rPr>
          <w:rFonts w:ascii="Arial" w:hAnsi="Arial" w:cs="Arial" w:hint="cs"/>
          <w:rtl/>
          <w:lang w:val="en-US" w:bidi="fa-IR"/>
        </w:rPr>
        <w:t>–</w:t>
      </w:r>
      <w:r w:rsidRPr="001D47E1">
        <w:rPr>
          <w:rFonts w:hint="cs"/>
          <w:rtl/>
          <w:lang w:val="en-US" w:bidi="fa-IR"/>
        </w:rPr>
        <w:t>ماشی</w:t>
      </w:r>
      <w:r w:rsidRPr="001D47E1">
        <w:rPr>
          <w:rFonts w:hint="eastAsia"/>
          <w:rtl/>
          <w:lang w:val="en-US" w:bidi="fa-IR"/>
        </w:rPr>
        <w:t>ن</w:t>
      </w:r>
      <w:r w:rsidRPr="001D47E1">
        <w:rPr>
          <w:rtl/>
          <w:lang w:val="en-US" w:bidi="fa-IR"/>
        </w:rPr>
        <w:t xml:space="preserve"> در مح</w:t>
      </w:r>
      <w:r w:rsidRPr="001D47E1">
        <w:rPr>
          <w:rFonts w:hint="cs"/>
          <w:rtl/>
          <w:lang w:val="en-US" w:bidi="fa-IR"/>
        </w:rPr>
        <w:t>ی</w:t>
      </w:r>
      <w:r w:rsidRPr="001D47E1">
        <w:rPr>
          <w:rFonts w:hint="eastAsia"/>
          <w:rtl/>
          <w:lang w:val="en-US" w:bidi="fa-IR"/>
        </w:rPr>
        <w:t>ط</w:t>
      </w:r>
      <w:r w:rsidRPr="001D47E1">
        <w:rPr>
          <w:rtl/>
          <w:lang w:val="en-US" w:bidi="fa-IR"/>
        </w:rPr>
        <w:t xml:space="preserve"> طب</w:t>
      </w:r>
      <w:r w:rsidRPr="001D47E1">
        <w:rPr>
          <w:rFonts w:hint="cs"/>
          <w:rtl/>
          <w:lang w:val="en-US" w:bidi="fa-IR"/>
        </w:rPr>
        <w:t>ی</w:t>
      </w:r>
      <w:r w:rsidRPr="001D47E1">
        <w:rPr>
          <w:rFonts w:hint="eastAsia"/>
          <w:rtl/>
          <w:lang w:val="en-US" w:bidi="fa-IR"/>
        </w:rPr>
        <w:t>ع</w:t>
      </w:r>
      <w:r w:rsidRPr="001D47E1">
        <w:rPr>
          <w:rFonts w:hint="cs"/>
          <w:rtl/>
          <w:lang w:val="en-US" w:bidi="fa-IR"/>
        </w:rPr>
        <w:t>ی</w:t>
      </w:r>
      <w:r w:rsidRPr="001D47E1">
        <w:rPr>
          <w:rtl/>
          <w:lang w:val="en-US" w:bidi="fa-IR"/>
        </w:rPr>
        <w:t xml:space="preserve"> کار انجام شد و به‌و</w:t>
      </w:r>
      <w:r w:rsidRPr="001D47E1">
        <w:rPr>
          <w:rFonts w:hint="cs"/>
          <w:rtl/>
          <w:lang w:val="en-US" w:bidi="fa-IR"/>
        </w:rPr>
        <w:t>ی</w:t>
      </w:r>
      <w:r w:rsidRPr="001D47E1">
        <w:rPr>
          <w:rFonts w:hint="eastAsia"/>
          <w:rtl/>
          <w:lang w:val="en-US" w:bidi="fa-IR"/>
        </w:rPr>
        <w:t>ژه</w:t>
      </w:r>
      <w:r w:rsidRPr="001D47E1">
        <w:rPr>
          <w:rtl/>
          <w:lang w:val="en-US" w:bidi="fa-IR"/>
        </w:rPr>
        <w:t xml:space="preserve"> بر نقاط</w:t>
      </w:r>
      <w:r w:rsidRPr="001D47E1">
        <w:rPr>
          <w:rFonts w:hint="cs"/>
          <w:rtl/>
          <w:lang w:val="en-US" w:bidi="fa-IR"/>
        </w:rPr>
        <w:t>ی</w:t>
      </w:r>
      <w:r w:rsidRPr="001D47E1">
        <w:rPr>
          <w:rtl/>
          <w:lang w:val="en-US" w:bidi="fa-IR"/>
        </w:rPr>
        <w:t xml:space="preserve"> تمرکز داشت که در آنها کاربر با پ</w:t>
      </w:r>
      <w:r w:rsidRPr="001D47E1">
        <w:rPr>
          <w:rFonts w:hint="cs"/>
          <w:rtl/>
          <w:lang w:val="en-US" w:bidi="fa-IR"/>
        </w:rPr>
        <w:t>ی</w:t>
      </w:r>
      <w:r w:rsidRPr="001D47E1">
        <w:rPr>
          <w:rFonts w:hint="eastAsia"/>
          <w:rtl/>
          <w:lang w:val="en-US" w:bidi="fa-IR"/>
        </w:rPr>
        <w:t>شنهاد</w:t>
      </w:r>
      <w:r w:rsidRPr="001D47E1">
        <w:rPr>
          <w:rtl/>
          <w:lang w:val="en-US" w:bidi="fa-IR"/>
        </w:rPr>
        <w:t xml:space="preserve"> س</w:t>
      </w:r>
      <w:r w:rsidRPr="001D47E1">
        <w:rPr>
          <w:rFonts w:hint="cs"/>
          <w:rtl/>
          <w:lang w:val="en-US" w:bidi="fa-IR"/>
        </w:rPr>
        <w:t>ی</w:t>
      </w:r>
      <w:r w:rsidRPr="001D47E1">
        <w:rPr>
          <w:rFonts w:hint="eastAsia"/>
          <w:rtl/>
          <w:lang w:val="en-US" w:bidi="fa-IR"/>
        </w:rPr>
        <w:t>ستم</w:t>
      </w:r>
      <w:r w:rsidRPr="001D47E1">
        <w:rPr>
          <w:rtl/>
          <w:lang w:val="en-US" w:bidi="fa-IR"/>
        </w:rPr>
        <w:t xml:space="preserve"> مواجه شده و </w:t>
      </w:r>
      <w:r w:rsidRPr="001D47E1">
        <w:rPr>
          <w:rtl/>
          <w:lang w:val="en-US" w:bidi="fa-IR"/>
        </w:rPr>
        <w:lastRenderedPageBreak/>
        <w:t>با</w:t>
      </w:r>
      <w:r w:rsidRPr="001D47E1">
        <w:rPr>
          <w:rFonts w:hint="cs"/>
          <w:rtl/>
          <w:lang w:val="en-US" w:bidi="fa-IR"/>
        </w:rPr>
        <w:t>ی</w:t>
      </w:r>
      <w:r w:rsidRPr="001D47E1">
        <w:rPr>
          <w:rFonts w:hint="eastAsia"/>
          <w:rtl/>
          <w:lang w:val="en-US" w:bidi="fa-IR"/>
        </w:rPr>
        <w:t>د</w:t>
      </w:r>
      <w:r w:rsidRPr="001D47E1">
        <w:rPr>
          <w:rtl/>
          <w:lang w:val="en-US" w:bidi="fa-IR"/>
        </w:rPr>
        <w:t xml:space="preserve"> م</w:t>
      </w:r>
      <w:r w:rsidRPr="001D47E1">
        <w:rPr>
          <w:rFonts w:hint="cs"/>
          <w:rtl/>
          <w:lang w:val="en-US" w:bidi="fa-IR"/>
        </w:rPr>
        <w:t>ی</w:t>
      </w:r>
      <w:r w:rsidRPr="001D47E1">
        <w:rPr>
          <w:rFonts w:hint="eastAsia"/>
          <w:rtl/>
          <w:lang w:val="en-US" w:bidi="fa-IR"/>
        </w:rPr>
        <w:t>ان</w:t>
      </w:r>
      <w:r w:rsidRPr="001D47E1">
        <w:rPr>
          <w:rtl/>
          <w:lang w:val="en-US" w:bidi="fa-IR"/>
        </w:rPr>
        <w:t xml:space="preserve"> پذ</w:t>
      </w:r>
      <w:r w:rsidRPr="001D47E1">
        <w:rPr>
          <w:rFonts w:hint="cs"/>
          <w:rtl/>
          <w:lang w:val="en-US" w:bidi="fa-IR"/>
        </w:rPr>
        <w:t>ی</w:t>
      </w:r>
      <w:r w:rsidRPr="001D47E1">
        <w:rPr>
          <w:rFonts w:hint="eastAsia"/>
          <w:rtl/>
          <w:lang w:val="en-US" w:bidi="fa-IR"/>
        </w:rPr>
        <w:t>رش،</w:t>
      </w:r>
      <w:r w:rsidRPr="001D47E1">
        <w:rPr>
          <w:rtl/>
          <w:lang w:val="en-US" w:bidi="fa-IR"/>
        </w:rPr>
        <w:t xml:space="preserve"> رد، اصل</w:t>
      </w:r>
      <w:r w:rsidRPr="001D47E1">
        <w:rPr>
          <w:rFonts w:hint="eastAsia"/>
          <w:rtl/>
          <w:lang w:val="en-US" w:bidi="fa-IR"/>
        </w:rPr>
        <w:t>اح</w:t>
      </w:r>
      <w:r w:rsidRPr="001D47E1">
        <w:rPr>
          <w:rtl/>
          <w:lang w:val="en-US" w:bidi="fa-IR"/>
        </w:rPr>
        <w:t xml:space="preserve"> </w:t>
      </w:r>
      <w:r w:rsidRPr="001D47E1">
        <w:rPr>
          <w:rFonts w:hint="cs"/>
          <w:rtl/>
          <w:lang w:val="en-US" w:bidi="fa-IR"/>
        </w:rPr>
        <w:t>ی</w:t>
      </w:r>
      <w:r w:rsidRPr="001D47E1">
        <w:rPr>
          <w:rFonts w:hint="eastAsia"/>
          <w:rtl/>
          <w:lang w:val="en-US" w:bidi="fa-IR"/>
        </w:rPr>
        <w:t>ا</w:t>
      </w:r>
      <w:r w:rsidRPr="001D47E1">
        <w:rPr>
          <w:rtl/>
          <w:lang w:val="en-US" w:bidi="fa-IR"/>
        </w:rPr>
        <w:t xml:space="preserve"> ارجاع تصم</w:t>
      </w:r>
      <w:r w:rsidRPr="001D47E1">
        <w:rPr>
          <w:rFonts w:hint="cs"/>
          <w:rtl/>
          <w:lang w:val="en-US" w:bidi="fa-IR"/>
        </w:rPr>
        <w:t>ی</w:t>
      </w:r>
      <w:r w:rsidRPr="001D47E1">
        <w:rPr>
          <w:rFonts w:hint="eastAsia"/>
          <w:rtl/>
          <w:lang w:val="en-US" w:bidi="fa-IR"/>
        </w:rPr>
        <w:t>م</w:t>
      </w:r>
      <w:r w:rsidRPr="001D47E1">
        <w:rPr>
          <w:rtl/>
          <w:lang w:val="en-US" w:bidi="fa-IR"/>
        </w:rPr>
        <w:t xml:space="preserve"> </w:t>
      </w:r>
      <w:r w:rsidRPr="001D47E1">
        <w:rPr>
          <w:rFonts w:hint="cs"/>
          <w:rtl/>
          <w:lang w:val="en-US" w:bidi="fa-IR"/>
        </w:rPr>
        <w:t>ی</w:t>
      </w:r>
      <w:r w:rsidRPr="001D47E1">
        <w:rPr>
          <w:rFonts w:hint="eastAsia"/>
          <w:rtl/>
          <w:lang w:val="en-US" w:bidi="fa-IR"/>
        </w:rPr>
        <w:t>ک</w:t>
      </w:r>
      <w:r w:rsidRPr="001D47E1">
        <w:rPr>
          <w:rFonts w:hint="cs"/>
          <w:rtl/>
          <w:lang w:val="en-US" w:bidi="fa-IR"/>
        </w:rPr>
        <w:t>ی</w:t>
      </w:r>
      <w:r w:rsidRPr="001D47E1">
        <w:rPr>
          <w:rtl/>
          <w:lang w:val="en-US" w:bidi="fa-IR"/>
        </w:rPr>
        <w:t xml:space="preserve"> را انتخاب م</w:t>
      </w:r>
      <w:r w:rsidRPr="001D47E1">
        <w:rPr>
          <w:rFonts w:hint="cs"/>
          <w:rtl/>
          <w:lang w:val="en-US" w:bidi="fa-IR"/>
        </w:rPr>
        <w:t>ی‌</w:t>
      </w:r>
      <w:r w:rsidRPr="001D47E1">
        <w:rPr>
          <w:rFonts w:hint="eastAsia"/>
          <w:rtl/>
          <w:lang w:val="en-US" w:bidi="fa-IR"/>
        </w:rPr>
        <w:t>کرد</w:t>
      </w:r>
      <w:r w:rsidRPr="001D47E1">
        <w:rPr>
          <w:rtl/>
          <w:lang w:val="en-US" w:bidi="fa-IR"/>
        </w:rPr>
        <w:t>. ا</w:t>
      </w:r>
      <w:r w:rsidRPr="001D47E1">
        <w:rPr>
          <w:rFonts w:hint="cs"/>
          <w:rtl/>
          <w:lang w:val="en-US" w:bidi="fa-IR"/>
        </w:rPr>
        <w:t>ی</w:t>
      </w:r>
      <w:r w:rsidRPr="001D47E1">
        <w:rPr>
          <w:rFonts w:hint="eastAsia"/>
          <w:rtl/>
          <w:lang w:val="en-US" w:bidi="fa-IR"/>
        </w:rPr>
        <w:t>ن</w:t>
      </w:r>
      <w:r w:rsidRPr="001D47E1">
        <w:rPr>
          <w:rtl/>
          <w:lang w:val="en-US" w:bidi="fa-IR"/>
        </w:rPr>
        <w:t xml:space="preserve"> ترک</w:t>
      </w:r>
      <w:r w:rsidRPr="001D47E1">
        <w:rPr>
          <w:rFonts w:hint="cs"/>
          <w:rtl/>
          <w:lang w:val="en-US" w:bidi="fa-IR"/>
        </w:rPr>
        <w:t>ی</w:t>
      </w:r>
      <w:r w:rsidRPr="001D47E1">
        <w:rPr>
          <w:rFonts w:hint="eastAsia"/>
          <w:rtl/>
          <w:lang w:val="en-US" w:bidi="fa-IR"/>
        </w:rPr>
        <w:t>ب</w:t>
      </w:r>
      <w:r w:rsidRPr="001D47E1">
        <w:rPr>
          <w:rtl/>
          <w:lang w:val="en-US" w:bidi="fa-IR"/>
        </w:rPr>
        <w:t xml:space="preserve"> داده‌ها</w:t>
      </w:r>
      <w:r w:rsidRPr="001D47E1">
        <w:rPr>
          <w:rFonts w:hint="cs"/>
          <w:rtl/>
          <w:lang w:val="en-US" w:bidi="fa-IR"/>
        </w:rPr>
        <w:t>ی</w:t>
      </w:r>
      <w:r w:rsidRPr="001D47E1">
        <w:rPr>
          <w:rtl/>
          <w:lang w:val="en-US" w:bidi="fa-IR"/>
        </w:rPr>
        <w:t xml:space="preserve"> فرا</w:t>
      </w:r>
      <w:r w:rsidRPr="001D47E1">
        <w:rPr>
          <w:rFonts w:hint="cs"/>
          <w:rtl/>
          <w:lang w:val="en-US" w:bidi="fa-IR"/>
        </w:rPr>
        <w:t>ی</w:t>
      </w:r>
      <w:r w:rsidRPr="001D47E1">
        <w:rPr>
          <w:rFonts w:hint="eastAsia"/>
          <w:rtl/>
          <w:lang w:val="en-US" w:bidi="fa-IR"/>
        </w:rPr>
        <w:t>ند</w:t>
      </w:r>
      <w:r w:rsidRPr="001D47E1">
        <w:rPr>
          <w:rFonts w:hint="cs"/>
          <w:rtl/>
          <w:lang w:val="en-US" w:bidi="fa-IR"/>
        </w:rPr>
        <w:t>ی</w:t>
      </w:r>
      <w:r w:rsidRPr="001D47E1">
        <w:rPr>
          <w:rtl/>
          <w:lang w:val="en-US" w:bidi="fa-IR"/>
        </w:rPr>
        <w:t xml:space="preserve"> و زم</w:t>
      </w:r>
      <w:r w:rsidRPr="001D47E1">
        <w:rPr>
          <w:rFonts w:hint="cs"/>
          <w:rtl/>
          <w:lang w:val="en-US" w:bidi="fa-IR"/>
        </w:rPr>
        <w:t>ی</w:t>
      </w:r>
      <w:r w:rsidRPr="001D47E1">
        <w:rPr>
          <w:rFonts w:hint="eastAsia"/>
          <w:rtl/>
          <w:lang w:val="en-US" w:bidi="fa-IR"/>
        </w:rPr>
        <w:t>نه‌ا</w:t>
      </w:r>
      <w:r w:rsidRPr="001D47E1">
        <w:rPr>
          <w:rFonts w:hint="cs"/>
          <w:rtl/>
          <w:lang w:val="en-US" w:bidi="fa-IR"/>
        </w:rPr>
        <w:t>ی</w:t>
      </w:r>
      <w:r w:rsidRPr="001D47E1">
        <w:rPr>
          <w:rtl/>
          <w:lang w:val="en-US" w:bidi="fa-IR"/>
        </w:rPr>
        <w:t xml:space="preserve"> امکان داد تفاوت م</w:t>
      </w:r>
      <w:r w:rsidRPr="001D47E1">
        <w:rPr>
          <w:rFonts w:hint="cs"/>
          <w:rtl/>
          <w:lang w:val="en-US" w:bidi="fa-IR"/>
        </w:rPr>
        <w:t>ی</w:t>
      </w:r>
      <w:r w:rsidRPr="001D47E1">
        <w:rPr>
          <w:rFonts w:hint="eastAsia"/>
          <w:rtl/>
          <w:lang w:val="en-US" w:bidi="fa-IR"/>
        </w:rPr>
        <w:t>ان</w:t>
      </w:r>
      <w:r w:rsidRPr="001D47E1">
        <w:rPr>
          <w:rtl/>
          <w:lang w:val="en-US" w:bidi="fa-IR"/>
        </w:rPr>
        <w:t xml:space="preserve"> «استفاده اسم</w:t>
      </w:r>
      <w:r w:rsidRPr="001D47E1">
        <w:rPr>
          <w:rFonts w:hint="cs"/>
          <w:rtl/>
          <w:lang w:val="en-US" w:bidi="fa-IR"/>
        </w:rPr>
        <w:t>ی</w:t>
      </w:r>
      <w:r w:rsidRPr="001D47E1">
        <w:rPr>
          <w:rtl/>
          <w:lang w:val="en-US" w:bidi="fa-IR"/>
        </w:rPr>
        <w:t xml:space="preserve"> از س</w:t>
      </w:r>
      <w:r w:rsidRPr="001D47E1">
        <w:rPr>
          <w:rFonts w:hint="cs"/>
          <w:rtl/>
          <w:lang w:val="en-US" w:bidi="fa-IR"/>
        </w:rPr>
        <w:t>ی</w:t>
      </w:r>
      <w:r w:rsidRPr="001D47E1">
        <w:rPr>
          <w:rFonts w:hint="eastAsia"/>
          <w:rtl/>
          <w:lang w:val="en-US" w:bidi="fa-IR"/>
        </w:rPr>
        <w:t>ستم»</w:t>
      </w:r>
      <w:r w:rsidRPr="001D47E1">
        <w:rPr>
          <w:rtl/>
          <w:lang w:val="en-US" w:bidi="fa-IR"/>
        </w:rPr>
        <w:t xml:space="preserve"> و «تعامل واقع</w:t>
      </w:r>
      <w:r w:rsidRPr="001D47E1">
        <w:rPr>
          <w:rFonts w:hint="cs"/>
          <w:rtl/>
          <w:lang w:val="en-US" w:bidi="fa-IR"/>
        </w:rPr>
        <w:t>ی</w:t>
      </w:r>
      <w:r w:rsidRPr="001D47E1">
        <w:rPr>
          <w:rtl/>
          <w:lang w:val="en-US" w:bidi="fa-IR"/>
        </w:rPr>
        <w:t xml:space="preserve"> و مؤثر با س</w:t>
      </w:r>
      <w:r w:rsidRPr="001D47E1">
        <w:rPr>
          <w:rFonts w:hint="cs"/>
          <w:rtl/>
          <w:lang w:val="en-US" w:bidi="fa-IR"/>
        </w:rPr>
        <w:t>ی</w:t>
      </w:r>
      <w:r w:rsidRPr="001D47E1">
        <w:rPr>
          <w:rFonts w:hint="eastAsia"/>
          <w:rtl/>
          <w:lang w:val="en-US" w:bidi="fa-IR"/>
        </w:rPr>
        <w:t>ستم»</w:t>
      </w:r>
      <w:r w:rsidRPr="001D47E1">
        <w:rPr>
          <w:rtl/>
          <w:lang w:val="en-US" w:bidi="fa-IR"/>
        </w:rPr>
        <w:t xml:space="preserve"> در تحل</w:t>
      </w:r>
      <w:r w:rsidRPr="001D47E1">
        <w:rPr>
          <w:rFonts w:hint="cs"/>
          <w:rtl/>
          <w:lang w:val="en-US" w:bidi="fa-IR"/>
        </w:rPr>
        <w:t>ی</w:t>
      </w:r>
      <w:r w:rsidRPr="001D47E1">
        <w:rPr>
          <w:rFonts w:hint="eastAsia"/>
          <w:rtl/>
          <w:lang w:val="en-US" w:bidi="fa-IR"/>
        </w:rPr>
        <w:t>ل‌ها</w:t>
      </w:r>
      <w:r w:rsidRPr="001D47E1">
        <w:rPr>
          <w:rtl/>
          <w:lang w:val="en-US" w:bidi="fa-IR"/>
        </w:rPr>
        <w:t xml:space="preserve"> لحاظ شود.</w:t>
      </w:r>
    </w:p>
    <w:p w14:paraId="223267AB" w14:textId="77777777" w:rsidR="001D47E1" w:rsidRPr="001D47E1" w:rsidRDefault="001D47E1" w:rsidP="001D47E1">
      <w:pPr>
        <w:pStyle w:val="BodyStyle"/>
        <w:rPr>
          <w:rtl/>
          <w:lang w:val="en-US" w:bidi="fa-IR"/>
        </w:rPr>
      </w:pPr>
      <w:r w:rsidRPr="001D47E1">
        <w:rPr>
          <w:rFonts w:hint="eastAsia"/>
          <w:rtl/>
          <w:lang w:val="en-US" w:bidi="fa-IR"/>
        </w:rPr>
        <w:t>در</w:t>
      </w:r>
      <w:r w:rsidRPr="001D47E1">
        <w:rPr>
          <w:rtl/>
          <w:lang w:val="en-US" w:bidi="fa-IR"/>
        </w:rPr>
        <w:t xml:space="preserve"> سطح سازمان</w:t>
      </w:r>
      <w:r w:rsidRPr="001D47E1">
        <w:rPr>
          <w:rFonts w:hint="cs"/>
          <w:rtl/>
          <w:lang w:val="en-US" w:bidi="fa-IR"/>
        </w:rPr>
        <w:t>ی</w:t>
      </w:r>
      <w:r w:rsidRPr="001D47E1">
        <w:rPr>
          <w:rFonts w:hint="eastAsia"/>
          <w:rtl/>
          <w:lang w:val="en-US" w:bidi="fa-IR"/>
        </w:rPr>
        <w:t>،</w:t>
      </w:r>
      <w:r w:rsidRPr="001D47E1">
        <w:rPr>
          <w:rtl/>
          <w:lang w:val="en-US" w:bidi="fa-IR"/>
        </w:rPr>
        <w:t xml:space="preserve"> داده‌ها از اسناد رسم</w:t>
      </w:r>
      <w:r w:rsidRPr="001D47E1">
        <w:rPr>
          <w:rFonts w:hint="cs"/>
          <w:rtl/>
          <w:lang w:val="en-US" w:bidi="fa-IR"/>
        </w:rPr>
        <w:t>ی</w:t>
      </w:r>
      <w:r w:rsidRPr="001D47E1">
        <w:rPr>
          <w:rFonts w:hint="eastAsia"/>
          <w:rtl/>
          <w:lang w:val="en-US" w:bidi="fa-IR"/>
        </w:rPr>
        <w:t>،</w:t>
      </w:r>
      <w:r w:rsidRPr="001D47E1">
        <w:rPr>
          <w:rtl/>
          <w:lang w:val="en-US" w:bidi="fa-IR"/>
        </w:rPr>
        <w:t xml:space="preserve"> گزارش‌ها</w:t>
      </w:r>
      <w:r w:rsidRPr="001D47E1">
        <w:rPr>
          <w:rFonts w:hint="cs"/>
          <w:rtl/>
          <w:lang w:val="en-US" w:bidi="fa-IR"/>
        </w:rPr>
        <w:t>ی</w:t>
      </w:r>
      <w:r w:rsidRPr="001D47E1">
        <w:rPr>
          <w:rtl/>
          <w:lang w:val="en-US" w:bidi="fa-IR"/>
        </w:rPr>
        <w:t xml:space="preserve"> مد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Fonts w:hint="eastAsia"/>
          <w:rtl/>
          <w:lang w:val="en-US" w:bidi="fa-IR"/>
        </w:rPr>
        <w:t>ت</w:t>
      </w:r>
      <w:r w:rsidRPr="001D47E1">
        <w:rPr>
          <w:rFonts w:hint="cs"/>
          <w:rtl/>
          <w:lang w:val="en-US" w:bidi="fa-IR"/>
        </w:rPr>
        <w:t>ی</w:t>
      </w:r>
      <w:r w:rsidRPr="001D47E1">
        <w:rPr>
          <w:rtl/>
          <w:lang w:val="en-US" w:bidi="fa-IR"/>
        </w:rPr>
        <w:t xml:space="preserve"> و داده‌ها</w:t>
      </w:r>
      <w:r w:rsidRPr="001D47E1">
        <w:rPr>
          <w:rFonts w:hint="cs"/>
          <w:rtl/>
          <w:lang w:val="en-US" w:bidi="fa-IR"/>
        </w:rPr>
        <w:t>ی</w:t>
      </w:r>
      <w:r w:rsidRPr="001D47E1">
        <w:rPr>
          <w:rtl/>
          <w:lang w:val="en-US" w:bidi="fa-IR"/>
        </w:rPr>
        <w:t xml:space="preserve"> تجم</w:t>
      </w:r>
      <w:r w:rsidRPr="001D47E1">
        <w:rPr>
          <w:rFonts w:hint="cs"/>
          <w:rtl/>
          <w:lang w:val="en-US" w:bidi="fa-IR"/>
        </w:rPr>
        <w:t>ی</w:t>
      </w:r>
      <w:r w:rsidRPr="001D47E1">
        <w:rPr>
          <w:rFonts w:hint="eastAsia"/>
          <w:rtl/>
          <w:lang w:val="en-US" w:bidi="fa-IR"/>
        </w:rPr>
        <w:t>ع‌شده</w:t>
      </w:r>
      <w:r w:rsidRPr="001D47E1">
        <w:rPr>
          <w:rtl/>
          <w:lang w:val="en-US" w:bidi="fa-IR"/>
        </w:rPr>
        <w:t xml:space="preserve"> دو سطح فرد</w:t>
      </w:r>
      <w:r w:rsidRPr="001D47E1">
        <w:rPr>
          <w:rFonts w:hint="cs"/>
          <w:rtl/>
          <w:lang w:val="en-US" w:bidi="fa-IR"/>
        </w:rPr>
        <w:t>ی</w:t>
      </w:r>
      <w:r w:rsidRPr="001D47E1">
        <w:rPr>
          <w:rtl/>
          <w:lang w:val="en-US" w:bidi="fa-IR"/>
        </w:rPr>
        <w:t xml:space="preserve"> و گروه</w:t>
      </w:r>
      <w:r w:rsidRPr="001D47E1">
        <w:rPr>
          <w:rFonts w:hint="cs"/>
          <w:rtl/>
          <w:lang w:val="en-US" w:bidi="fa-IR"/>
        </w:rPr>
        <w:t>ی</w:t>
      </w:r>
      <w:r w:rsidRPr="001D47E1">
        <w:rPr>
          <w:rtl/>
          <w:lang w:val="en-US" w:bidi="fa-IR"/>
        </w:rPr>
        <w:t xml:space="preserve"> گردآور</w:t>
      </w:r>
      <w:r w:rsidRPr="001D47E1">
        <w:rPr>
          <w:rFonts w:hint="cs"/>
          <w:rtl/>
          <w:lang w:val="en-US" w:bidi="fa-IR"/>
        </w:rPr>
        <w:t>ی</w:t>
      </w:r>
      <w:r w:rsidRPr="001D47E1">
        <w:rPr>
          <w:rtl/>
          <w:lang w:val="en-US" w:bidi="fa-IR"/>
        </w:rPr>
        <w:t xml:space="preserve"> شدند. اسناد مورد بررس</w:t>
      </w:r>
      <w:r w:rsidRPr="001D47E1">
        <w:rPr>
          <w:rFonts w:hint="cs"/>
          <w:rtl/>
          <w:lang w:val="en-US" w:bidi="fa-IR"/>
        </w:rPr>
        <w:t>ی</w:t>
      </w:r>
      <w:r w:rsidRPr="001D47E1">
        <w:rPr>
          <w:rtl/>
          <w:lang w:val="en-US" w:bidi="fa-IR"/>
        </w:rPr>
        <w:t xml:space="preserve"> شامل بخشنامه‌ها، آ</w:t>
      </w:r>
      <w:r w:rsidRPr="001D47E1">
        <w:rPr>
          <w:rFonts w:hint="cs"/>
          <w:rtl/>
          <w:lang w:val="en-US" w:bidi="fa-IR"/>
        </w:rPr>
        <w:t>یی</w:t>
      </w:r>
      <w:r w:rsidRPr="001D47E1">
        <w:rPr>
          <w:rFonts w:hint="eastAsia"/>
          <w:rtl/>
          <w:lang w:val="en-US" w:bidi="fa-IR"/>
        </w:rPr>
        <w:t>ن‌نامه‌ها،</w:t>
      </w:r>
      <w:r w:rsidRPr="001D47E1">
        <w:rPr>
          <w:rtl/>
          <w:lang w:val="en-US" w:bidi="fa-IR"/>
        </w:rPr>
        <w:t xml:space="preserve"> دستورالعمل‌ها</w:t>
      </w:r>
      <w:r w:rsidRPr="001D47E1">
        <w:rPr>
          <w:rFonts w:hint="cs"/>
          <w:rtl/>
          <w:lang w:val="en-US" w:bidi="fa-IR"/>
        </w:rPr>
        <w:t>ی</w:t>
      </w:r>
      <w:r w:rsidRPr="001D47E1">
        <w:rPr>
          <w:rtl/>
          <w:lang w:val="en-US" w:bidi="fa-IR"/>
        </w:rPr>
        <w:t xml:space="preserve"> اجرا</w:t>
      </w:r>
      <w:r w:rsidRPr="001D47E1">
        <w:rPr>
          <w:rFonts w:hint="cs"/>
          <w:rtl/>
          <w:lang w:val="en-US" w:bidi="fa-IR"/>
        </w:rPr>
        <w:t>یی</w:t>
      </w:r>
      <w:r w:rsidRPr="001D47E1">
        <w:rPr>
          <w:rFonts w:hint="eastAsia"/>
          <w:rtl/>
          <w:lang w:val="en-US" w:bidi="fa-IR"/>
        </w:rPr>
        <w:t>،</w:t>
      </w:r>
      <w:r w:rsidRPr="001D47E1">
        <w:rPr>
          <w:rtl/>
          <w:lang w:val="en-US" w:bidi="fa-IR"/>
        </w:rPr>
        <w:t xml:space="preserve"> نقشه‌ها</w:t>
      </w:r>
      <w:r w:rsidRPr="001D47E1">
        <w:rPr>
          <w:rFonts w:hint="cs"/>
          <w:rtl/>
          <w:lang w:val="en-US" w:bidi="fa-IR"/>
        </w:rPr>
        <w:t>ی</w:t>
      </w:r>
      <w:r w:rsidRPr="001D47E1">
        <w:rPr>
          <w:rtl/>
          <w:lang w:val="en-US" w:bidi="fa-IR"/>
        </w:rPr>
        <w:t xml:space="preserve"> فرآ</w:t>
      </w:r>
      <w:r w:rsidRPr="001D47E1">
        <w:rPr>
          <w:rFonts w:hint="cs"/>
          <w:rtl/>
          <w:lang w:val="en-US" w:bidi="fa-IR"/>
        </w:rPr>
        <w:t>ی</w:t>
      </w:r>
      <w:r w:rsidRPr="001D47E1">
        <w:rPr>
          <w:rFonts w:hint="eastAsia"/>
          <w:rtl/>
          <w:lang w:val="en-US" w:bidi="fa-IR"/>
        </w:rPr>
        <w:t>ند</w:t>
      </w:r>
      <w:r w:rsidRPr="001D47E1">
        <w:rPr>
          <w:rFonts w:hint="cs"/>
          <w:rtl/>
          <w:lang w:val="en-US" w:bidi="fa-IR"/>
        </w:rPr>
        <w:t>ی</w:t>
      </w:r>
      <w:r w:rsidRPr="001D47E1">
        <w:rPr>
          <w:rFonts w:hint="eastAsia"/>
          <w:rtl/>
          <w:lang w:val="en-US" w:bidi="fa-IR"/>
        </w:rPr>
        <w:t>،</w:t>
      </w:r>
      <w:r w:rsidRPr="001D47E1">
        <w:rPr>
          <w:rtl/>
          <w:lang w:val="en-US" w:bidi="fa-IR"/>
        </w:rPr>
        <w:t xml:space="preserve"> اسناد مرتبط با ساختار وظا</w:t>
      </w:r>
      <w:r w:rsidRPr="001D47E1">
        <w:rPr>
          <w:rFonts w:hint="cs"/>
          <w:rtl/>
          <w:lang w:val="en-US" w:bidi="fa-IR"/>
        </w:rPr>
        <w:t>ی</w:t>
      </w:r>
      <w:r w:rsidRPr="001D47E1">
        <w:rPr>
          <w:rFonts w:hint="eastAsia"/>
          <w:rtl/>
          <w:lang w:val="en-US" w:bidi="fa-IR"/>
        </w:rPr>
        <w:t>ف</w:t>
      </w:r>
      <w:r w:rsidRPr="001D47E1">
        <w:rPr>
          <w:rtl/>
          <w:lang w:val="en-US" w:bidi="fa-IR"/>
        </w:rPr>
        <w:t xml:space="preserve"> و اخت</w:t>
      </w:r>
      <w:r w:rsidRPr="001D47E1">
        <w:rPr>
          <w:rFonts w:hint="cs"/>
          <w:rtl/>
          <w:lang w:val="en-US" w:bidi="fa-IR"/>
        </w:rPr>
        <w:t>ی</w:t>
      </w:r>
      <w:r w:rsidRPr="001D47E1">
        <w:rPr>
          <w:rFonts w:hint="eastAsia"/>
          <w:rtl/>
          <w:lang w:val="en-US" w:bidi="fa-IR"/>
        </w:rPr>
        <w:t>ارات،</w:t>
      </w:r>
      <w:r w:rsidRPr="001D47E1">
        <w:rPr>
          <w:rtl/>
          <w:lang w:val="en-US" w:bidi="fa-IR"/>
        </w:rPr>
        <w:t xml:space="preserve"> گزارش‌ها</w:t>
      </w:r>
      <w:r w:rsidRPr="001D47E1">
        <w:rPr>
          <w:rFonts w:hint="cs"/>
          <w:rtl/>
          <w:lang w:val="en-US" w:bidi="fa-IR"/>
        </w:rPr>
        <w:t>ی</w:t>
      </w:r>
      <w:r w:rsidRPr="001D47E1">
        <w:rPr>
          <w:rtl/>
          <w:lang w:val="en-US" w:bidi="fa-IR"/>
        </w:rPr>
        <w:t xml:space="preserve"> راهبر</w:t>
      </w:r>
      <w:r w:rsidRPr="001D47E1">
        <w:rPr>
          <w:rFonts w:hint="eastAsia"/>
          <w:rtl/>
          <w:lang w:val="en-US" w:bidi="fa-IR"/>
        </w:rPr>
        <w:t>د</w:t>
      </w:r>
      <w:r w:rsidRPr="001D47E1">
        <w:rPr>
          <w:rFonts w:hint="cs"/>
          <w:rtl/>
          <w:lang w:val="en-US" w:bidi="fa-IR"/>
        </w:rPr>
        <w:t>ی</w:t>
      </w:r>
      <w:r w:rsidRPr="001D47E1">
        <w:rPr>
          <w:rFonts w:hint="eastAsia"/>
          <w:rtl/>
          <w:lang w:val="en-US" w:bidi="fa-IR"/>
        </w:rPr>
        <w:t>،</w:t>
      </w:r>
      <w:r w:rsidRPr="001D47E1">
        <w:rPr>
          <w:rtl/>
          <w:lang w:val="en-US" w:bidi="fa-IR"/>
        </w:rPr>
        <w:t xml:space="preserve"> گزارش‌ها</w:t>
      </w:r>
      <w:r w:rsidRPr="001D47E1">
        <w:rPr>
          <w:rFonts w:hint="cs"/>
          <w:rtl/>
          <w:lang w:val="en-US" w:bidi="fa-IR"/>
        </w:rPr>
        <w:t>ی</w:t>
      </w:r>
      <w:r w:rsidRPr="001D47E1">
        <w:rPr>
          <w:rtl/>
          <w:lang w:val="en-US" w:bidi="fa-IR"/>
        </w:rPr>
        <w:t xml:space="preserve"> عملکرد</w:t>
      </w:r>
      <w:r w:rsidRPr="001D47E1">
        <w:rPr>
          <w:rFonts w:hint="cs"/>
          <w:rtl/>
          <w:lang w:val="en-US" w:bidi="fa-IR"/>
        </w:rPr>
        <w:t>ی</w:t>
      </w:r>
      <w:r w:rsidRPr="001D47E1">
        <w:rPr>
          <w:rtl/>
          <w:lang w:val="en-US" w:bidi="fa-IR"/>
        </w:rPr>
        <w:t xml:space="preserve"> و مستندات مرتبط با پ</w:t>
      </w:r>
      <w:r w:rsidRPr="001D47E1">
        <w:rPr>
          <w:rFonts w:hint="cs"/>
          <w:rtl/>
          <w:lang w:val="en-US" w:bidi="fa-IR"/>
        </w:rPr>
        <w:t>ی</w:t>
      </w:r>
      <w:r w:rsidRPr="001D47E1">
        <w:rPr>
          <w:rFonts w:hint="eastAsia"/>
          <w:rtl/>
          <w:lang w:val="en-US" w:bidi="fa-IR"/>
        </w:rPr>
        <w:t>اده‌ساز</w:t>
      </w:r>
      <w:r w:rsidRPr="001D47E1">
        <w:rPr>
          <w:rFonts w:hint="cs"/>
          <w:rtl/>
          <w:lang w:val="en-US" w:bidi="fa-IR"/>
        </w:rPr>
        <w:t>ی</w:t>
      </w:r>
      <w:r w:rsidRPr="001D47E1">
        <w:rPr>
          <w:rtl/>
          <w:lang w:val="en-US" w:bidi="fa-IR"/>
        </w:rPr>
        <w:t xml:space="preserve"> سامانه‌ها</w:t>
      </w:r>
      <w:r w:rsidRPr="001D47E1">
        <w:rPr>
          <w:rFonts w:hint="cs"/>
          <w:rtl/>
          <w:lang w:val="en-US" w:bidi="fa-IR"/>
        </w:rPr>
        <w:t>ی</w:t>
      </w:r>
      <w:r w:rsidRPr="001D47E1">
        <w:rPr>
          <w:rtl/>
          <w:lang w:val="en-US" w:bidi="fa-IR"/>
        </w:rPr>
        <w:t xml:space="preserve"> هوشمند بود. داده‌ها</w:t>
      </w:r>
      <w:r w:rsidRPr="001D47E1">
        <w:rPr>
          <w:rFonts w:hint="cs"/>
          <w:rtl/>
          <w:lang w:val="en-US" w:bidi="fa-IR"/>
        </w:rPr>
        <w:t>ی</w:t>
      </w:r>
      <w:r w:rsidRPr="001D47E1">
        <w:rPr>
          <w:rtl/>
          <w:lang w:val="en-US" w:bidi="fa-IR"/>
        </w:rPr>
        <w:t xml:space="preserve"> سازمان</w:t>
      </w:r>
      <w:r w:rsidRPr="001D47E1">
        <w:rPr>
          <w:rFonts w:hint="cs"/>
          <w:rtl/>
          <w:lang w:val="en-US" w:bidi="fa-IR"/>
        </w:rPr>
        <w:t>ی</w:t>
      </w:r>
      <w:r w:rsidRPr="001D47E1">
        <w:rPr>
          <w:rtl/>
          <w:lang w:val="en-US" w:bidi="fa-IR"/>
        </w:rPr>
        <w:t xml:space="preserve"> برا</w:t>
      </w:r>
      <w:r w:rsidRPr="001D47E1">
        <w:rPr>
          <w:rFonts w:hint="cs"/>
          <w:rtl/>
          <w:lang w:val="en-US" w:bidi="fa-IR"/>
        </w:rPr>
        <w:t>ی</w:t>
      </w:r>
      <w:r w:rsidRPr="001D47E1">
        <w:rPr>
          <w:rtl/>
          <w:lang w:val="en-US" w:bidi="fa-IR"/>
        </w:rPr>
        <w:t xml:space="preserve"> اهداف مدل‌ساز</w:t>
      </w:r>
      <w:r w:rsidRPr="001D47E1">
        <w:rPr>
          <w:rFonts w:hint="cs"/>
          <w:rtl/>
          <w:lang w:val="en-US" w:bidi="fa-IR"/>
        </w:rPr>
        <w:t>ی</w:t>
      </w:r>
      <w:r w:rsidRPr="001D47E1">
        <w:rPr>
          <w:rtl/>
          <w:lang w:val="en-US" w:bidi="fa-IR"/>
        </w:rPr>
        <w:t xml:space="preserve"> در سه دسته ساختار</w:t>
      </w:r>
      <w:r w:rsidRPr="001D47E1">
        <w:rPr>
          <w:rFonts w:hint="cs"/>
          <w:rtl/>
          <w:lang w:val="en-US" w:bidi="fa-IR"/>
        </w:rPr>
        <w:t>ی</w:t>
      </w:r>
      <w:r w:rsidRPr="001D47E1">
        <w:rPr>
          <w:rFonts w:hint="eastAsia"/>
          <w:rtl/>
          <w:lang w:val="en-US" w:bidi="fa-IR"/>
        </w:rPr>
        <w:t>،</w:t>
      </w:r>
      <w:r w:rsidRPr="001D47E1">
        <w:rPr>
          <w:rtl/>
          <w:lang w:val="en-US" w:bidi="fa-IR"/>
        </w:rPr>
        <w:t xml:space="preserve"> عملکرد</w:t>
      </w:r>
      <w:r w:rsidRPr="001D47E1">
        <w:rPr>
          <w:rFonts w:hint="cs"/>
          <w:rtl/>
          <w:lang w:val="en-US" w:bidi="fa-IR"/>
        </w:rPr>
        <w:t>ی</w:t>
      </w:r>
      <w:r w:rsidRPr="001D47E1">
        <w:rPr>
          <w:rtl/>
          <w:lang w:val="en-US" w:bidi="fa-IR"/>
        </w:rPr>
        <w:t xml:space="preserve"> و رفتار</w:t>
      </w:r>
      <w:r w:rsidRPr="001D47E1">
        <w:rPr>
          <w:rFonts w:hint="cs"/>
          <w:rtl/>
          <w:lang w:val="en-US" w:bidi="fa-IR"/>
        </w:rPr>
        <w:t>ی</w:t>
      </w:r>
      <w:r w:rsidRPr="001D47E1">
        <w:rPr>
          <w:rtl/>
          <w:lang w:val="en-US" w:bidi="fa-IR"/>
        </w:rPr>
        <w:t xml:space="preserve"> طبقه‌بند</w:t>
      </w:r>
      <w:r w:rsidRPr="001D47E1">
        <w:rPr>
          <w:rFonts w:hint="cs"/>
          <w:rtl/>
          <w:lang w:val="en-US" w:bidi="fa-IR"/>
        </w:rPr>
        <w:t>ی</w:t>
      </w:r>
      <w:r w:rsidRPr="001D47E1">
        <w:rPr>
          <w:rtl/>
          <w:lang w:val="en-US" w:bidi="fa-IR"/>
        </w:rPr>
        <w:t xml:space="preserve"> شدند. داده‌ها</w:t>
      </w:r>
      <w:r w:rsidRPr="001D47E1">
        <w:rPr>
          <w:rFonts w:hint="cs"/>
          <w:rtl/>
          <w:lang w:val="en-US" w:bidi="fa-IR"/>
        </w:rPr>
        <w:t>ی</w:t>
      </w:r>
      <w:r w:rsidRPr="001D47E1">
        <w:rPr>
          <w:rtl/>
          <w:lang w:val="en-US" w:bidi="fa-IR"/>
        </w:rPr>
        <w:t xml:space="preserve"> ساختار</w:t>
      </w:r>
      <w:r w:rsidRPr="001D47E1">
        <w:rPr>
          <w:rFonts w:hint="cs"/>
          <w:rtl/>
          <w:lang w:val="en-US" w:bidi="fa-IR"/>
        </w:rPr>
        <w:t>ی</w:t>
      </w:r>
      <w:r w:rsidRPr="001D47E1">
        <w:rPr>
          <w:rtl/>
          <w:lang w:val="en-US" w:bidi="fa-IR"/>
        </w:rPr>
        <w:t xml:space="preserve"> برا</w:t>
      </w:r>
      <w:r w:rsidRPr="001D47E1">
        <w:rPr>
          <w:rFonts w:hint="cs"/>
          <w:rtl/>
          <w:lang w:val="en-US" w:bidi="fa-IR"/>
        </w:rPr>
        <w:t>ی</w:t>
      </w:r>
      <w:r w:rsidRPr="001D47E1">
        <w:rPr>
          <w:rtl/>
          <w:lang w:val="en-US" w:bidi="fa-IR"/>
        </w:rPr>
        <w:t xml:space="preserve"> تعر</w:t>
      </w:r>
      <w:r w:rsidRPr="001D47E1">
        <w:rPr>
          <w:rFonts w:hint="cs"/>
          <w:rtl/>
          <w:lang w:val="en-US" w:bidi="fa-IR"/>
        </w:rPr>
        <w:t>ی</w:t>
      </w:r>
      <w:r w:rsidRPr="001D47E1">
        <w:rPr>
          <w:rFonts w:hint="eastAsia"/>
          <w:rtl/>
          <w:lang w:val="en-US" w:bidi="fa-IR"/>
        </w:rPr>
        <w:t>ف</w:t>
      </w:r>
      <w:r w:rsidRPr="001D47E1">
        <w:rPr>
          <w:rtl/>
          <w:lang w:val="en-US" w:bidi="fa-IR"/>
        </w:rPr>
        <w:t xml:space="preserve"> نقش‌ها</w:t>
      </w:r>
      <w:r w:rsidRPr="001D47E1">
        <w:rPr>
          <w:rFonts w:hint="cs"/>
          <w:rtl/>
          <w:lang w:val="en-US" w:bidi="fa-IR"/>
        </w:rPr>
        <w:t>ی</w:t>
      </w:r>
      <w:r w:rsidRPr="001D47E1">
        <w:rPr>
          <w:rtl/>
          <w:lang w:val="en-US" w:bidi="fa-IR"/>
        </w:rPr>
        <w:t xml:space="preserve"> عامل‌ها، قواعد تخص</w:t>
      </w:r>
      <w:r w:rsidRPr="001D47E1">
        <w:rPr>
          <w:rFonts w:hint="cs"/>
          <w:rtl/>
          <w:lang w:val="en-US" w:bidi="fa-IR"/>
        </w:rPr>
        <w:t>ی</w:t>
      </w:r>
      <w:r w:rsidRPr="001D47E1">
        <w:rPr>
          <w:rFonts w:hint="eastAsia"/>
          <w:rtl/>
          <w:lang w:val="en-US" w:bidi="fa-IR"/>
        </w:rPr>
        <w:t>ص</w:t>
      </w:r>
      <w:r w:rsidRPr="001D47E1">
        <w:rPr>
          <w:rtl/>
          <w:lang w:val="en-US" w:bidi="fa-IR"/>
        </w:rPr>
        <w:t xml:space="preserve"> وظا</w:t>
      </w:r>
      <w:r w:rsidRPr="001D47E1">
        <w:rPr>
          <w:rFonts w:hint="cs"/>
          <w:rtl/>
          <w:lang w:val="en-US" w:bidi="fa-IR"/>
        </w:rPr>
        <w:t>ی</w:t>
      </w:r>
      <w:r w:rsidRPr="001D47E1">
        <w:rPr>
          <w:rFonts w:hint="eastAsia"/>
          <w:rtl/>
          <w:lang w:val="en-US" w:bidi="fa-IR"/>
        </w:rPr>
        <w:t>ف،</w:t>
      </w:r>
      <w:r w:rsidRPr="001D47E1">
        <w:rPr>
          <w:rtl/>
          <w:lang w:val="en-US" w:bidi="fa-IR"/>
        </w:rPr>
        <w:t xml:space="preserve"> محدود</w:t>
      </w:r>
      <w:r w:rsidRPr="001D47E1">
        <w:rPr>
          <w:rFonts w:hint="cs"/>
          <w:rtl/>
          <w:lang w:val="en-US" w:bidi="fa-IR"/>
        </w:rPr>
        <w:t>ی</w:t>
      </w:r>
      <w:r w:rsidRPr="001D47E1">
        <w:rPr>
          <w:rFonts w:hint="eastAsia"/>
          <w:rtl/>
          <w:lang w:val="en-US" w:bidi="fa-IR"/>
        </w:rPr>
        <w:t>ت‌ها</w:t>
      </w:r>
      <w:r w:rsidRPr="001D47E1">
        <w:rPr>
          <w:rFonts w:hint="cs"/>
          <w:rtl/>
          <w:lang w:val="en-US" w:bidi="fa-IR"/>
        </w:rPr>
        <w:t>ی</w:t>
      </w:r>
      <w:r w:rsidRPr="001D47E1">
        <w:rPr>
          <w:rtl/>
          <w:lang w:val="en-US" w:bidi="fa-IR"/>
        </w:rPr>
        <w:t xml:space="preserve"> رسم</w:t>
      </w:r>
      <w:r w:rsidRPr="001D47E1">
        <w:rPr>
          <w:rFonts w:hint="cs"/>
          <w:rtl/>
          <w:lang w:val="en-US" w:bidi="fa-IR"/>
        </w:rPr>
        <w:t>ی</w:t>
      </w:r>
      <w:r w:rsidRPr="001D47E1">
        <w:rPr>
          <w:rFonts w:hint="eastAsia"/>
          <w:rtl/>
          <w:lang w:val="en-US" w:bidi="fa-IR"/>
        </w:rPr>
        <w:t>،</w:t>
      </w:r>
      <w:r w:rsidRPr="001D47E1">
        <w:rPr>
          <w:rtl/>
          <w:lang w:val="en-US" w:bidi="fa-IR"/>
        </w:rPr>
        <w:t xml:space="preserve"> سطوح اخت</w:t>
      </w:r>
      <w:r w:rsidRPr="001D47E1">
        <w:rPr>
          <w:rFonts w:hint="cs"/>
          <w:rtl/>
          <w:lang w:val="en-US" w:bidi="fa-IR"/>
        </w:rPr>
        <w:t>ی</w:t>
      </w:r>
      <w:r w:rsidRPr="001D47E1">
        <w:rPr>
          <w:rtl/>
          <w:lang w:val="en-US" w:bidi="fa-IR"/>
        </w:rPr>
        <w:t>ار و مس</w:t>
      </w:r>
      <w:r w:rsidRPr="001D47E1">
        <w:rPr>
          <w:rFonts w:hint="cs"/>
          <w:rtl/>
          <w:lang w:val="en-US" w:bidi="fa-IR"/>
        </w:rPr>
        <w:t>ی</w:t>
      </w:r>
      <w:r w:rsidRPr="001D47E1">
        <w:rPr>
          <w:rFonts w:hint="eastAsia"/>
          <w:rtl/>
          <w:lang w:val="en-US" w:bidi="fa-IR"/>
        </w:rPr>
        <w:t>رها</w:t>
      </w:r>
      <w:r w:rsidRPr="001D47E1">
        <w:rPr>
          <w:rFonts w:hint="cs"/>
          <w:rtl/>
          <w:lang w:val="en-US" w:bidi="fa-IR"/>
        </w:rPr>
        <w:t>ی</w:t>
      </w:r>
      <w:r w:rsidRPr="001D47E1">
        <w:rPr>
          <w:rtl/>
          <w:lang w:val="en-US" w:bidi="fa-IR"/>
        </w:rPr>
        <w:t xml:space="preserve"> گردش کار مورد استفاده قرار گرفتند؛ داده‌ها</w:t>
      </w:r>
      <w:r w:rsidRPr="001D47E1">
        <w:rPr>
          <w:rFonts w:hint="cs"/>
          <w:rtl/>
          <w:lang w:val="en-US" w:bidi="fa-IR"/>
        </w:rPr>
        <w:t>ی</w:t>
      </w:r>
      <w:r w:rsidRPr="001D47E1">
        <w:rPr>
          <w:rtl/>
          <w:lang w:val="en-US" w:bidi="fa-IR"/>
        </w:rPr>
        <w:t xml:space="preserve"> عملکرد</w:t>
      </w:r>
      <w:r w:rsidRPr="001D47E1">
        <w:rPr>
          <w:rFonts w:hint="cs"/>
          <w:rtl/>
          <w:lang w:val="en-US" w:bidi="fa-IR"/>
        </w:rPr>
        <w:t>ی</w:t>
      </w:r>
      <w:r w:rsidRPr="001D47E1">
        <w:rPr>
          <w:rtl/>
          <w:lang w:val="en-US" w:bidi="fa-IR"/>
        </w:rPr>
        <w:t xml:space="preserve"> برا</w:t>
      </w:r>
      <w:r w:rsidRPr="001D47E1">
        <w:rPr>
          <w:rFonts w:hint="cs"/>
          <w:rtl/>
          <w:lang w:val="en-US" w:bidi="fa-IR"/>
        </w:rPr>
        <w:t>ی</w:t>
      </w:r>
      <w:r w:rsidRPr="001D47E1">
        <w:rPr>
          <w:rtl/>
          <w:lang w:val="en-US" w:bidi="fa-IR"/>
        </w:rPr>
        <w:t xml:space="preserve"> تع</w:t>
      </w:r>
      <w:r w:rsidRPr="001D47E1">
        <w:rPr>
          <w:rFonts w:hint="cs"/>
          <w:rtl/>
          <w:lang w:val="en-US" w:bidi="fa-IR"/>
        </w:rPr>
        <w:t>یی</w:t>
      </w:r>
      <w:r w:rsidRPr="001D47E1">
        <w:rPr>
          <w:rFonts w:hint="eastAsia"/>
          <w:rtl/>
          <w:lang w:val="en-US" w:bidi="fa-IR"/>
        </w:rPr>
        <w:t>ن</w:t>
      </w:r>
      <w:r w:rsidRPr="001D47E1">
        <w:rPr>
          <w:rtl/>
          <w:lang w:val="en-US" w:bidi="fa-IR"/>
        </w:rPr>
        <w:t xml:space="preserve"> مقاد</w:t>
      </w:r>
      <w:r w:rsidRPr="001D47E1">
        <w:rPr>
          <w:rFonts w:hint="cs"/>
          <w:rtl/>
          <w:lang w:val="en-US" w:bidi="fa-IR"/>
        </w:rPr>
        <w:t>ی</w:t>
      </w:r>
      <w:r w:rsidRPr="001D47E1">
        <w:rPr>
          <w:rFonts w:hint="eastAsia"/>
          <w:rtl/>
          <w:lang w:val="en-US" w:bidi="fa-IR"/>
        </w:rPr>
        <w:t>ر</w:t>
      </w:r>
      <w:r w:rsidRPr="001D47E1">
        <w:rPr>
          <w:rtl/>
          <w:lang w:val="en-US" w:bidi="fa-IR"/>
        </w:rPr>
        <w:t xml:space="preserve"> پا</w:t>
      </w:r>
      <w:r w:rsidRPr="001D47E1">
        <w:rPr>
          <w:rFonts w:hint="cs"/>
          <w:rtl/>
          <w:lang w:val="en-US" w:bidi="fa-IR"/>
        </w:rPr>
        <w:t>ی</w:t>
      </w:r>
      <w:r w:rsidRPr="001D47E1">
        <w:rPr>
          <w:rFonts w:hint="eastAsia"/>
          <w:rtl/>
          <w:lang w:val="en-US" w:bidi="fa-IR"/>
        </w:rPr>
        <w:t>ه</w:t>
      </w:r>
      <w:r w:rsidRPr="001D47E1">
        <w:rPr>
          <w:rtl/>
          <w:lang w:val="en-US" w:bidi="fa-IR"/>
        </w:rPr>
        <w:t xml:space="preserve"> متغ</w:t>
      </w:r>
      <w:r w:rsidRPr="001D47E1">
        <w:rPr>
          <w:rFonts w:hint="cs"/>
          <w:rtl/>
          <w:lang w:val="en-US" w:bidi="fa-IR"/>
        </w:rPr>
        <w:t>ی</w:t>
      </w:r>
      <w:r w:rsidRPr="001D47E1">
        <w:rPr>
          <w:rFonts w:hint="eastAsia"/>
          <w:rtl/>
          <w:lang w:val="en-US" w:bidi="fa-IR"/>
        </w:rPr>
        <w:t>رها</w:t>
      </w:r>
      <w:r w:rsidRPr="001D47E1">
        <w:rPr>
          <w:rFonts w:hint="cs"/>
          <w:rtl/>
          <w:lang w:val="en-US" w:bidi="fa-IR"/>
        </w:rPr>
        <w:t>یی</w:t>
      </w:r>
      <w:r w:rsidRPr="001D47E1">
        <w:rPr>
          <w:rtl/>
          <w:lang w:val="en-US" w:bidi="fa-IR"/>
        </w:rPr>
        <w:t xml:space="preserve"> مانند ظرف</w:t>
      </w:r>
      <w:r w:rsidRPr="001D47E1">
        <w:rPr>
          <w:rFonts w:hint="cs"/>
          <w:rtl/>
          <w:lang w:val="en-US" w:bidi="fa-IR"/>
        </w:rPr>
        <w:t>ی</w:t>
      </w:r>
      <w:r w:rsidRPr="001D47E1">
        <w:rPr>
          <w:rFonts w:hint="eastAsia"/>
          <w:rtl/>
          <w:lang w:val="en-US" w:bidi="fa-IR"/>
        </w:rPr>
        <w:t>ت</w:t>
      </w:r>
      <w:r w:rsidRPr="001D47E1">
        <w:rPr>
          <w:rtl/>
          <w:lang w:val="en-US" w:bidi="fa-IR"/>
        </w:rPr>
        <w:t xml:space="preserve"> روزانه پردازش پرونده، زمان متوسط رس</w:t>
      </w:r>
      <w:r w:rsidRPr="001D47E1">
        <w:rPr>
          <w:rFonts w:hint="cs"/>
          <w:rtl/>
          <w:lang w:val="en-US" w:bidi="fa-IR"/>
        </w:rPr>
        <w:t>ی</w:t>
      </w:r>
      <w:r w:rsidRPr="001D47E1">
        <w:rPr>
          <w:rFonts w:hint="eastAsia"/>
          <w:rtl/>
          <w:lang w:val="en-US" w:bidi="fa-IR"/>
        </w:rPr>
        <w:t>دگ</w:t>
      </w:r>
      <w:r w:rsidRPr="001D47E1">
        <w:rPr>
          <w:rFonts w:hint="cs"/>
          <w:rtl/>
          <w:lang w:val="en-US" w:bidi="fa-IR"/>
        </w:rPr>
        <w:t>ی</w:t>
      </w:r>
      <w:r w:rsidRPr="001D47E1">
        <w:rPr>
          <w:rFonts w:hint="eastAsia"/>
          <w:rtl/>
          <w:lang w:val="en-US" w:bidi="fa-IR"/>
        </w:rPr>
        <w:t>،</w:t>
      </w:r>
      <w:r w:rsidRPr="001D47E1">
        <w:rPr>
          <w:rtl/>
          <w:lang w:val="en-US" w:bidi="fa-IR"/>
        </w:rPr>
        <w:t xml:space="preserve"> نرخ خطا، نسبت پرونده‌ها</w:t>
      </w:r>
      <w:r w:rsidRPr="001D47E1">
        <w:rPr>
          <w:rFonts w:hint="cs"/>
          <w:rtl/>
          <w:lang w:val="en-US" w:bidi="fa-IR"/>
        </w:rPr>
        <w:t>ی</w:t>
      </w:r>
      <w:r w:rsidRPr="001D47E1">
        <w:rPr>
          <w:rtl/>
          <w:lang w:val="en-US" w:bidi="fa-IR"/>
        </w:rPr>
        <w:t xml:space="preserve"> پ</w:t>
      </w:r>
      <w:r w:rsidRPr="001D47E1">
        <w:rPr>
          <w:rFonts w:hint="cs"/>
          <w:rtl/>
          <w:lang w:val="en-US" w:bidi="fa-IR"/>
        </w:rPr>
        <w:t>ی</w:t>
      </w:r>
      <w:r w:rsidRPr="001D47E1">
        <w:rPr>
          <w:rFonts w:hint="eastAsia"/>
          <w:rtl/>
          <w:lang w:val="en-US" w:bidi="fa-IR"/>
        </w:rPr>
        <w:t>چ</w:t>
      </w:r>
      <w:r w:rsidRPr="001D47E1">
        <w:rPr>
          <w:rFonts w:hint="cs"/>
          <w:rtl/>
          <w:lang w:val="en-US" w:bidi="fa-IR"/>
        </w:rPr>
        <w:t>ی</w:t>
      </w:r>
      <w:r w:rsidRPr="001D47E1">
        <w:rPr>
          <w:rFonts w:hint="eastAsia"/>
          <w:rtl/>
          <w:lang w:val="en-US" w:bidi="fa-IR"/>
        </w:rPr>
        <w:t>ده،</w:t>
      </w:r>
      <w:r w:rsidRPr="001D47E1">
        <w:rPr>
          <w:rtl/>
          <w:lang w:val="en-US" w:bidi="fa-IR"/>
        </w:rPr>
        <w:t xml:space="preserve"> نرخ بازکار</w:t>
      </w:r>
      <w:r w:rsidRPr="001D47E1">
        <w:rPr>
          <w:rFonts w:hint="cs"/>
          <w:rtl/>
          <w:lang w:val="en-US" w:bidi="fa-IR"/>
        </w:rPr>
        <w:t>ی</w:t>
      </w:r>
      <w:r w:rsidRPr="001D47E1">
        <w:rPr>
          <w:rtl/>
          <w:lang w:val="en-US" w:bidi="fa-IR"/>
        </w:rPr>
        <w:t xml:space="preserve"> و نرخ ارجاع به‌کار رفتند؛ و داده‌ها</w:t>
      </w:r>
      <w:r w:rsidRPr="001D47E1">
        <w:rPr>
          <w:rFonts w:hint="cs"/>
          <w:rtl/>
          <w:lang w:val="en-US" w:bidi="fa-IR"/>
        </w:rPr>
        <w:t>ی</w:t>
      </w:r>
      <w:r w:rsidRPr="001D47E1">
        <w:rPr>
          <w:rtl/>
          <w:lang w:val="en-US" w:bidi="fa-IR"/>
        </w:rPr>
        <w:t xml:space="preserve"> رفتار</w:t>
      </w:r>
      <w:r w:rsidRPr="001D47E1">
        <w:rPr>
          <w:rFonts w:hint="cs"/>
          <w:rtl/>
          <w:lang w:val="en-US" w:bidi="fa-IR"/>
        </w:rPr>
        <w:t>ی</w:t>
      </w:r>
      <w:r w:rsidRPr="001D47E1">
        <w:rPr>
          <w:rtl/>
          <w:lang w:val="en-US" w:bidi="fa-IR"/>
        </w:rPr>
        <w:t xml:space="preserve"> برا</w:t>
      </w:r>
      <w:r w:rsidRPr="001D47E1">
        <w:rPr>
          <w:rFonts w:hint="cs"/>
          <w:rtl/>
          <w:lang w:val="en-US" w:bidi="fa-IR"/>
        </w:rPr>
        <w:t>ی</w:t>
      </w:r>
      <w:r w:rsidRPr="001D47E1">
        <w:rPr>
          <w:rtl/>
          <w:lang w:val="en-US" w:bidi="fa-IR"/>
        </w:rPr>
        <w:t xml:space="preserve"> تعر</w:t>
      </w:r>
      <w:r w:rsidRPr="001D47E1">
        <w:rPr>
          <w:rFonts w:hint="cs"/>
          <w:rtl/>
          <w:lang w:val="en-US" w:bidi="fa-IR"/>
        </w:rPr>
        <w:t>ی</w:t>
      </w:r>
      <w:r w:rsidRPr="001D47E1">
        <w:rPr>
          <w:rFonts w:hint="eastAsia"/>
          <w:rtl/>
          <w:lang w:val="en-US" w:bidi="fa-IR"/>
        </w:rPr>
        <w:t>ف</w:t>
      </w:r>
      <w:r w:rsidRPr="001D47E1">
        <w:rPr>
          <w:rtl/>
          <w:lang w:val="en-US" w:bidi="fa-IR"/>
        </w:rPr>
        <w:t xml:space="preserve"> نحوه </w:t>
      </w:r>
      <w:r w:rsidRPr="001D47E1">
        <w:rPr>
          <w:rFonts w:hint="eastAsia"/>
          <w:rtl/>
          <w:lang w:val="en-US" w:bidi="fa-IR"/>
        </w:rPr>
        <w:t>واکنش</w:t>
      </w:r>
      <w:r w:rsidRPr="001D47E1">
        <w:rPr>
          <w:rtl/>
          <w:lang w:val="en-US" w:bidi="fa-IR"/>
        </w:rPr>
        <w:t xml:space="preserve"> عامل انسان</w:t>
      </w:r>
      <w:r w:rsidRPr="001D47E1">
        <w:rPr>
          <w:rFonts w:hint="cs"/>
          <w:rtl/>
          <w:lang w:val="en-US" w:bidi="fa-IR"/>
        </w:rPr>
        <w:t>ی</w:t>
      </w:r>
      <w:r w:rsidRPr="001D47E1">
        <w:rPr>
          <w:rtl/>
          <w:lang w:val="en-US" w:bidi="fa-IR"/>
        </w:rPr>
        <w:t xml:space="preserve"> به توص</w:t>
      </w:r>
      <w:r w:rsidRPr="001D47E1">
        <w:rPr>
          <w:rFonts w:hint="cs"/>
          <w:rtl/>
          <w:lang w:val="en-US" w:bidi="fa-IR"/>
        </w:rPr>
        <w:t>ی</w:t>
      </w:r>
      <w:r w:rsidRPr="001D47E1">
        <w:rPr>
          <w:rFonts w:hint="eastAsia"/>
          <w:rtl/>
          <w:lang w:val="en-US" w:bidi="fa-IR"/>
        </w:rPr>
        <w:t>ه</w:t>
      </w:r>
      <w:r w:rsidRPr="001D47E1">
        <w:rPr>
          <w:rtl/>
          <w:lang w:val="en-US" w:bidi="fa-IR"/>
        </w:rPr>
        <w:t xml:space="preserve"> س</w:t>
      </w:r>
      <w:r w:rsidRPr="001D47E1">
        <w:rPr>
          <w:rFonts w:hint="cs"/>
          <w:rtl/>
          <w:lang w:val="en-US" w:bidi="fa-IR"/>
        </w:rPr>
        <w:t>ی</w:t>
      </w:r>
      <w:r w:rsidRPr="001D47E1">
        <w:rPr>
          <w:rFonts w:hint="eastAsia"/>
          <w:rtl/>
          <w:lang w:val="en-US" w:bidi="fa-IR"/>
        </w:rPr>
        <w:t>ستم،</w:t>
      </w:r>
      <w:r w:rsidRPr="001D47E1">
        <w:rPr>
          <w:rtl/>
          <w:lang w:val="en-US" w:bidi="fa-IR"/>
        </w:rPr>
        <w:t xml:space="preserve"> احتمال پذ</w:t>
      </w:r>
      <w:r w:rsidRPr="001D47E1">
        <w:rPr>
          <w:rFonts w:hint="cs"/>
          <w:rtl/>
          <w:lang w:val="en-US" w:bidi="fa-IR"/>
        </w:rPr>
        <w:t>ی</w:t>
      </w:r>
      <w:r w:rsidRPr="001D47E1">
        <w:rPr>
          <w:rFonts w:hint="eastAsia"/>
          <w:rtl/>
          <w:lang w:val="en-US" w:bidi="fa-IR"/>
        </w:rPr>
        <w:t>رش</w:t>
      </w:r>
      <w:r w:rsidRPr="001D47E1">
        <w:rPr>
          <w:rtl/>
          <w:lang w:val="en-US" w:bidi="fa-IR"/>
        </w:rPr>
        <w:t xml:space="preserve"> </w:t>
      </w:r>
      <w:r w:rsidRPr="001D47E1">
        <w:rPr>
          <w:rFonts w:hint="cs"/>
          <w:rtl/>
          <w:lang w:val="en-US" w:bidi="fa-IR"/>
        </w:rPr>
        <w:t>ی</w:t>
      </w:r>
      <w:r w:rsidRPr="001D47E1">
        <w:rPr>
          <w:rFonts w:hint="eastAsia"/>
          <w:rtl/>
          <w:lang w:val="en-US" w:bidi="fa-IR"/>
        </w:rPr>
        <w:t>ا</w:t>
      </w:r>
      <w:r w:rsidRPr="001D47E1">
        <w:rPr>
          <w:rtl/>
          <w:lang w:val="en-US" w:bidi="fa-IR"/>
        </w:rPr>
        <w:t xml:space="preserve"> اصلاح پ</w:t>
      </w:r>
      <w:r w:rsidRPr="001D47E1">
        <w:rPr>
          <w:rFonts w:hint="cs"/>
          <w:rtl/>
          <w:lang w:val="en-US" w:bidi="fa-IR"/>
        </w:rPr>
        <w:t>ی</w:t>
      </w:r>
      <w:r w:rsidRPr="001D47E1">
        <w:rPr>
          <w:rFonts w:hint="eastAsia"/>
          <w:rtl/>
          <w:lang w:val="en-US" w:bidi="fa-IR"/>
        </w:rPr>
        <w:t>شنهاد</w:t>
      </w:r>
      <w:r w:rsidRPr="001D47E1">
        <w:rPr>
          <w:rtl/>
          <w:lang w:val="en-US" w:bidi="fa-IR"/>
        </w:rPr>
        <w:t xml:space="preserve"> الگور</w:t>
      </w:r>
      <w:r w:rsidRPr="001D47E1">
        <w:rPr>
          <w:rFonts w:hint="cs"/>
          <w:rtl/>
          <w:lang w:val="en-US" w:bidi="fa-IR"/>
        </w:rPr>
        <w:t>ی</w:t>
      </w:r>
      <w:r w:rsidRPr="001D47E1">
        <w:rPr>
          <w:rFonts w:hint="eastAsia"/>
          <w:rtl/>
          <w:lang w:val="en-US" w:bidi="fa-IR"/>
        </w:rPr>
        <w:t>تم،</w:t>
      </w:r>
      <w:r w:rsidRPr="001D47E1">
        <w:rPr>
          <w:rtl/>
          <w:lang w:val="en-US" w:bidi="fa-IR"/>
        </w:rPr>
        <w:t xml:space="preserve"> تغ</w:t>
      </w:r>
      <w:r w:rsidRPr="001D47E1">
        <w:rPr>
          <w:rFonts w:hint="cs"/>
          <w:rtl/>
          <w:lang w:val="en-US" w:bidi="fa-IR"/>
        </w:rPr>
        <w:t>یی</w:t>
      </w:r>
      <w:r w:rsidRPr="001D47E1">
        <w:rPr>
          <w:rFonts w:hint="eastAsia"/>
          <w:rtl/>
          <w:lang w:val="en-US" w:bidi="fa-IR"/>
        </w:rPr>
        <w:t>ر</w:t>
      </w:r>
      <w:r w:rsidRPr="001D47E1">
        <w:rPr>
          <w:rtl/>
          <w:lang w:val="en-US" w:bidi="fa-IR"/>
        </w:rPr>
        <w:t xml:space="preserve"> تدر</w:t>
      </w:r>
      <w:r w:rsidRPr="001D47E1">
        <w:rPr>
          <w:rFonts w:hint="cs"/>
          <w:rtl/>
          <w:lang w:val="en-US" w:bidi="fa-IR"/>
        </w:rPr>
        <w:t>ی</w:t>
      </w:r>
      <w:r w:rsidRPr="001D47E1">
        <w:rPr>
          <w:rFonts w:hint="eastAsia"/>
          <w:rtl/>
          <w:lang w:val="en-US" w:bidi="fa-IR"/>
        </w:rPr>
        <w:t>ج</w:t>
      </w:r>
      <w:r w:rsidRPr="001D47E1">
        <w:rPr>
          <w:rFonts w:hint="cs"/>
          <w:rtl/>
          <w:lang w:val="en-US" w:bidi="fa-IR"/>
        </w:rPr>
        <w:t>ی</w:t>
      </w:r>
      <w:r w:rsidRPr="001D47E1">
        <w:rPr>
          <w:rtl/>
          <w:lang w:val="en-US" w:bidi="fa-IR"/>
        </w:rPr>
        <w:t xml:space="preserve"> اعتماد و </w:t>
      </w:r>
      <w:r w:rsidRPr="001D47E1">
        <w:rPr>
          <w:rFonts w:hint="cs"/>
          <w:rtl/>
          <w:lang w:val="en-US" w:bidi="fa-IR"/>
        </w:rPr>
        <w:t>ی</w:t>
      </w:r>
      <w:r w:rsidRPr="001D47E1">
        <w:rPr>
          <w:rFonts w:hint="eastAsia"/>
          <w:rtl/>
          <w:lang w:val="en-US" w:bidi="fa-IR"/>
        </w:rPr>
        <w:t>ادگ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و الگوها</w:t>
      </w:r>
      <w:r w:rsidRPr="001D47E1">
        <w:rPr>
          <w:rFonts w:hint="cs"/>
          <w:rtl/>
          <w:lang w:val="en-US" w:bidi="fa-IR"/>
        </w:rPr>
        <w:t>ی</w:t>
      </w:r>
      <w:r w:rsidRPr="001D47E1">
        <w:rPr>
          <w:rtl/>
          <w:lang w:val="en-US" w:bidi="fa-IR"/>
        </w:rPr>
        <w:t xml:space="preserve"> تعامل مشترک انسان و ماش</w:t>
      </w:r>
      <w:r w:rsidRPr="001D47E1">
        <w:rPr>
          <w:rFonts w:hint="cs"/>
          <w:rtl/>
          <w:lang w:val="en-US" w:bidi="fa-IR"/>
        </w:rPr>
        <w:t>ی</w:t>
      </w:r>
      <w:r w:rsidRPr="001D47E1">
        <w:rPr>
          <w:rFonts w:hint="eastAsia"/>
          <w:rtl/>
          <w:lang w:val="en-US" w:bidi="fa-IR"/>
        </w:rPr>
        <w:t>ن</w:t>
      </w:r>
      <w:r w:rsidRPr="001D47E1">
        <w:rPr>
          <w:rtl/>
          <w:lang w:val="en-US" w:bidi="fa-IR"/>
        </w:rPr>
        <w:t xml:space="preserve"> به کار گرفته شدند. برا</w:t>
      </w:r>
      <w:r w:rsidRPr="001D47E1">
        <w:rPr>
          <w:rFonts w:hint="cs"/>
          <w:rtl/>
          <w:lang w:val="en-US" w:bidi="fa-IR"/>
        </w:rPr>
        <w:t>ی</w:t>
      </w:r>
      <w:r w:rsidRPr="001D47E1">
        <w:rPr>
          <w:rtl/>
          <w:lang w:val="en-US" w:bidi="fa-IR"/>
        </w:rPr>
        <w:t xml:space="preserve"> شب</w:t>
      </w:r>
      <w:r w:rsidRPr="001D47E1">
        <w:rPr>
          <w:rFonts w:hint="cs"/>
          <w:rtl/>
          <w:lang w:val="en-US" w:bidi="fa-IR"/>
        </w:rPr>
        <w:t>ی</w:t>
      </w:r>
      <w:r w:rsidRPr="001D47E1">
        <w:rPr>
          <w:rFonts w:hint="eastAsia"/>
          <w:rtl/>
          <w:lang w:val="en-US" w:bidi="fa-IR"/>
        </w:rPr>
        <w:t>ه‌ساز</w:t>
      </w:r>
      <w:r w:rsidRPr="001D47E1">
        <w:rPr>
          <w:rFonts w:hint="cs"/>
          <w:rtl/>
          <w:lang w:val="en-US" w:bidi="fa-IR"/>
        </w:rPr>
        <w:t>ی</w:t>
      </w:r>
      <w:r w:rsidRPr="001D47E1">
        <w:rPr>
          <w:rtl/>
          <w:lang w:val="en-US" w:bidi="fa-IR"/>
        </w:rPr>
        <w:t xml:space="preserve"> مبتن</w:t>
      </w:r>
      <w:r w:rsidRPr="001D47E1">
        <w:rPr>
          <w:rFonts w:hint="cs"/>
          <w:rtl/>
          <w:lang w:val="en-US" w:bidi="fa-IR"/>
        </w:rPr>
        <w:t>ی</w:t>
      </w:r>
      <w:r w:rsidRPr="001D47E1">
        <w:rPr>
          <w:rtl/>
          <w:lang w:val="en-US" w:bidi="fa-IR"/>
        </w:rPr>
        <w:t xml:space="preserve"> بر عامل از نرم‌افزار </w:t>
      </w:r>
      <w:r w:rsidRPr="001D47E1">
        <w:rPr>
          <w:lang w:val="en-US" w:bidi="fa-IR"/>
        </w:rPr>
        <w:t>AnyLogic 8</w:t>
      </w:r>
      <w:r w:rsidRPr="001D47E1">
        <w:rPr>
          <w:rtl/>
          <w:lang w:val="en-US" w:bidi="fa-IR"/>
        </w:rPr>
        <w:t xml:space="preserve"> استفاده شد و متغ</w:t>
      </w:r>
      <w:r w:rsidRPr="001D47E1">
        <w:rPr>
          <w:rFonts w:hint="cs"/>
          <w:rtl/>
          <w:lang w:val="en-US" w:bidi="fa-IR"/>
        </w:rPr>
        <w:t>ی</w:t>
      </w:r>
      <w:r w:rsidRPr="001D47E1">
        <w:rPr>
          <w:rFonts w:hint="eastAsia"/>
          <w:rtl/>
          <w:lang w:val="en-US" w:bidi="fa-IR"/>
        </w:rPr>
        <w:t>رها</w:t>
      </w:r>
      <w:r w:rsidRPr="001D47E1">
        <w:rPr>
          <w:rtl/>
          <w:lang w:val="en-US" w:bidi="fa-IR"/>
        </w:rPr>
        <w:t xml:space="preserve"> و قواعد اول</w:t>
      </w:r>
      <w:r w:rsidRPr="001D47E1">
        <w:rPr>
          <w:rFonts w:hint="cs"/>
          <w:rtl/>
          <w:lang w:val="en-US" w:bidi="fa-IR"/>
        </w:rPr>
        <w:t>ی</w:t>
      </w:r>
      <w:r w:rsidRPr="001D47E1">
        <w:rPr>
          <w:rFonts w:hint="eastAsia"/>
          <w:rtl/>
          <w:lang w:val="en-US" w:bidi="fa-IR"/>
        </w:rPr>
        <w:t>ه</w:t>
      </w:r>
      <w:r w:rsidRPr="001D47E1">
        <w:rPr>
          <w:rtl/>
          <w:lang w:val="en-US" w:bidi="fa-IR"/>
        </w:rPr>
        <w:t xml:space="preserve"> مدل بر پا</w:t>
      </w:r>
      <w:r w:rsidRPr="001D47E1">
        <w:rPr>
          <w:rFonts w:hint="cs"/>
          <w:rtl/>
          <w:lang w:val="en-US" w:bidi="fa-IR"/>
        </w:rPr>
        <w:t>ی</w:t>
      </w:r>
      <w:r w:rsidRPr="001D47E1">
        <w:rPr>
          <w:rFonts w:hint="eastAsia"/>
          <w:rtl/>
          <w:lang w:val="en-US" w:bidi="fa-IR"/>
        </w:rPr>
        <w:t>ه</w:t>
      </w:r>
      <w:r w:rsidRPr="001D47E1">
        <w:rPr>
          <w:rtl/>
          <w:lang w:val="en-US" w:bidi="fa-IR"/>
        </w:rPr>
        <w:t xml:space="preserve"> شواهد حاصل از مصاحبه‌ها، لاگ‌ها</w:t>
      </w:r>
      <w:r w:rsidRPr="001D47E1">
        <w:rPr>
          <w:rFonts w:hint="cs"/>
          <w:rtl/>
          <w:lang w:val="en-US" w:bidi="fa-IR"/>
        </w:rPr>
        <w:t>ی</w:t>
      </w:r>
      <w:r w:rsidRPr="001D47E1">
        <w:rPr>
          <w:rtl/>
          <w:lang w:val="en-US" w:bidi="fa-IR"/>
        </w:rPr>
        <w:t xml:space="preserve"> واقع</w:t>
      </w:r>
      <w:r w:rsidRPr="001D47E1">
        <w:rPr>
          <w:rFonts w:hint="cs"/>
          <w:rtl/>
          <w:lang w:val="en-US" w:bidi="fa-IR"/>
        </w:rPr>
        <w:t>ی</w:t>
      </w:r>
      <w:r w:rsidRPr="001D47E1">
        <w:rPr>
          <w:rtl/>
          <w:lang w:val="en-US" w:bidi="fa-IR"/>
        </w:rPr>
        <w:t xml:space="preserve"> و اسناد سازمان</w:t>
      </w:r>
      <w:r w:rsidRPr="001D47E1">
        <w:rPr>
          <w:rFonts w:hint="cs"/>
          <w:rtl/>
          <w:lang w:val="en-US" w:bidi="fa-IR"/>
        </w:rPr>
        <w:t>ی</w:t>
      </w:r>
      <w:r w:rsidRPr="001D47E1">
        <w:rPr>
          <w:rtl/>
          <w:lang w:val="en-US" w:bidi="fa-IR"/>
        </w:rPr>
        <w:t xml:space="preserve"> تعر</w:t>
      </w:r>
      <w:r w:rsidRPr="001D47E1">
        <w:rPr>
          <w:rFonts w:hint="cs"/>
          <w:rtl/>
          <w:lang w:val="en-US" w:bidi="fa-IR"/>
        </w:rPr>
        <w:t>ی</w:t>
      </w:r>
      <w:r w:rsidRPr="001D47E1">
        <w:rPr>
          <w:rFonts w:hint="eastAsia"/>
          <w:rtl/>
          <w:lang w:val="en-US" w:bidi="fa-IR"/>
        </w:rPr>
        <w:t>ف</w:t>
      </w:r>
      <w:r w:rsidRPr="001D47E1">
        <w:rPr>
          <w:rtl/>
          <w:lang w:val="en-US" w:bidi="fa-IR"/>
        </w:rPr>
        <w:t xml:space="preserve"> شدند. استفاده هم‌زمان از منابع متعدد داده نوع</w:t>
      </w:r>
      <w:r w:rsidRPr="001D47E1">
        <w:rPr>
          <w:rFonts w:hint="cs"/>
          <w:rtl/>
          <w:lang w:val="en-US" w:bidi="fa-IR"/>
        </w:rPr>
        <w:t>ی</w:t>
      </w:r>
      <w:r w:rsidRPr="001D47E1">
        <w:rPr>
          <w:rtl/>
          <w:lang w:val="en-US" w:bidi="fa-IR"/>
        </w:rPr>
        <w:t xml:space="preserve"> مثلث‌ساز</w:t>
      </w:r>
      <w:r w:rsidRPr="001D47E1">
        <w:rPr>
          <w:rFonts w:hint="cs"/>
          <w:rtl/>
          <w:lang w:val="en-US" w:bidi="fa-IR"/>
        </w:rPr>
        <w:t>ی</w:t>
      </w:r>
      <w:r w:rsidRPr="001D47E1">
        <w:rPr>
          <w:rtl/>
          <w:lang w:val="en-US" w:bidi="fa-IR"/>
        </w:rPr>
        <w:t xml:space="preserve"> داده ا</w:t>
      </w:r>
      <w:r w:rsidRPr="001D47E1">
        <w:rPr>
          <w:rFonts w:hint="cs"/>
          <w:rtl/>
          <w:lang w:val="en-US" w:bidi="fa-IR"/>
        </w:rPr>
        <w:t>ی</w:t>
      </w:r>
      <w:r w:rsidRPr="001D47E1">
        <w:rPr>
          <w:rFonts w:hint="eastAsia"/>
          <w:rtl/>
          <w:lang w:val="en-US" w:bidi="fa-IR"/>
        </w:rPr>
        <w:t>جاد</w:t>
      </w:r>
      <w:r w:rsidRPr="001D47E1">
        <w:rPr>
          <w:rtl/>
          <w:lang w:val="en-US" w:bidi="fa-IR"/>
        </w:rPr>
        <w:t xml:space="preserve"> کرد و م</w:t>
      </w:r>
      <w:r w:rsidRPr="001D47E1">
        <w:rPr>
          <w:rFonts w:hint="cs"/>
          <w:rtl/>
          <w:lang w:val="en-US" w:bidi="fa-IR"/>
        </w:rPr>
        <w:t>ی</w:t>
      </w:r>
      <w:r w:rsidRPr="001D47E1">
        <w:rPr>
          <w:rFonts w:hint="eastAsia"/>
          <w:rtl/>
          <w:lang w:val="en-US" w:bidi="fa-IR"/>
        </w:rPr>
        <w:t>زان</w:t>
      </w:r>
      <w:r w:rsidRPr="001D47E1">
        <w:rPr>
          <w:rtl/>
          <w:lang w:val="en-US" w:bidi="fa-IR"/>
        </w:rPr>
        <w:t xml:space="preserve"> همخوان</w:t>
      </w:r>
      <w:r w:rsidRPr="001D47E1">
        <w:rPr>
          <w:rFonts w:hint="cs"/>
          <w:rtl/>
          <w:lang w:val="en-US" w:bidi="fa-IR"/>
        </w:rPr>
        <w:t>ی</w:t>
      </w:r>
      <w:r w:rsidRPr="001D47E1">
        <w:rPr>
          <w:rtl/>
          <w:lang w:val="en-US" w:bidi="fa-IR"/>
        </w:rPr>
        <w:t xml:space="preserve"> </w:t>
      </w:r>
      <w:r w:rsidRPr="001D47E1">
        <w:rPr>
          <w:rFonts w:hint="cs"/>
          <w:rtl/>
          <w:lang w:val="en-US" w:bidi="fa-IR"/>
        </w:rPr>
        <w:t>ی</w:t>
      </w:r>
      <w:r w:rsidRPr="001D47E1">
        <w:rPr>
          <w:rFonts w:hint="eastAsia"/>
          <w:rtl/>
          <w:lang w:val="en-US" w:bidi="fa-IR"/>
        </w:rPr>
        <w:t>افته‌ها</w:t>
      </w:r>
      <w:r w:rsidRPr="001D47E1">
        <w:rPr>
          <w:rFonts w:hint="cs"/>
          <w:rtl/>
          <w:lang w:val="en-US" w:bidi="fa-IR"/>
        </w:rPr>
        <w:t>ی</w:t>
      </w:r>
      <w:r w:rsidRPr="001D47E1">
        <w:rPr>
          <w:rtl/>
          <w:lang w:val="en-US" w:bidi="fa-IR"/>
        </w:rPr>
        <w:t xml:space="preserve"> حاصل از سه منبع اصل</w:t>
      </w:r>
      <w:r w:rsidRPr="001D47E1">
        <w:rPr>
          <w:rFonts w:hint="cs"/>
          <w:rtl/>
          <w:lang w:val="en-US" w:bidi="fa-IR"/>
        </w:rPr>
        <w:t>ی</w:t>
      </w:r>
      <w:r w:rsidRPr="001D47E1">
        <w:rPr>
          <w:rtl/>
          <w:lang w:val="en-US" w:bidi="fa-IR"/>
        </w:rPr>
        <w:t xml:space="preserve"> مصاحبه، ردپا</w:t>
      </w:r>
      <w:r w:rsidRPr="001D47E1">
        <w:rPr>
          <w:rFonts w:hint="cs"/>
          <w:rtl/>
          <w:lang w:val="en-US" w:bidi="fa-IR"/>
        </w:rPr>
        <w:t>ی</w:t>
      </w:r>
      <w:r w:rsidRPr="001D47E1">
        <w:rPr>
          <w:rtl/>
          <w:lang w:val="en-US" w:bidi="fa-IR"/>
        </w:rPr>
        <w:t xml:space="preserve"> د</w:t>
      </w:r>
      <w:r w:rsidRPr="001D47E1">
        <w:rPr>
          <w:rFonts w:hint="cs"/>
          <w:rtl/>
          <w:lang w:val="en-US" w:bidi="fa-IR"/>
        </w:rPr>
        <w:t>ی</w:t>
      </w:r>
      <w:r w:rsidRPr="001D47E1">
        <w:rPr>
          <w:rFonts w:hint="eastAsia"/>
          <w:rtl/>
          <w:lang w:val="en-US" w:bidi="fa-IR"/>
        </w:rPr>
        <w:t>ج</w:t>
      </w:r>
      <w:r w:rsidRPr="001D47E1">
        <w:rPr>
          <w:rFonts w:hint="cs"/>
          <w:rtl/>
          <w:lang w:val="en-US" w:bidi="fa-IR"/>
        </w:rPr>
        <w:t>ی</w:t>
      </w:r>
      <w:r w:rsidRPr="001D47E1">
        <w:rPr>
          <w:rFonts w:hint="eastAsia"/>
          <w:rtl/>
          <w:lang w:val="en-US" w:bidi="fa-IR"/>
        </w:rPr>
        <w:t>تال</w:t>
      </w:r>
      <w:r w:rsidRPr="001D47E1">
        <w:rPr>
          <w:rtl/>
          <w:lang w:val="en-US" w:bidi="fa-IR"/>
        </w:rPr>
        <w:t xml:space="preserve"> و اسناد سازمان</w:t>
      </w:r>
      <w:r w:rsidRPr="001D47E1">
        <w:rPr>
          <w:rFonts w:hint="cs"/>
          <w:rtl/>
          <w:lang w:val="en-US" w:bidi="fa-IR"/>
        </w:rPr>
        <w:t>ی</w:t>
      </w:r>
      <w:r w:rsidRPr="001D47E1">
        <w:rPr>
          <w:rtl/>
          <w:lang w:val="en-US" w:bidi="fa-IR"/>
        </w:rPr>
        <w:t xml:space="preserve"> حدود ۸۵ درصد بود. همچن</w:t>
      </w:r>
      <w:r w:rsidRPr="001D47E1">
        <w:rPr>
          <w:rFonts w:hint="cs"/>
          <w:rtl/>
          <w:lang w:val="en-US" w:bidi="fa-IR"/>
        </w:rPr>
        <w:t>ی</w:t>
      </w:r>
      <w:r w:rsidRPr="001D47E1">
        <w:rPr>
          <w:rFonts w:hint="eastAsia"/>
          <w:rtl/>
          <w:lang w:val="en-US" w:bidi="fa-IR"/>
        </w:rPr>
        <w:t>ن،</w:t>
      </w:r>
      <w:r w:rsidRPr="001D47E1">
        <w:rPr>
          <w:rtl/>
          <w:lang w:val="en-US" w:bidi="fa-IR"/>
        </w:rPr>
        <w:t xml:space="preserve"> دو پژوهشگ</w:t>
      </w:r>
      <w:r w:rsidRPr="001D47E1">
        <w:rPr>
          <w:rFonts w:hint="eastAsia"/>
          <w:rtl/>
          <w:lang w:val="en-US" w:bidi="fa-IR"/>
        </w:rPr>
        <w:t>ر</w:t>
      </w:r>
      <w:r w:rsidRPr="001D47E1">
        <w:rPr>
          <w:rtl/>
          <w:lang w:val="en-US" w:bidi="fa-IR"/>
        </w:rPr>
        <w:t xml:space="preserve"> مستقل در کدگذار</w:t>
      </w:r>
      <w:r w:rsidRPr="001D47E1">
        <w:rPr>
          <w:rFonts w:hint="cs"/>
          <w:rtl/>
          <w:lang w:val="en-US" w:bidi="fa-IR"/>
        </w:rPr>
        <w:t>ی</w:t>
      </w:r>
      <w:r w:rsidRPr="001D47E1">
        <w:rPr>
          <w:rtl/>
          <w:lang w:val="en-US" w:bidi="fa-IR"/>
        </w:rPr>
        <w:t xml:space="preserve"> داده‌ها</w:t>
      </w:r>
      <w:r w:rsidRPr="001D47E1">
        <w:rPr>
          <w:rFonts w:hint="cs"/>
          <w:rtl/>
          <w:lang w:val="en-US" w:bidi="fa-IR"/>
        </w:rPr>
        <w:t>ی</w:t>
      </w:r>
      <w:r w:rsidRPr="001D47E1">
        <w:rPr>
          <w:rtl/>
          <w:lang w:val="en-US" w:bidi="fa-IR"/>
        </w:rPr>
        <w:t xml:space="preserve"> ک</w:t>
      </w:r>
      <w:r w:rsidRPr="001D47E1">
        <w:rPr>
          <w:rFonts w:hint="cs"/>
          <w:rtl/>
          <w:lang w:val="en-US" w:bidi="fa-IR"/>
        </w:rPr>
        <w:t>ی</w:t>
      </w:r>
      <w:r w:rsidRPr="001D47E1">
        <w:rPr>
          <w:rFonts w:hint="eastAsia"/>
          <w:rtl/>
          <w:lang w:val="en-US" w:bidi="fa-IR"/>
        </w:rPr>
        <w:t>ف</w:t>
      </w:r>
      <w:r w:rsidRPr="001D47E1">
        <w:rPr>
          <w:rFonts w:hint="cs"/>
          <w:rtl/>
          <w:lang w:val="en-US" w:bidi="fa-IR"/>
        </w:rPr>
        <w:t>ی</w:t>
      </w:r>
      <w:r w:rsidRPr="001D47E1">
        <w:rPr>
          <w:rtl/>
          <w:lang w:val="en-US" w:bidi="fa-IR"/>
        </w:rPr>
        <w:t xml:space="preserve"> مشارکت داشتند و توافق م</w:t>
      </w:r>
      <w:r w:rsidRPr="001D47E1">
        <w:rPr>
          <w:rFonts w:hint="cs"/>
          <w:rtl/>
          <w:lang w:val="en-US" w:bidi="fa-IR"/>
        </w:rPr>
        <w:t>ی</w:t>
      </w:r>
      <w:r w:rsidRPr="001D47E1">
        <w:rPr>
          <w:rFonts w:hint="eastAsia"/>
          <w:rtl/>
          <w:lang w:val="en-US" w:bidi="fa-IR"/>
        </w:rPr>
        <w:t>ان</w:t>
      </w:r>
      <w:r w:rsidRPr="001D47E1">
        <w:rPr>
          <w:rtl/>
          <w:lang w:val="en-US" w:bidi="fa-IR"/>
        </w:rPr>
        <w:t xml:space="preserve"> کدگذاران بر اساس ضر</w:t>
      </w:r>
      <w:r w:rsidRPr="001D47E1">
        <w:rPr>
          <w:rFonts w:hint="cs"/>
          <w:rtl/>
          <w:lang w:val="en-US" w:bidi="fa-IR"/>
        </w:rPr>
        <w:t>ی</w:t>
      </w:r>
      <w:r w:rsidRPr="001D47E1">
        <w:rPr>
          <w:rFonts w:hint="eastAsia"/>
          <w:rtl/>
          <w:lang w:val="en-US" w:bidi="fa-IR"/>
        </w:rPr>
        <w:t>ب</w:t>
      </w:r>
      <w:r w:rsidRPr="001D47E1">
        <w:rPr>
          <w:rtl/>
          <w:lang w:val="en-US" w:bidi="fa-IR"/>
        </w:rPr>
        <w:t xml:space="preserve"> کاپا برابر با 0.81 و م</w:t>
      </w:r>
      <w:r w:rsidRPr="001D47E1">
        <w:rPr>
          <w:rFonts w:hint="cs"/>
          <w:rtl/>
          <w:lang w:val="en-US" w:bidi="fa-IR"/>
        </w:rPr>
        <w:t>ی</w:t>
      </w:r>
      <w:r w:rsidRPr="001D47E1">
        <w:rPr>
          <w:rFonts w:hint="eastAsia"/>
          <w:rtl/>
          <w:lang w:val="en-US" w:bidi="fa-IR"/>
        </w:rPr>
        <w:t>زان</w:t>
      </w:r>
      <w:r w:rsidRPr="001D47E1">
        <w:rPr>
          <w:rtl/>
          <w:lang w:val="en-US" w:bidi="fa-IR"/>
        </w:rPr>
        <w:t xml:space="preserve"> اجماع پس از بازب</w:t>
      </w:r>
      <w:r w:rsidRPr="001D47E1">
        <w:rPr>
          <w:rFonts w:hint="cs"/>
          <w:rtl/>
          <w:lang w:val="en-US" w:bidi="fa-IR"/>
        </w:rPr>
        <w:t>ی</w:t>
      </w:r>
      <w:r w:rsidRPr="001D47E1">
        <w:rPr>
          <w:rFonts w:hint="eastAsia"/>
          <w:rtl/>
          <w:lang w:val="en-US" w:bidi="fa-IR"/>
        </w:rPr>
        <w:t>ن</w:t>
      </w:r>
      <w:r w:rsidRPr="001D47E1">
        <w:rPr>
          <w:rFonts w:hint="cs"/>
          <w:rtl/>
          <w:lang w:val="en-US" w:bidi="fa-IR"/>
        </w:rPr>
        <w:t>ی</w:t>
      </w:r>
      <w:r w:rsidRPr="001D47E1">
        <w:rPr>
          <w:rtl/>
          <w:lang w:val="en-US" w:bidi="fa-IR"/>
        </w:rPr>
        <w:t xml:space="preserve"> مشترک ۹۲ درصد به دست آمد که ب</w:t>
      </w:r>
      <w:r w:rsidRPr="001D47E1">
        <w:rPr>
          <w:rFonts w:hint="cs"/>
          <w:rtl/>
          <w:lang w:val="en-US" w:bidi="fa-IR"/>
        </w:rPr>
        <w:t>ی</w:t>
      </w:r>
      <w:r w:rsidRPr="001D47E1">
        <w:rPr>
          <w:rFonts w:hint="eastAsia"/>
          <w:rtl/>
          <w:lang w:val="en-US" w:bidi="fa-IR"/>
        </w:rPr>
        <w:t>انگر</w:t>
      </w:r>
      <w:r w:rsidRPr="001D47E1">
        <w:rPr>
          <w:rtl/>
          <w:lang w:val="en-US" w:bidi="fa-IR"/>
        </w:rPr>
        <w:t xml:space="preserve"> پا</w:t>
      </w:r>
      <w:r w:rsidRPr="001D47E1">
        <w:rPr>
          <w:rFonts w:hint="cs"/>
          <w:rtl/>
          <w:lang w:val="en-US" w:bidi="fa-IR"/>
        </w:rPr>
        <w:t>ی</w:t>
      </w:r>
      <w:r w:rsidRPr="001D47E1">
        <w:rPr>
          <w:rFonts w:hint="eastAsia"/>
          <w:rtl/>
          <w:lang w:val="en-US" w:bidi="fa-IR"/>
        </w:rPr>
        <w:t>ا</w:t>
      </w:r>
      <w:r w:rsidRPr="001D47E1">
        <w:rPr>
          <w:rFonts w:hint="cs"/>
          <w:rtl/>
          <w:lang w:val="en-US" w:bidi="fa-IR"/>
        </w:rPr>
        <w:t>یی</w:t>
      </w:r>
      <w:r w:rsidRPr="001D47E1">
        <w:rPr>
          <w:rtl/>
          <w:lang w:val="en-US" w:bidi="fa-IR"/>
        </w:rPr>
        <w:t xml:space="preserve"> مطلوب فرآ</w:t>
      </w:r>
      <w:r w:rsidRPr="001D47E1">
        <w:rPr>
          <w:rFonts w:hint="cs"/>
          <w:rtl/>
          <w:lang w:val="en-US" w:bidi="fa-IR"/>
        </w:rPr>
        <w:t>ی</w:t>
      </w:r>
      <w:r w:rsidRPr="001D47E1">
        <w:rPr>
          <w:rFonts w:hint="eastAsia"/>
          <w:rtl/>
          <w:lang w:val="en-US" w:bidi="fa-IR"/>
        </w:rPr>
        <w:t>ند</w:t>
      </w:r>
      <w:r w:rsidRPr="001D47E1">
        <w:rPr>
          <w:rtl/>
          <w:lang w:val="en-US" w:bidi="fa-IR"/>
        </w:rPr>
        <w:t xml:space="preserve"> تحل</w:t>
      </w:r>
      <w:r w:rsidRPr="001D47E1">
        <w:rPr>
          <w:rFonts w:hint="cs"/>
          <w:rtl/>
          <w:lang w:val="en-US" w:bidi="fa-IR"/>
        </w:rPr>
        <w:t>ی</w:t>
      </w:r>
      <w:r w:rsidRPr="001D47E1">
        <w:rPr>
          <w:rFonts w:hint="eastAsia"/>
          <w:rtl/>
          <w:lang w:val="en-US" w:bidi="fa-IR"/>
        </w:rPr>
        <w:t>ل</w:t>
      </w:r>
      <w:r w:rsidRPr="001D47E1">
        <w:rPr>
          <w:rtl/>
          <w:lang w:val="en-US" w:bidi="fa-IR"/>
        </w:rPr>
        <w:t xml:space="preserve"> ک</w:t>
      </w:r>
      <w:r w:rsidRPr="001D47E1">
        <w:rPr>
          <w:rFonts w:hint="cs"/>
          <w:rtl/>
          <w:lang w:val="en-US" w:bidi="fa-IR"/>
        </w:rPr>
        <w:t>ی</w:t>
      </w:r>
      <w:r w:rsidRPr="001D47E1">
        <w:rPr>
          <w:rFonts w:hint="eastAsia"/>
          <w:rtl/>
          <w:lang w:val="en-US" w:bidi="fa-IR"/>
        </w:rPr>
        <w:t>ف</w:t>
      </w:r>
      <w:r w:rsidRPr="001D47E1">
        <w:rPr>
          <w:rFonts w:hint="cs"/>
          <w:rtl/>
          <w:lang w:val="en-US" w:bidi="fa-IR"/>
        </w:rPr>
        <w:t>ی</w:t>
      </w:r>
      <w:r w:rsidRPr="001D47E1">
        <w:rPr>
          <w:rtl/>
          <w:lang w:val="en-US" w:bidi="fa-IR"/>
        </w:rPr>
        <w:t xml:space="preserve"> بود.</w:t>
      </w:r>
    </w:p>
    <w:p w14:paraId="5493A978" w14:textId="77777777" w:rsidR="001D47E1" w:rsidRPr="001D47E1" w:rsidRDefault="001D47E1" w:rsidP="001D47E1">
      <w:pPr>
        <w:pStyle w:val="BodyStyle"/>
        <w:rPr>
          <w:rtl/>
          <w:lang w:val="en-US" w:bidi="fa-IR"/>
        </w:rPr>
      </w:pPr>
      <w:r w:rsidRPr="001D47E1">
        <w:rPr>
          <w:rFonts w:hint="eastAsia"/>
          <w:rtl/>
          <w:lang w:val="en-US" w:bidi="fa-IR"/>
        </w:rPr>
        <w:t>تحل</w:t>
      </w:r>
      <w:r w:rsidRPr="001D47E1">
        <w:rPr>
          <w:rFonts w:hint="cs"/>
          <w:rtl/>
          <w:lang w:val="en-US" w:bidi="fa-IR"/>
        </w:rPr>
        <w:t>ی</w:t>
      </w:r>
      <w:r w:rsidRPr="001D47E1">
        <w:rPr>
          <w:rFonts w:hint="eastAsia"/>
          <w:rtl/>
          <w:lang w:val="en-US" w:bidi="fa-IR"/>
        </w:rPr>
        <w:t>ل</w:t>
      </w:r>
      <w:r w:rsidRPr="001D47E1">
        <w:rPr>
          <w:rtl/>
          <w:lang w:val="en-US" w:bidi="fa-IR"/>
        </w:rPr>
        <w:t xml:space="preserve"> داده‌ها متناسب با هر سطح پژوهش و سپس با هدف </w:t>
      </w:r>
      <w:r w:rsidRPr="001D47E1">
        <w:rPr>
          <w:rFonts w:hint="cs"/>
          <w:rtl/>
          <w:lang w:val="en-US" w:bidi="fa-IR"/>
        </w:rPr>
        <w:t>ی</w:t>
      </w:r>
      <w:r w:rsidRPr="001D47E1">
        <w:rPr>
          <w:rFonts w:hint="eastAsia"/>
          <w:rtl/>
          <w:lang w:val="en-US" w:bidi="fa-IR"/>
        </w:rPr>
        <w:t>کپارچه‌ساز</w:t>
      </w:r>
      <w:r w:rsidRPr="001D47E1">
        <w:rPr>
          <w:rFonts w:hint="cs"/>
          <w:rtl/>
          <w:lang w:val="en-US" w:bidi="fa-IR"/>
        </w:rPr>
        <w:t>ی</w:t>
      </w:r>
      <w:r w:rsidRPr="001D47E1">
        <w:rPr>
          <w:rtl/>
          <w:lang w:val="en-US" w:bidi="fa-IR"/>
        </w:rPr>
        <w:t xml:space="preserve"> شواهد انجام شد. در سطح فرد</w:t>
      </w:r>
      <w:r w:rsidRPr="001D47E1">
        <w:rPr>
          <w:rFonts w:hint="cs"/>
          <w:rtl/>
          <w:lang w:val="en-US" w:bidi="fa-IR"/>
        </w:rPr>
        <w:t>ی</w:t>
      </w:r>
      <w:r w:rsidRPr="001D47E1">
        <w:rPr>
          <w:rFonts w:hint="eastAsia"/>
          <w:rtl/>
          <w:lang w:val="en-US" w:bidi="fa-IR"/>
        </w:rPr>
        <w:t>،</w:t>
      </w:r>
      <w:r w:rsidRPr="001D47E1">
        <w:rPr>
          <w:rtl/>
          <w:lang w:val="en-US" w:bidi="fa-IR"/>
        </w:rPr>
        <w:t xml:space="preserve"> متن مصاحبه‌ها با استفاده از ترک</w:t>
      </w:r>
      <w:r w:rsidRPr="001D47E1">
        <w:rPr>
          <w:rFonts w:hint="cs"/>
          <w:rtl/>
          <w:lang w:val="en-US" w:bidi="fa-IR"/>
        </w:rPr>
        <w:t>ی</w:t>
      </w:r>
      <w:r w:rsidRPr="001D47E1">
        <w:rPr>
          <w:rFonts w:hint="eastAsia"/>
          <w:rtl/>
          <w:lang w:val="en-US" w:bidi="fa-IR"/>
        </w:rPr>
        <w:t>ب</w:t>
      </w:r>
      <w:r w:rsidRPr="001D47E1">
        <w:rPr>
          <w:rFonts w:hint="cs"/>
          <w:rtl/>
          <w:lang w:val="en-US" w:bidi="fa-IR"/>
        </w:rPr>
        <w:t>ی</w:t>
      </w:r>
      <w:r w:rsidRPr="001D47E1">
        <w:rPr>
          <w:rtl/>
          <w:lang w:val="en-US" w:bidi="fa-IR"/>
        </w:rPr>
        <w:t xml:space="preserve"> از تحل</w:t>
      </w:r>
      <w:r w:rsidRPr="001D47E1">
        <w:rPr>
          <w:rFonts w:hint="cs"/>
          <w:rtl/>
          <w:lang w:val="en-US" w:bidi="fa-IR"/>
        </w:rPr>
        <w:t>ی</w:t>
      </w:r>
      <w:r w:rsidRPr="001D47E1">
        <w:rPr>
          <w:rFonts w:hint="eastAsia"/>
          <w:rtl/>
          <w:lang w:val="en-US" w:bidi="fa-IR"/>
        </w:rPr>
        <w:t>ل</w:t>
      </w:r>
      <w:r w:rsidRPr="001D47E1">
        <w:rPr>
          <w:rtl/>
          <w:lang w:val="en-US" w:bidi="fa-IR"/>
        </w:rPr>
        <w:t xml:space="preserve"> محتوا</w:t>
      </w:r>
      <w:r w:rsidRPr="001D47E1">
        <w:rPr>
          <w:rFonts w:hint="cs"/>
          <w:rtl/>
          <w:lang w:val="en-US" w:bidi="fa-IR"/>
        </w:rPr>
        <w:t>ی</w:t>
      </w:r>
      <w:r w:rsidRPr="001D47E1">
        <w:rPr>
          <w:rtl/>
          <w:lang w:val="en-US" w:bidi="fa-IR"/>
        </w:rPr>
        <w:t xml:space="preserve"> متعارف و جهت‌دار و در قالب دو چرخه کدگذار</w:t>
      </w:r>
      <w:r w:rsidRPr="001D47E1">
        <w:rPr>
          <w:rFonts w:hint="cs"/>
          <w:rtl/>
          <w:lang w:val="en-US" w:bidi="fa-IR"/>
        </w:rPr>
        <w:t>ی</w:t>
      </w:r>
      <w:r w:rsidRPr="001D47E1">
        <w:rPr>
          <w:rtl/>
          <w:lang w:val="en-US" w:bidi="fa-IR"/>
        </w:rPr>
        <w:t xml:space="preserve"> تحل</w:t>
      </w:r>
      <w:r w:rsidRPr="001D47E1">
        <w:rPr>
          <w:rFonts w:hint="cs"/>
          <w:rtl/>
          <w:lang w:val="en-US" w:bidi="fa-IR"/>
        </w:rPr>
        <w:t>ی</w:t>
      </w:r>
      <w:r w:rsidRPr="001D47E1">
        <w:rPr>
          <w:rFonts w:hint="eastAsia"/>
          <w:rtl/>
          <w:lang w:val="en-US" w:bidi="fa-IR"/>
        </w:rPr>
        <w:t>ل</w:t>
      </w:r>
      <w:r w:rsidRPr="001D47E1">
        <w:rPr>
          <w:rtl/>
          <w:lang w:val="en-US" w:bidi="fa-IR"/>
        </w:rPr>
        <w:t xml:space="preserve"> شد. در چرخه نخست، از کدگذار</w:t>
      </w:r>
      <w:r w:rsidRPr="001D47E1">
        <w:rPr>
          <w:rFonts w:hint="cs"/>
          <w:rtl/>
          <w:lang w:val="en-US" w:bidi="fa-IR"/>
        </w:rPr>
        <w:t>ی</w:t>
      </w:r>
      <w:r w:rsidRPr="001D47E1">
        <w:rPr>
          <w:rtl/>
          <w:lang w:val="en-US" w:bidi="fa-IR"/>
        </w:rPr>
        <w:t xml:space="preserve"> توص</w:t>
      </w:r>
      <w:r w:rsidRPr="001D47E1">
        <w:rPr>
          <w:rFonts w:hint="cs"/>
          <w:rtl/>
          <w:lang w:val="en-US" w:bidi="fa-IR"/>
        </w:rPr>
        <w:t>ی</w:t>
      </w:r>
      <w:r w:rsidRPr="001D47E1">
        <w:rPr>
          <w:rFonts w:hint="eastAsia"/>
          <w:rtl/>
          <w:lang w:val="en-US" w:bidi="fa-IR"/>
        </w:rPr>
        <w:t>ف</w:t>
      </w:r>
      <w:r w:rsidRPr="001D47E1">
        <w:rPr>
          <w:rFonts w:hint="cs"/>
          <w:rtl/>
          <w:lang w:val="en-US" w:bidi="fa-IR"/>
        </w:rPr>
        <w:t>ی</w:t>
      </w:r>
      <w:r w:rsidRPr="001D47E1">
        <w:rPr>
          <w:rtl/>
          <w:lang w:val="en-US" w:bidi="fa-IR"/>
        </w:rPr>
        <w:t xml:space="preserve"> برا</w:t>
      </w:r>
      <w:r w:rsidRPr="001D47E1">
        <w:rPr>
          <w:rFonts w:hint="cs"/>
          <w:rtl/>
          <w:lang w:val="en-US" w:bidi="fa-IR"/>
        </w:rPr>
        <w:t>ی</w:t>
      </w:r>
      <w:r w:rsidRPr="001D47E1">
        <w:rPr>
          <w:rtl/>
          <w:lang w:val="en-US" w:bidi="fa-IR"/>
        </w:rPr>
        <w:t xml:space="preserve"> خلاصه‌ساز</w:t>
      </w:r>
      <w:r w:rsidRPr="001D47E1">
        <w:rPr>
          <w:rFonts w:hint="cs"/>
          <w:rtl/>
          <w:lang w:val="en-US" w:bidi="fa-IR"/>
        </w:rPr>
        <w:t>ی</w:t>
      </w:r>
      <w:r w:rsidRPr="001D47E1">
        <w:rPr>
          <w:rtl/>
          <w:lang w:val="en-US" w:bidi="fa-IR"/>
        </w:rPr>
        <w:t xml:space="preserve"> محتوا</w:t>
      </w:r>
      <w:r w:rsidRPr="001D47E1">
        <w:rPr>
          <w:rFonts w:hint="cs"/>
          <w:rtl/>
          <w:lang w:val="en-US" w:bidi="fa-IR"/>
        </w:rPr>
        <w:t>ی</w:t>
      </w:r>
      <w:r w:rsidRPr="001D47E1">
        <w:rPr>
          <w:rtl/>
          <w:lang w:val="en-US" w:bidi="fa-IR"/>
        </w:rPr>
        <w:t xml:space="preserve"> اصل</w:t>
      </w:r>
      <w:r w:rsidRPr="001D47E1">
        <w:rPr>
          <w:rFonts w:hint="cs"/>
          <w:rtl/>
          <w:lang w:val="en-US" w:bidi="fa-IR"/>
        </w:rPr>
        <w:t>ی</w:t>
      </w:r>
      <w:r w:rsidRPr="001D47E1">
        <w:rPr>
          <w:rtl/>
          <w:lang w:val="en-US" w:bidi="fa-IR"/>
        </w:rPr>
        <w:t xml:space="preserve"> </w:t>
      </w:r>
      <w:r w:rsidRPr="001D47E1">
        <w:rPr>
          <w:rFonts w:hint="eastAsia"/>
          <w:rtl/>
          <w:lang w:val="en-US" w:bidi="fa-IR"/>
        </w:rPr>
        <w:t>اظهارات،</w:t>
      </w:r>
      <w:r w:rsidRPr="001D47E1">
        <w:rPr>
          <w:rtl/>
          <w:lang w:val="en-US" w:bidi="fa-IR"/>
        </w:rPr>
        <w:t xml:space="preserve"> کدگذار</w:t>
      </w:r>
      <w:r w:rsidRPr="001D47E1">
        <w:rPr>
          <w:rFonts w:hint="cs"/>
          <w:rtl/>
          <w:lang w:val="en-US" w:bidi="fa-IR"/>
        </w:rPr>
        <w:t>ی</w:t>
      </w:r>
      <w:r w:rsidRPr="001D47E1">
        <w:rPr>
          <w:rtl/>
          <w:lang w:val="en-US" w:bidi="fa-IR"/>
        </w:rPr>
        <w:t xml:space="preserve"> و</w:t>
      </w:r>
      <w:r w:rsidRPr="001D47E1">
        <w:rPr>
          <w:rFonts w:hint="cs"/>
          <w:rtl/>
          <w:lang w:val="en-US" w:bidi="fa-IR"/>
        </w:rPr>
        <w:t>ی</w:t>
      </w:r>
      <w:r w:rsidRPr="001D47E1">
        <w:rPr>
          <w:rFonts w:hint="eastAsia"/>
          <w:rtl/>
          <w:lang w:val="en-US" w:bidi="fa-IR"/>
        </w:rPr>
        <w:t>ژگ</w:t>
      </w:r>
      <w:r w:rsidRPr="001D47E1">
        <w:rPr>
          <w:rFonts w:hint="cs"/>
          <w:rtl/>
          <w:lang w:val="en-US" w:bidi="fa-IR"/>
        </w:rPr>
        <w:t>ی</w:t>
      </w:r>
      <w:r w:rsidRPr="001D47E1">
        <w:rPr>
          <w:rtl/>
          <w:lang w:val="en-US" w:bidi="fa-IR"/>
        </w:rPr>
        <w:t xml:space="preserve"> برا</w:t>
      </w:r>
      <w:r w:rsidRPr="001D47E1">
        <w:rPr>
          <w:rFonts w:hint="cs"/>
          <w:rtl/>
          <w:lang w:val="en-US" w:bidi="fa-IR"/>
        </w:rPr>
        <w:t>ی</w:t>
      </w:r>
      <w:r w:rsidRPr="001D47E1">
        <w:rPr>
          <w:rtl/>
          <w:lang w:val="en-US" w:bidi="fa-IR"/>
        </w:rPr>
        <w:t xml:space="preserve"> ثبت خصوص</w:t>
      </w:r>
      <w:r w:rsidRPr="001D47E1">
        <w:rPr>
          <w:rFonts w:hint="cs"/>
          <w:rtl/>
          <w:lang w:val="en-US" w:bidi="fa-IR"/>
        </w:rPr>
        <w:t>ی</w:t>
      </w:r>
      <w:r w:rsidRPr="001D47E1">
        <w:rPr>
          <w:rFonts w:hint="eastAsia"/>
          <w:rtl/>
          <w:lang w:val="en-US" w:bidi="fa-IR"/>
        </w:rPr>
        <w:t>ات</w:t>
      </w:r>
      <w:r w:rsidRPr="001D47E1">
        <w:rPr>
          <w:rtl/>
          <w:lang w:val="en-US" w:bidi="fa-IR"/>
        </w:rPr>
        <w:t xml:space="preserve"> زم</w:t>
      </w:r>
      <w:r w:rsidRPr="001D47E1">
        <w:rPr>
          <w:rFonts w:hint="cs"/>
          <w:rtl/>
          <w:lang w:val="en-US" w:bidi="fa-IR"/>
        </w:rPr>
        <w:t>ی</w:t>
      </w:r>
      <w:r w:rsidRPr="001D47E1">
        <w:rPr>
          <w:rFonts w:hint="eastAsia"/>
          <w:rtl/>
          <w:lang w:val="en-US" w:bidi="fa-IR"/>
        </w:rPr>
        <w:t>نه‌ا</w:t>
      </w:r>
      <w:r w:rsidRPr="001D47E1">
        <w:rPr>
          <w:rFonts w:hint="cs"/>
          <w:rtl/>
          <w:lang w:val="en-US" w:bidi="fa-IR"/>
        </w:rPr>
        <w:t>ی</w:t>
      </w:r>
      <w:r w:rsidRPr="001D47E1">
        <w:rPr>
          <w:rtl/>
          <w:lang w:val="en-US" w:bidi="fa-IR"/>
        </w:rPr>
        <w:t xml:space="preserve"> و سازمان</w:t>
      </w:r>
      <w:r w:rsidRPr="001D47E1">
        <w:rPr>
          <w:rFonts w:hint="cs"/>
          <w:rtl/>
          <w:lang w:val="en-US" w:bidi="fa-IR"/>
        </w:rPr>
        <w:t>ی</w:t>
      </w:r>
      <w:r w:rsidRPr="001D47E1">
        <w:rPr>
          <w:rtl/>
          <w:lang w:val="en-US" w:bidi="fa-IR"/>
        </w:rPr>
        <w:t xml:space="preserve"> داده‌ها و کدگذار</w:t>
      </w:r>
      <w:r w:rsidRPr="001D47E1">
        <w:rPr>
          <w:rFonts w:hint="cs"/>
          <w:rtl/>
          <w:lang w:val="en-US" w:bidi="fa-IR"/>
        </w:rPr>
        <w:t>ی</w:t>
      </w:r>
      <w:r w:rsidRPr="001D47E1">
        <w:rPr>
          <w:rtl/>
          <w:lang w:val="en-US" w:bidi="fa-IR"/>
        </w:rPr>
        <w:t xml:space="preserve"> فرض</w:t>
      </w:r>
      <w:r w:rsidRPr="001D47E1">
        <w:rPr>
          <w:rFonts w:hint="cs"/>
          <w:rtl/>
          <w:lang w:val="en-US" w:bidi="fa-IR"/>
        </w:rPr>
        <w:t>ی</w:t>
      </w:r>
      <w:r w:rsidRPr="001D47E1">
        <w:rPr>
          <w:rFonts w:hint="eastAsia"/>
          <w:rtl/>
          <w:lang w:val="en-US" w:bidi="fa-IR"/>
        </w:rPr>
        <w:t>ه‌ا</w:t>
      </w:r>
      <w:r w:rsidRPr="001D47E1">
        <w:rPr>
          <w:rFonts w:hint="cs"/>
          <w:rtl/>
          <w:lang w:val="en-US" w:bidi="fa-IR"/>
        </w:rPr>
        <w:t>ی</w:t>
      </w:r>
      <w:r w:rsidRPr="001D47E1">
        <w:rPr>
          <w:rtl/>
          <w:lang w:val="en-US" w:bidi="fa-IR"/>
        </w:rPr>
        <w:t xml:space="preserve"> برا</w:t>
      </w:r>
      <w:r w:rsidRPr="001D47E1">
        <w:rPr>
          <w:rFonts w:hint="cs"/>
          <w:rtl/>
          <w:lang w:val="en-US" w:bidi="fa-IR"/>
        </w:rPr>
        <w:t>ی</w:t>
      </w:r>
      <w:r w:rsidRPr="001D47E1">
        <w:rPr>
          <w:rtl/>
          <w:lang w:val="en-US" w:bidi="fa-IR"/>
        </w:rPr>
        <w:t xml:space="preserve"> بررس</w:t>
      </w:r>
      <w:r w:rsidRPr="001D47E1">
        <w:rPr>
          <w:rFonts w:hint="cs"/>
          <w:rtl/>
          <w:lang w:val="en-US" w:bidi="fa-IR"/>
        </w:rPr>
        <w:t>ی</w:t>
      </w:r>
      <w:r w:rsidRPr="001D47E1">
        <w:rPr>
          <w:rtl/>
          <w:lang w:val="en-US" w:bidi="fa-IR"/>
        </w:rPr>
        <w:t xml:space="preserve"> مفاه</w:t>
      </w:r>
      <w:r w:rsidRPr="001D47E1">
        <w:rPr>
          <w:rFonts w:hint="cs"/>
          <w:rtl/>
          <w:lang w:val="en-US" w:bidi="fa-IR"/>
        </w:rPr>
        <w:t>ی</w:t>
      </w:r>
      <w:r w:rsidRPr="001D47E1">
        <w:rPr>
          <w:rFonts w:hint="eastAsia"/>
          <w:rtl/>
          <w:lang w:val="en-US" w:bidi="fa-IR"/>
        </w:rPr>
        <w:t>م</w:t>
      </w:r>
      <w:r w:rsidRPr="001D47E1">
        <w:rPr>
          <w:rtl/>
          <w:lang w:val="en-US" w:bidi="fa-IR"/>
        </w:rPr>
        <w:t xml:space="preserve"> برگرفته از چارچوب نظر</w:t>
      </w:r>
      <w:r w:rsidRPr="001D47E1">
        <w:rPr>
          <w:rFonts w:hint="cs"/>
          <w:rtl/>
          <w:lang w:val="en-US" w:bidi="fa-IR"/>
        </w:rPr>
        <w:t>ی</w:t>
      </w:r>
      <w:r w:rsidRPr="001D47E1">
        <w:rPr>
          <w:rtl/>
          <w:lang w:val="en-US" w:bidi="fa-IR"/>
        </w:rPr>
        <w:t xml:space="preserve"> تعامل انسان</w:t>
      </w:r>
      <w:r w:rsidRPr="001D47E1">
        <w:rPr>
          <w:rFonts w:ascii="Arial" w:hAnsi="Arial" w:cs="Arial" w:hint="cs"/>
          <w:rtl/>
          <w:lang w:val="en-US" w:bidi="fa-IR"/>
        </w:rPr>
        <w:t>–</w:t>
      </w:r>
      <w:r w:rsidRPr="001D47E1">
        <w:rPr>
          <w:rFonts w:hint="cs"/>
          <w:rtl/>
          <w:lang w:val="en-US" w:bidi="fa-IR"/>
        </w:rPr>
        <w:t>ماشی</w:t>
      </w:r>
      <w:r w:rsidRPr="001D47E1">
        <w:rPr>
          <w:rFonts w:hint="eastAsia"/>
          <w:rtl/>
          <w:lang w:val="en-US" w:bidi="fa-IR"/>
        </w:rPr>
        <w:t>ن</w:t>
      </w:r>
      <w:r w:rsidRPr="001D47E1">
        <w:rPr>
          <w:rtl/>
          <w:lang w:val="en-US" w:bidi="fa-IR"/>
        </w:rPr>
        <w:t xml:space="preserve"> استفاده شد. در چرخه دوم، کدگذار</w:t>
      </w:r>
      <w:r w:rsidRPr="001D47E1">
        <w:rPr>
          <w:rFonts w:hint="cs"/>
          <w:rtl/>
          <w:lang w:val="en-US" w:bidi="fa-IR"/>
        </w:rPr>
        <w:t>ی</w:t>
      </w:r>
      <w:r w:rsidRPr="001D47E1">
        <w:rPr>
          <w:rtl/>
          <w:lang w:val="en-US" w:bidi="fa-IR"/>
        </w:rPr>
        <w:t xml:space="preserve"> الگو انجام گرفت و کدها</w:t>
      </w:r>
      <w:r w:rsidRPr="001D47E1">
        <w:rPr>
          <w:rFonts w:hint="cs"/>
          <w:rtl/>
          <w:lang w:val="en-US" w:bidi="fa-IR"/>
        </w:rPr>
        <w:t>ی</w:t>
      </w:r>
      <w:r w:rsidRPr="001D47E1">
        <w:rPr>
          <w:rtl/>
          <w:lang w:val="en-US" w:bidi="fa-IR"/>
        </w:rPr>
        <w:t xml:space="preserve"> هم‌معنا </w:t>
      </w:r>
      <w:r w:rsidRPr="001D47E1">
        <w:rPr>
          <w:rFonts w:hint="cs"/>
          <w:rtl/>
          <w:lang w:val="en-US" w:bidi="fa-IR"/>
        </w:rPr>
        <w:t>ی</w:t>
      </w:r>
      <w:r w:rsidRPr="001D47E1">
        <w:rPr>
          <w:rFonts w:hint="eastAsia"/>
          <w:rtl/>
          <w:lang w:val="en-US" w:bidi="fa-IR"/>
        </w:rPr>
        <w:t>ا</w:t>
      </w:r>
      <w:r w:rsidRPr="001D47E1">
        <w:rPr>
          <w:rtl/>
          <w:lang w:val="en-US" w:bidi="fa-IR"/>
        </w:rPr>
        <w:t xml:space="preserve"> مرتبط در قالب ز</w:t>
      </w:r>
      <w:r w:rsidRPr="001D47E1">
        <w:rPr>
          <w:rFonts w:hint="cs"/>
          <w:rtl/>
          <w:lang w:val="en-US" w:bidi="fa-IR"/>
        </w:rPr>
        <w:t>ی</w:t>
      </w:r>
      <w:r w:rsidRPr="001D47E1">
        <w:rPr>
          <w:rFonts w:hint="eastAsia"/>
          <w:rtl/>
          <w:lang w:val="en-US" w:bidi="fa-IR"/>
        </w:rPr>
        <w:t>رمقوله‌ها،</w:t>
      </w:r>
      <w:r w:rsidRPr="001D47E1">
        <w:rPr>
          <w:rtl/>
          <w:lang w:val="en-US" w:bidi="fa-IR"/>
        </w:rPr>
        <w:t xml:space="preserve"> مقوله‌ها</w:t>
      </w:r>
      <w:r w:rsidRPr="001D47E1">
        <w:rPr>
          <w:rFonts w:hint="cs"/>
          <w:rtl/>
          <w:lang w:val="en-US" w:bidi="fa-IR"/>
        </w:rPr>
        <w:t>ی</w:t>
      </w:r>
      <w:r w:rsidRPr="001D47E1">
        <w:rPr>
          <w:rtl/>
          <w:lang w:val="en-US" w:bidi="fa-IR"/>
        </w:rPr>
        <w:t xml:space="preserve"> اصل</w:t>
      </w:r>
      <w:r w:rsidRPr="001D47E1">
        <w:rPr>
          <w:rFonts w:hint="cs"/>
          <w:rtl/>
          <w:lang w:val="en-US" w:bidi="fa-IR"/>
        </w:rPr>
        <w:t>ی</w:t>
      </w:r>
      <w:r w:rsidRPr="001D47E1">
        <w:rPr>
          <w:rtl/>
          <w:lang w:val="en-US" w:bidi="fa-IR"/>
        </w:rPr>
        <w:t xml:space="preserve"> و روابط مفهوم</w:t>
      </w:r>
      <w:r w:rsidRPr="001D47E1">
        <w:rPr>
          <w:rFonts w:hint="cs"/>
          <w:rtl/>
          <w:lang w:val="en-US" w:bidi="fa-IR"/>
        </w:rPr>
        <w:t>ی</w:t>
      </w:r>
      <w:r w:rsidRPr="001D47E1">
        <w:rPr>
          <w:rtl/>
          <w:lang w:val="en-US" w:bidi="fa-IR"/>
        </w:rPr>
        <w:t xml:space="preserve"> گسترده‌تر ادغام شدند. تحل</w:t>
      </w:r>
      <w:r w:rsidRPr="001D47E1">
        <w:rPr>
          <w:rFonts w:hint="cs"/>
          <w:rtl/>
          <w:lang w:val="en-US" w:bidi="fa-IR"/>
        </w:rPr>
        <w:t>ی</w:t>
      </w:r>
      <w:r w:rsidRPr="001D47E1">
        <w:rPr>
          <w:rFonts w:hint="eastAsia"/>
          <w:rtl/>
          <w:lang w:val="en-US" w:bidi="fa-IR"/>
        </w:rPr>
        <w:t>ل</w:t>
      </w:r>
      <w:r w:rsidRPr="001D47E1">
        <w:rPr>
          <w:rtl/>
          <w:lang w:val="en-US" w:bidi="fa-IR"/>
        </w:rPr>
        <w:t xml:space="preserve"> در </w:t>
      </w:r>
      <w:r w:rsidRPr="001D47E1">
        <w:rPr>
          <w:lang w:val="en-US" w:bidi="fa-IR"/>
        </w:rPr>
        <w:t>NVivo 12</w:t>
      </w:r>
      <w:r w:rsidRPr="001D47E1">
        <w:rPr>
          <w:rtl/>
          <w:lang w:val="en-US" w:bidi="fa-IR"/>
        </w:rPr>
        <w:t xml:space="preserve"> انجام شد و از قابل</w:t>
      </w:r>
      <w:r w:rsidRPr="001D47E1">
        <w:rPr>
          <w:rFonts w:hint="cs"/>
          <w:rtl/>
          <w:lang w:val="en-US" w:bidi="fa-IR"/>
        </w:rPr>
        <w:t>ی</w:t>
      </w:r>
      <w:r w:rsidRPr="001D47E1">
        <w:rPr>
          <w:rFonts w:hint="eastAsia"/>
          <w:rtl/>
          <w:lang w:val="en-US" w:bidi="fa-IR"/>
        </w:rPr>
        <w:t>ت‌ها</w:t>
      </w:r>
      <w:r w:rsidRPr="001D47E1">
        <w:rPr>
          <w:rFonts w:hint="cs"/>
          <w:rtl/>
          <w:lang w:val="en-US" w:bidi="fa-IR"/>
        </w:rPr>
        <w:t>ی</w:t>
      </w:r>
      <w:r w:rsidRPr="001D47E1">
        <w:rPr>
          <w:rtl/>
          <w:lang w:val="en-US" w:bidi="fa-IR"/>
        </w:rPr>
        <w:t xml:space="preserve"> نرم‌افزار برا</w:t>
      </w:r>
      <w:r w:rsidRPr="001D47E1">
        <w:rPr>
          <w:rFonts w:hint="cs"/>
          <w:rtl/>
          <w:lang w:val="en-US" w:bidi="fa-IR"/>
        </w:rPr>
        <w:t>ی</w:t>
      </w:r>
      <w:r w:rsidRPr="001D47E1">
        <w:rPr>
          <w:rtl/>
          <w:lang w:val="en-US" w:bidi="fa-IR"/>
        </w:rPr>
        <w:t xml:space="preserve"> جستجو</w:t>
      </w:r>
      <w:r w:rsidRPr="001D47E1">
        <w:rPr>
          <w:rFonts w:hint="cs"/>
          <w:rtl/>
          <w:lang w:val="en-US" w:bidi="fa-IR"/>
        </w:rPr>
        <w:t>ی</w:t>
      </w:r>
      <w:r w:rsidRPr="001D47E1">
        <w:rPr>
          <w:rtl/>
          <w:lang w:val="en-US" w:bidi="fa-IR"/>
        </w:rPr>
        <w:t xml:space="preserve"> کدها، مقا</w:t>
      </w:r>
      <w:r w:rsidRPr="001D47E1">
        <w:rPr>
          <w:rFonts w:hint="cs"/>
          <w:rtl/>
          <w:lang w:val="en-US" w:bidi="fa-IR"/>
        </w:rPr>
        <w:t>ی</w:t>
      </w:r>
      <w:r w:rsidRPr="001D47E1">
        <w:rPr>
          <w:rFonts w:hint="eastAsia"/>
          <w:rtl/>
          <w:lang w:val="en-US" w:bidi="fa-IR"/>
        </w:rPr>
        <w:t>سه</w:t>
      </w:r>
      <w:r w:rsidRPr="001D47E1">
        <w:rPr>
          <w:rtl/>
          <w:lang w:val="en-US" w:bidi="fa-IR"/>
        </w:rPr>
        <w:t xml:space="preserve"> د</w:t>
      </w:r>
      <w:r w:rsidRPr="001D47E1">
        <w:rPr>
          <w:rFonts w:hint="cs"/>
          <w:rtl/>
          <w:lang w:val="en-US" w:bidi="fa-IR"/>
        </w:rPr>
        <w:t>ی</w:t>
      </w:r>
      <w:r w:rsidRPr="001D47E1">
        <w:rPr>
          <w:rFonts w:hint="eastAsia"/>
          <w:rtl/>
          <w:lang w:val="en-US" w:bidi="fa-IR"/>
        </w:rPr>
        <w:t>دگاه</w:t>
      </w:r>
      <w:r w:rsidRPr="001D47E1">
        <w:rPr>
          <w:rtl/>
          <w:lang w:val="en-US" w:bidi="fa-IR"/>
        </w:rPr>
        <w:t xml:space="preserve"> گروه‌ها</w:t>
      </w:r>
      <w:r w:rsidRPr="001D47E1">
        <w:rPr>
          <w:rFonts w:hint="cs"/>
          <w:rtl/>
          <w:lang w:val="en-US" w:bidi="fa-IR"/>
        </w:rPr>
        <w:t>ی</w:t>
      </w:r>
      <w:r w:rsidRPr="001D47E1">
        <w:rPr>
          <w:rtl/>
          <w:lang w:val="en-US" w:bidi="fa-IR"/>
        </w:rPr>
        <w:t xml:space="preserve"> مختلف، ماتر</w:t>
      </w:r>
      <w:r w:rsidRPr="001D47E1">
        <w:rPr>
          <w:rFonts w:hint="cs"/>
          <w:rtl/>
          <w:lang w:val="en-US" w:bidi="fa-IR"/>
        </w:rPr>
        <w:t>ی</w:t>
      </w:r>
      <w:r w:rsidRPr="001D47E1">
        <w:rPr>
          <w:rFonts w:hint="eastAsia"/>
          <w:rtl/>
          <w:lang w:val="en-US" w:bidi="fa-IR"/>
        </w:rPr>
        <w:t>س‌ها</w:t>
      </w:r>
      <w:r w:rsidRPr="001D47E1">
        <w:rPr>
          <w:rFonts w:hint="cs"/>
          <w:rtl/>
          <w:lang w:val="en-US" w:bidi="fa-IR"/>
        </w:rPr>
        <w:t>ی</w:t>
      </w:r>
      <w:r w:rsidRPr="001D47E1">
        <w:rPr>
          <w:rtl/>
          <w:lang w:val="en-US" w:bidi="fa-IR"/>
        </w:rPr>
        <w:t xml:space="preserve"> هم‌وقوع</w:t>
      </w:r>
      <w:r w:rsidRPr="001D47E1">
        <w:rPr>
          <w:rFonts w:hint="cs"/>
          <w:rtl/>
          <w:lang w:val="en-US" w:bidi="fa-IR"/>
        </w:rPr>
        <w:t>ی</w:t>
      </w:r>
      <w:r w:rsidRPr="001D47E1">
        <w:rPr>
          <w:rtl/>
          <w:lang w:val="en-US" w:bidi="fa-IR"/>
        </w:rPr>
        <w:t xml:space="preserve"> کدها و توسعه نقشه مفهوم</w:t>
      </w:r>
      <w:r w:rsidRPr="001D47E1">
        <w:rPr>
          <w:rFonts w:hint="cs"/>
          <w:rtl/>
          <w:lang w:val="en-US" w:bidi="fa-IR"/>
        </w:rPr>
        <w:t>ی</w:t>
      </w:r>
      <w:r w:rsidRPr="001D47E1">
        <w:rPr>
          <w:rtl/>
          <w:lang w:val="en-US" w:bidi="fa-IR"/>
        </w:rPr>
        <w:t xml:space="preserve"> استفاده گرد</w:t>
      </w:r>
      <w:r w:rsidRPr="001D47E1">
        <w:rPr>
          <w:rFonts w:hint="cs"/>
          <w:rtl/>
          <w:lang w:val="en-US" w:bidi="fa-IR"/>
        </w:rPr>
        <w:t>ی</w:t>
      </w:r>
      <w:r w:rsidRPr="001D47E1">
        <w:rPr>
          <w:rFonts w:hint="eastAsia"/>
          <w:rtl/>
          <w:lang w:val="en-US" w:bidi="fa-IR"/>
        </w:rPr>
        <w:t>د</w:t>
      </w:r>
      <w:r w:rsidRPr="001D47E1">
        <w:rPr>
          <w:rtl/>
          <w:lang w:val="en-US" w:bidi="fa-IR"/>
        </w:rPr>
        <w:t>. دو پژوهشگر به‌طور مستقل بخش</w:t>
      </w:r>
      <w:r w:rsidRPr="001D47E1">
        <w:rPr>
          <w:rFonts w:hint="cs"/>
          <w:rtl/>
          <w:lang w:val="en-US" w:bidi="fa-IR"/>
        </w:rPr>
        <w:t>ی</w:t>
      </w:r>
      <w:r w:rsidRPr="001D47E1">
        <w:rPr>
          <w:rtl/>
          <w:lang w:val="en-US" w:bidi="fa-IR"/>
        </w:rPr>
        <w:t xml:space="preserve"> از داده‌ها را کدگذار</w:t>
      </w:r>
      <w:r w:rsidRPr="001D47E1">
        <w:rPr>
          <w:rFonts w:hint="cs"/>
          <w:rtl/>
          <w:lang w:val="en-US" w:bidi="fa-IR"/>
        </w:rPr>
        <w:t>ی</w:t>
      </w:r>
      <w:r w:rsidRPr="001D47E1">
        <w:rPr>
          <w:rtl/>
          <w:lang w:val="en-US" w:bidi="fa-IR"/>
        </w:rPr>
        <w:t xml:space="preserve"> کردند و </w:t>
      </w:r>
      <w:r w:rsidRPr="001D47E1">
        <w:rPr>
          <w:rFonts w:hint="eastAsia"/>
          <w:rtl/>
          <w:lang w:val="en-US" w:bidi="fa-IR"/>
        </w:rPr>
        <w:t>اختلاف‌ها</w:t>
      </w:r>
      <w:r w:rsidRPr="001D47E1">
        <w:rPr>
          <w:rtl/>
          <w:lang w:val="en-US" w:bidi="fa-IR"/>
        </w:rPr>
        <w:t xml:space="preserve"> از طر</w:t>
      </w:r>
      <w:r w:rsidRPr="001D47E1">
        <w:rPr>
          <w:rFonts w:hint="cs"/>
          <w:rtl/>
          <w:lang w:val="en-US" w:bidi="fa-IR"/>
        </w:rPr>
        <w:t>ی</w:t>
      </w:r>
      <w:r w:rsidRPr="001D47E1">
        <w:rPr>
          <w:rFonts w:hint="eastAsia"/>
          <w:rtl/>
          <w:lang w:val="en-US" w:bidi="fa-IR"/>
        </w:rPr>
        <w:t>ق</w:t>
      </w:r>
      <w:r w:rsidRPr="001D47E1">
        <w:rPr>
          <w:rtl/>
          <w:lang w:val="en-US" w:bidi="fa-IR"/>
        </w:rPr>
        <w:t xml:space="preserve"> بازب</w:t>
      </w:r>
      <w:r w:rsidRPr="001D47E1">
        <w:rPr>
          <w:rFonts w:hint="cs"/>
          <w:rtl/>
          <w:lang w:val="en-US" w:bidi="fa-IR"/>
        </w:rPr>
        <w:t>ی</w:t>
      </w:r>
      <w:r w:rsidRPr="001D47E1">
        <w:rPr>
          <w:rFonts w:hint="eastAsia"/>
          <w:rtl/>
          <w:lang w:val="en-US" w:bidi="fa-IR"/>
        </w:rPr>
        <w:t>ن</w:t>
      </w:r>
      <w:r w:rsidRPr="001D47E1">
        <w:rPr>
          <w:rFonts w:hint="cs"/>
          <w:rtl/>
          <w:lang w:val="en-US" w:bidi="fa-IR"/>
        </w:rPr>
        <w:t>ی</w:t>
      </w:r>
      <w:r w:rsidRPr="001D47E1">
        <w:rPr>
          <w:rtl/>
          <w:lang w:val="en-US" w:bidi="fa-IR"/>
        </w:rPr>
        <w:t xml:space="preserve"> مشترک و دست</w:t>
      </w:r>
      <w:r w:rsidRPr="001D47E1">
        <w:rPr>
          <w:rFonts w:hint="cs"/>
          <w:rtl/>
          <w:lang w:val="en-US" w:bidi="fa-IR"/>
        </w:rPr>
        <w:t>ی</w:t>
      </w:r>
      <w:r w:rsidRPr="001D47E1">
        <w:rPr>
          <w:rFonts w:hint="eastAsia"/>
          <w:rtl/>
          <w:lang w:val="en-US" w:bidi="fa-IR"/>
        </w:rPr>
        <w:t>اب</w:t>
      </w:r>
      <w:r w:rsidRPr="001D47E1">
        <w:rPr>
          <w:rFonts w:hint="cs"/>
          <w:rtl/>
          <w:lang w:val="en-US" w:bidi="fa-IR"/>
        </w:rPr>
        <w:t>ی</w:t>
      </w:r>
      <w:r w:rsidRPr="001D47E1">
        <w:rPr>
          <w:rtl/>
          <w:lang w:val="en-US" w:bidi="fa-IR"/>
        </w:rPr>
        <w:t xml:space="preserve"> به اجماع حل شد. تمرکز تحل</w:t>
      </w:r>
      <w:r w:rsidRPr="001D47E1">
        <w:rPr>
          <w:rFonts w:hint="cs"/>
          <w:rtl/>
          <w:lang w:val="en-US" w:bidi="fa-IR"/>
        </w:rPr>
        <w:t>ی</w:t>
      </w:r>
      <w:r w:rsidRPr="001D47E1">
        <w:rPr>
          <w:rFonts w:hint="eastAsia"/>
          <w:rtl/>
          <w:lang w:val="en-US" w:bidi="fa-IR"/>
        </w:rPr>
        <w:t>ل</w:t>
      </w:r>
      <w:r w:rsidRPr="001D47E1">
        <w:rPr>
          <w:rFonts w:hint="cs"/>
          <w:rtl/>
          <w:lang w:val="en-US" w:bidi="fa-IR"/>
        </w:rPr>
        <w:t>ی</w:t>
      </w:r>
      <w:r w:rsidRPr="001D47E1">
        <w:rPr>
          <w:rtl/>
          <w:lang w:val="en-US" w:bidi="fa-IR"/>
        </w:rPr>
        <w:t xml:space="preserve"> ا</w:t>
      </w:r>
      <w:r w:rsidRPr="001D47E1">
        <w:rPr>
          <w:rFonts w:hint="cs"/>
          <w:rtl/>
          <w:lang w:val="en-US" w:bidi="fa-IR"/>
        </w:rPr>
        <w:t>ی</w:t>
      </w:r>
      <w:r w:rsidRPr="001D47E1">
        <w:rPr>
          <w:rFonts w:hint="eastAsia"/>
          <w:rtl/>
          <w:lang w:val="en-US" w:bidi="fa-IR"/>
        </w:rPr>
        <w:t>ن</w:t>
      </w:r>
      <w:r w:rsidRPr="001D47E1">
        <w:rPr>
          <w:rtl/>
          <w:lang w:val="en-US" w:bidi="fa-IR"/>
        </w:rPr>
        <w:t xml:space="preserve"> مرحله بر شناسا</w:t>
      </w:r>
      <w:r w:rsidRPr="001D47E1">
        <w:rPr>
          <w:rFonts w:hint="cs"/>
          <w:rtl/>
          <w:lang w:val="en-US" w:bidi="fa-IR"/>
        </w:rPr>
        <w:t>یی</w:t>
      </w:r>
      <w:r w:rsidRPr="001D47E1">
        <w:rPr>
          <w:rtl/>
          <w:lang w:val="en-US" w:bidi="fa-IR"/>
        </w:rPr>
        <w:t xml:space="preserve"> عوامل</w:t>
      </w:r>
      <w:r w:rsidRPr="001D47E1">
        <w:rPr>
          <w:rFonts w:hint="cs"/>
          <w:rtl/>
          <w:lang w:val="en-US" w:bidi="fa-IR"/>
        </w:rPr>
        <w:t>ی</w:t>
      </w:r>
      <w:r w:rsidRPr="001D47E1">
        <w:rPr>
          <w:rtl/>
          <w:lang w:val="en-US" w:bidi="fa-IR"/>
        </w:rPr>
        <w:t xml:space="preserve"> بود که م</w:t>
      </w:r>
      <w:r w:rsidRPr="001D47E1">
        <w:rPr>
          <w:rFonts w:hint="cs"/>
          <w:rtl/>
          <w:lang w:val="en-US" w:bidi="fa-IR"/>
        </w:rPr>
        <w:t>ی‌</w:t>
      </w:r>
      <w:r w:rsidRPr="001D47E1">
        <w:rPr>
          <w:rFonts w:hint="eastAsia"/>
          <w:rtl/>
          <w:lang w:val="en-US" w:bidi="fa-IR"/>
        </w:rPr>
        <w:t>توانند</w:t>
      </w:r>
      <w:r w:rsidRPr="001D47E1">
        <w:rPr>
          <w:rtl/>
          <w:lang w:val="en-US" w:bidi="fa-IR"/>
        </w:rPr>
        <w:t xml:space="preserve"> تع</w:t>
      </w:r>
      <w:r w:rsidRPr="001D47E1">
        <w:rPr>
          <w:rFonts w:hint="cs"/>
          <w:rtl/>
          <w:lang w:val="en-US" w:bidi="fa-IR"/>
        </w:rPr>
        <w:t>یی</w:t>
      </w:r>
      <w:r w:rsidRPr="001D47E1">
        <w:rPr>
          <w:rFonts w:hint="eastAsia"/>
          <w:rtl/>
          <w:lang w:val="en-US" w:bidi="fa-IR"/>
        </w:rPr>
        <w:t>ن</w:t>
      </w:r>
      <w:r w:rsidRPr="001D47E1">
        <w:rPr>
          <w:rtl/>
          <w:lang w:val="en-US" w:bidi="fa-IR"/>
        </w:rPr>
        <w:t xml:space="preserve"> کنند چه نوع وظ</w:t>
      </w:r>
      <w:r w:rsidRPr="001D47E1">
        <w:rPr>
          <w:rFonts w:hint="cs"/>
          <w:rtl/>
          <w:lang w:val="en-US" w:bidi="fa-IR"/>
        </w:rPr>
        <w:t>ی</w:t>
      </w:r>
      <w:r w:rsidRPr="001D47E1">
        <w:rPr>
          <w:rFonts w:hint="eastAsia"/>
          <w:rtl/>
          <w:lang w:val="en-US" w:bidi="fa-IR"/>
        </w:rPr>
        <w:t>فه‌ا</w:t>
      </w:r>
      <w:r w:rsidRPr="001D47E1">
        <w:rPr>
          <w:rFonts w:hint="cs"/>
          <w:rtl/>
          <w:lang w:val="en-US" w:bidi="fa-IR"/>
        </w:rPr>
        <w:t>ی</w:t>
      </w:r>
      <w:r w:rsidRPr="001D47E1">
        <w:rPr>
          <w:rFonts w:hint="eastAsia"/>
          <w:rtl/>
          <w:lang w:val="en-US" w:bidi="fa-IR"/>
        </w:rPr>
        <w:t>،</w:t>
      </w:r>
      <w:r w:rsidRPr="001D47E1">
        <w:rPr>
          <w:rtl/>
          <w:lang w:val="en-US" w:bidi="fa-IR"/>
        </w:rPr>
        <w:t xml:space="preserve"> تحت چه شرا</w:t>
      </w:r>
      <w:r w:rsidRPr="001D47E1">
        <w:rPr>
          <w:rFonts w:hint="cs"/>
          <w:rtl/>
          <w:lang w:val="en-US" w:bidi="fa-IR"/>
        </w:rPr>
        <w:t>ی</w:t>
      </w:r>
      <w:r w:rsidRPr="001D47E1">
        <w:rPr>
          <w:rFonts w:hint="eastAsia"/>
          <w:rtl/>
          <w:lang w:val="en-US" w:bidi="fa-IR"/>
        </w:rPr>
        <w:t>ط</w:t>
      </w:r>
      <w:r w:rsidRPr="001D47E1">
        <w:rPr>
          <w:rFonts w:hint="cs"/>
          <w:rtl/>
          <w:lang w:val="en-US" w:bidi="fa-IR"/>
        </w:rPr>
        <w:t>ی</w:t>
      </w:r>
      <w:r w:rsidRPr="001D47E1">
        <w:rPr>
          <w:rtl/>
          <w:lang w:val="en-US" w:bidi="fa-IR"/>
        </w:rPr>
        <w:t xml:space="preserve"> و با چه سطح</w:t>
      </w:r>
      <w:r w:rsidRPr="001D47E1">
        <w:rPr>
          <w:rFonts w:hint="cs"/>
          <w:rtl/>
          <w:lang w:val="en-US" w:bidi="fa-IR"/>
        </w:rPr>
        <w:t>ی</w:t>
      </w:r>
      <w:r w:rsidRPr="001D47E1">
        <w:rPr>
          <w:rtl/>
          <w:lang w:val="en-US" w:bidi="fa-IR"/>
        </w:rPr>
        <w:t xml:space="preserve"> از اخت</w:t>
      </w:r>
      <w:r w:rsidRPr="001D47E1">
        <w:rPr>
          <w:rFonts w:hint="cs"/>
          <w:rtl/>
          <w:lang w:val="en-US" w:bidi="fa-IR"/>
        </w:rPr>
        <w:t>ی</w:t>
      </w:r>
      <w:r w:rsidRPr="001D47E1">
        <w:rPr>
          <w:rFonts w:hint="eastAsia"/>
          <w:rtl/>
          <w:lang w:val="en-US" w:bidi="fa-IR"/>
        </w:rPr>
        <w:t>ار</w:t>
      </w:r>
      <w:r w:rsidRPr="001D47E1">
        <w:rPr>
          <w:rtl/>
          <w:lang w:val="en-US" w:bidi="fa-IR"/>
        </w:rPr>
        <w:t xml:space="preserve"> با</w:t>
      </w:r>
      <w:r w:rsidRPr="001D47E1">
        <w:rPr>
          <w:rFonts w:hint="cs"/>
          <w:rtl/>
          <w:lang w:val="en-US" w:bidi="fa-IR"/>
        </w:rPr>
        <w:t>ی</w:t>
      </w:r>
      <w:r w:rsidRPr="001D47E1">
        <w:rPr>
          <w:rFonts w:hint="eastAsia"/>
          <w:rtl/>
          <w:lang w:val="en-US" w:bidi="fa-IR"/>
        </w:rPr>
        <w:t>د</w:t>
      </w:r>
      <w:r w:rsidRPr="001D47E1">
        <w:rPr>
          <w:rtl/>
          <w:lang w:val="en-US" w:bidi="fa-IR"/>
        </w:rPr>
        <w:t xml:space="preserve"> به انسان، س</w:t>
      </w:r>
      <w:r w:rsidRPr="001D47E1">
        <w:rPr>
          <w:rFonts w:hint="cs"/>
          <w:rtl/>
          <w:lang w:val="en-US" w:bidi="fa-IR"/>
        </w:rPr>
        <w:t>ی</w:t>
      </w:r>
      <w:r w:rsidRPr="001D47E1">
        <w:rPr>
          <w:rFonts w:hint="eastAsia"/>
          <w:rtl/>
          <w:lang w:val="en-US" w:bidi="fa-IR"/>
        </w:rPr>
        <w:t>ستم</w:t>
      </w:r>
      <w:r w:rsidRPr="001D47E1">
        <w:rPr>
          <w:rtl/>
          <w:lang w:val="en-US" w:bidi="fa-IR"/>
        </w:rPr>
        <w:t xml:space="preserve"> </w:t>
      </w:r>
      <w:r w:rsidRPr="001D47E1">
        <w:rPr>
          <w:rFonts w:hint="cs"/>
          <w:rtl/>
          <w:lang w:val="en-US" w:bidi="fa-IR"/>
        </w:rPr>
        <w:t>ی</w:t>
      </w:r>
      <w:r w:rsidRPr="001D47E1">
        <w:rPr>
          <w:rFonts w:hint="eastAsia"/>
          <w:rtl/>
          <w:lang w:val="en-US" w:bidi="fa-IR"/>
        </w:rPr>
        <w:t>ادگ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ماش</w:t>
      </w:r>
      <w:r w:rsidRPr="001D47E1">
        <w:rPr>
          <w:rFonts w:hint="cs"/>
          <w:rtl/>
          <w:lang w:val="en-US" w:bidi="fa-IR"/>
        </w:rPr>
        <w:t>ی</w:t>
      </w:r>
      <w:r w:rsidRPr="001D47E1">
        <w:rPr>
          <w:rFonts w:hint="eastAsia"/>
          <w:rtl/>
          <w:lang w:val="en-US" w:bidi="fa-IR"/>
        </w:rPr>
        <w:t>ن</w:t>
      </w:r>
      <w:r w:rsidRPr="001D47E1">
        <w:rPr>
          <w:rtl/>
          <w:lang w:val="en-US" w:bidi="fa-IR"/>
        </w:rPr>
        <w:t xml:space="preserve"> </w:t>
      </w:r>
      <w:r w:rsidRPr="001D47E1">
        <w:rPr>
          <w:rFonts w:hint="cs"/>
          <w:rtl/>
          <w:lang w:val="en-US" w:bidi="fa-IR"/>
        </w:rPr>
        <w:t>ی</w:t>
      </w:r>
      <w:r w:rsidRPr="001D47E1">
        <w:rPr>
          <w:rFonts w:hint="eastAsia"/>
          <w:rtl/>
          <w:lang w:val="en-US" w:bidi="fa-IR"/>
        </w:rPr>
        <w:t>ا</w:t>
      </w:r>
      <w:r w:rsidRPr="001D47E1">
        <w:rPr>
          <w:rtl/>
          <w:lang w:val="en-US" w:bidi="fa-IR"/>
        </w:rPr>
        <w:t xml:space="preserve"> ساختار مشارکت</w:t>
      </w:r>
      <w:r w:rsidRPr="001D47E1">
        <w:rPr>
          <w:rFonts w:hint="cs"/>
          <w:rtl/>
          <w:lang w:val="en-US" w:bidi="fa-IR"/>
        </w:rPr>
        <w:t>ی</w:t>
      </w:r>
      <w:r w:rsidRPr="001D47E1">
        <w:rPr>
          <w:rtl/>
          <w:lang w:val="en-US" w:bidi="fa-IR"/>
        </w:rPr>
        <w:t xml:space="preserve"> انسان</w:t>
      </w:r>
      <w:r w:rsidRPr="001D47E1">
        <w:rPr>
          <w:rFonts w:ascii="Arial" w:hAnsi="Arial" w:cs="Arial" w:hint="cs"/>
          <w:rtl/>
          <w:lang w:val="en-US" w:bidi="fa-IR"/>
        </w:rPr>
        <w:t>–</w:t>
      </w:r>
      <w:r w:rsidRPr="001D47E1">
        <w:rPr>
          <w:rFonts w:hint="cs"/>
          <w:rtl/>
          <w:lang w:val="en-US" w:bidi="fa-IR"/>
        </w:rPr>
        <w:t>ماشی</w:t>
      </w:r>
      <w:r w:rsidRPr="001D47E1">
        <w:rPr>
          <w:rFonts w:hint="eastAsia"/>
          <w:rtl/>
          <w:lang w:val="en-US" w:bidi="fa-IR"/>
        </w:rPr>
        <w:t>ن</w:t>
      </w:r>
      <w:r w:rsidRPr="001D47E1">
        <w:rPr>
          <w:rtl/>
          <w:lang w:val="en-US" w:bidi="fa-IR"/>
        </w:rPr>
        <w:t xml:space="preserve"> واگذار شود. در نت</w:t>
      </w:r>
      <w:r w:rsidRPr="001D47E1">
        <w:rPr>
          <w:rFonts w:hint="cs"/>
          <w:rtl/>
          <w:lang w:val="en-US" w:bidi="fa-IR"/>
        </w:rPr>
        <w:t>ی</w:t>
      </w:r>
      <w:r w:rsidRPr="001D47E1">
        <w:rPr>
          <w:rFonts w:hint="eastAsia"/>
          <w:rtl/>
          <w:lang w:val="en-US" w:bidi="fa-IR"/>
        </w:rPr>
        <w:t>جه،</w:t>
      </w:r>
      <w:r w:rsidRPr="001D47E1">
        <w:rPr>
          <w:rtl/>
          <w:lang w:val="en-US" w:bidi="fa-IR"/>
        </w:rPr>
        <w:t xml:space="preserve"> متغ</w:t>
      </w:r>
      <w:r w:rsidRPr="001D47E1">
        <w:rPr>
          <w:rFonts w:hint="cs"/>
          <w:rtl/>
          <w:lang w:val="en-US" w:bidi="fa-IR"/>
        </w:rPr>
        <w:t>ی</w:t>
      </w:r>
      <w:r w:rsidRPr="001D47E1">
        <w:rPr>
          <w:rFonts w:hint="eastAsia"/>
          <w:rtl/>
          <w:lang w:val="en-US" w:bidi="fa-IR"/>
        </w:rPr>
        <w:t>رها</w:t>
      </w:r>
      <w:r w:rsidRPr="001D47E1">
        <w:rPr>
          <w:rFonts w:hint="cs"/>
          <w:rtl/>
          <w:lang w:val="en-US" w:bidi="fa-IR"/>
        </w:rPr>
        <w:t>یی</w:t>
      </w:r>
      <w:r w:rsidRPr="001D47E1">
        <w:rPr>
          <w:rtl/>
          <w:lang w:val="en-US" w:bidi="fa-IR"/>
        </w:rPr>
        <w:t xml:space="preserve"> همچون پ</w:t>
      </w:r>
      <w:r w:rsidRPr="001D47E1">
        <w:rPr>
          <w:rFonts w:hint="cs"/>
          <w:rtl/>
          <w:lang w:val="en-US" w:bidi="fa-IR"/>
        </w:rPr>
        <w:t>ی</w:t>
      </w:r>
      <w:r w:rsidRPr="001D47E1">
        <w:rPr>
          <w:rFonts w:hint="eastAsia"/>
          <w:rtl/>
          <w:lang w:val="en-US" w:bidi="fa-IR"/>
        </w:rPr>
        <w:t>چ</w:t>
      </w:r>
      <w:r w:rsidRPr="001D47E1">
        <w:rPr>
          <w:rFonts w:hint="cs"/>
          <w:rtl/>
          <w:lang w:val="en-US" w:bidi="fa-IR"/>
        </w:rPr>
        <w:t>ی</w:t>
      </w:r>
      <w:r w:rsidRPr="001D47E1">
        <w:rPr>
          <w:rFonts w:hint="eastAsia"/>
          <w:rtl/>
          <w:lang w:val="en-US" w:bidi="fa-IR"/>
        </w:rPr>
        <w:t>دگ</w:t>
      </w:r>
      <w:r w:rsidRPr="001D47E1">
        <w:rPr>
          <w:rFonts w:hint="cs"/>
          <w:rtl/>
          <w:lang w:val="en-US" w:bidi="fa-IR"/>
        </w:rPr>
        <w:t>ی</w:t>
      </w:r>
      <w:r w:rsidRPr="001D47E1">
        <w:rPr>
          <w:rtl/>
          <w:lang w:val="en-US" w:bidi="fa-IR"/>
        </w:rPr>
        <w:t xml:space="preserve"> وظ</w:t>
      </w:r>
      <w:r w:rsidRPr="001D47E1">
        <w:rPr>
          <w:rFonts w:hint="cs"/>
          <w:rtl/>
          <w:lang w:val="en-US" w:bidi="fa-IR"/>
        </w:rPr>
        <w:t>ی</w:t>
      </w:r>
      <w:r w:rsidRPr="001D47E1">
        <w:rPr>
          <w:rFonts w:hint="eastAsia"/>
          <w:rtl/>
          <w:lang w:val="en-US" w:bidi="fa-IR"/>
        </w:rPr>
        <w:t>فه،</w:t>
      </w:r>
      <w:r w:rsidRPr="001D47E1">
        <w:rPr>
          <w:rtl/>
          <w:lang w:val="en-US" w:bidi="fa-IR"/>
        </w:rPr>
        <w:t xml:space="preserve"> حساس</w:t>
      </w:r>
      <w:r w:rsidRPr="001D47E1">
        <w:rPr>
          <w:rFonts w:hint="cs"/>
          <w:rtl/>
          <w:lang w:val="en-US" w:bidi="fa-IR"/>
        </w:rPr>
        <w:t>ی</w:t>
      </w:r>
      <w:r w:rsidRPr="001D47E1">
        <w:rPr>
          <w:rFonts w:hint="eastAsia"/>
          <w:rtl/>
          <w:lang w:val="en-US" w:bidi="fa-IR"/>
        </w:rPr>
        <w:t>ت</w:t>
      </w:r>
      <w:r w:rsidRPr="001D47E1">
        <w:rPr>
          <w:rtl/>
          <w:lang w:val="en-US" w:bidi="fa-IR"/>
        </w:rPr>
        <w:t xml:space="preserve"> تصم</w:t>
      </w:r>
      <w:r w:rsidRPr="001D47E1">
        <w:rPr>
          <w:rFonts w:hint="cs"/>
          <w:rtl/>
          <w:lang w:val="en-US" w:bidi="fa-IR"/>
        </w:rPr>
        <w:t>ی</w:t>
      </w:r>
      <w:r w:rsidRPr="001D47E1">
        <w:rPr>
          <w:rFonts w:hint="eastAsia"/>
          <w:rtl/>
          <w:lang w:val="en-US" w:bidi="fa-IR"/>
        </w:rPr>
        <w:t>م،</w:t>
      </w:r>
      <w:r w:rsidRPr="001D47E1">
        <w:rPr>
          <w:rtl/>
          <w:lang w:val="en-US" w:bidi="fa-IR"/>
        </w:rPr>
        <w:t xml:space="preserve"> تجربه کاربر، اعتماد به س</w:t>
      </w:r>
      <w:r w:rsidRPr="001D47E1">
        <w:rPr>
          <w:rFonts w:hint="cs"/>
          <w:rtl/>
          <w:lang w:val="en-US" w:bidi="fa-IR"/>
        </w:rPr>
        <w:t>ی</w:t>
      </w:r>
      <w:r w:rsidRPr="001D47E1">
        <w:rPr>
          <w:rFonts w:hint="eastAsia"/>
          <w:rtl/>
          <w:lang w:val="en-US" w:bidi="fa-IR"/>
        </w:rPr>
        <w:t>ستم،</w:t>
      </w:r>
      <w:r w:rsidRPr="001D47E1">
        <w:rPr>
          <w:rtl/>
          <w:lang w:val="en-US" w:bidi="fa-IR"/>
        </w:rPr>
        <w:t xml:space="preserve"> قابل</w:t>
      </w:r>
      <w:r w:rsidRPr="001D47E1">
        <w:rPr>
          <w:rFonts w:hint="cs"/>
          <w:rtl/>
          <w:lang w:val="en-US" w:bidi="fa-IR"/>
        </w:rPr>
        <w:t>ی</w:t>
      </w:r>
      <w:r w:rsidRPr="001D47E1">
        <w:rPr>
          <w:rFonts w:hint="eastAsia"/>
          <w:rtl/>
          <w:lang w:val="en-US" w:bidi="fa-IR"/>
        </w:rPr>
        <w:t>ت</w:t>
      </w:r>
      <w:r w:rsidRPr="001D47E1">
        <w:rPr>
          <w:rtl/>
          <w:lang w:val="en-US" w:bidi="fa-IR"/>
        </w:rPr>
        <w:t xml:space="preserve"> توض</w:t>
      </w:r>
      <w:r w:rsidRPr="001D47E1">
        <w:rPr>
          <w:rFonts w:hint="cs"/>
          <w:rtl/>
          <w:lang w:val="en-US" w:bidi="fa-IR"/>
        </w:rPr>
        <w:t>ی</w:t>
      </w:r>
      <w:r w:rsidRPr="001D47E1">
        <w:rPr>
          <w:rFonts w:hint="eastAsia"/>
          <w:rtl/>
          <w:lang w:val="en-US" w:bidi="fa-IR"/>
        </w:rPr>
        <w:t>ح‌پذ</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Fonts w:hint="eastAsia"/>
          <w:rtl/>
          <w:lang w:val="en-US" w:bidi="fa-IR"/>
        </w:rPr>
        <w:t>،</w:t>
      </w:r>
      <w:r w:rsidRPr="001D47E1">
        <w:rPr>
          <w:rtl/>
          <w:lang w:val="en-US" w:bidi="fa-IR"/>
        </w:rPr>
        <w:t xml:space="preserve"> قابل</w:t>
      </w:r>
      <w:r w:rsidRPr="001D47E1">
        <w:rPr>
          <w:rFonts w:hint="cs"/>
          <w:rtl/>
          <w:lang w:val="en-US" w:bidi="fa-IR"/>
        </w:rPr>
        <w:t>ی</w:t>
      </w:r>
      <w:r w:rsidRPr="001D47E1">
        <w:rPr>
          <w:rFonts w:hint="eastAsia"/>
          <w:rtl/>
          <w:lang w:val="en-US" w:bidi="fa-IR"/>
        </w:rPr>
        <w:t>ت</w:t>
      </w:r>
      <w:r w:rsidRPr="001D47E1">
        <w:rPr>
          <w:rtl/>
          <w:lang w:val="en-US" w:bidi="fa-IR"/>
        </w:rPr>
        <w:t xml:space="preserve"> اصلاح پ</w:t>
      </w:r>
      <w:r w:rsidRPr="001D47E1">
        <w:rPr>
          <w:rFonts w:hint="cs"/>
          <w:rtl/>
          <w:lang w:val="en-US" w:bidi="fa-IR"/>
        </w:rPr>
        <w:t>ی</w:t>
      </w:r>
      <w:r w:rsidRPr="001D47E1">
        <w:rPr>
          <w:rFonts w:hint="eastAsia"/>
          <w:rtl/>
          <w:lang w:val="en-US" w:bidi="fa-IR"/>
        </w:rPr>
        <w:t>شنهاد،</w:t>
      </w:r>
      <w:r w:rsidRPr="001D47E1">
        <w:rPr>
          <w:rtl/>
          <w:lang w:val="en-US" w:bidi="fa-IR"/>
        </w:rPr>
        <w:t xml:space="preserve"> هز</w:t>
      </w:r>
      <w:r w:rsidRPr="001D47E1">
        <w:rPr>
          <w:rFonts w:hint="cs"/>
          <w:rtl/>
          <w:lang w:val="en-US" w:bidi="fa-IR"/>
        </w:rPr>
        <w:t>ی</w:t>
      </w:r>
      <w:r w:rsidRPr="001D47E1">
        <w:rPr>
          <w:rFonts w:hint="eastAsia"/>
          <w:rtl/>
          <w:lang w:val="en-US" w:bidi="fa-IR"/>
        </w:rPr>
        <w:t>نه</w:t>
      </w:r>
      <w:r w:rsidRPr="001D47E1">
        <w:rPr>
          <w:rtl/>
          <w:lang w:val="en-US" w:bidi="fa-IR"/>
        </w:rPr>
        <w:t xml:space="preserve"> خطا و سرعت موردن</w:t>
      </w:r>
      <w:r w:rsidRPr="001D47E1">
        <w:rPr>
          <w:rFonts w:hint="cs"/>
          <w:rtl/>
          <w:lang w:val="en-US" w:bidi="fa-IR"/>
        </w:rPr>
        <w:t>ی</w:t>
      </w:r>
      <w:r w:rsidRPr="001D47E1">
        <w:rPr>
          <w:rFonts w:hint="eastAsia"/>
          <w:rtl/>
          <w:lang w:val="en-US" w:bidi="fa-IR"/>
        </w:rPr>
        <w:t>از</w:t>
      </w:r>
      <w:r w:rsidRPr="001D47E1">
        <w:rPr>
          <w:rtl/>
          <w:lang w:val="en-US" w:bidi="fa-IR"/>
        </w:rPr>
        <w:t xml:space="preserve"> به‌عنوان ورود</w:t>
      </w:r>
      <w:r w:rsidRPr="001D47E1">
        <w:rPr>
          <w:rFonts w:hint="cs"/>
          <w:rtl/>
          <w:lang w:val="en-US" w:bidi="fa-IR"/>
        </w:rPr>
        <w:t>ی‌</w:t>
      </w:r>
      <w:r w:rsidRPr="001D47E1">
        <w:rPr>
          <w:rFonts w:hint="eastAsia"/>
          <w:rtl/>
          <w:lang w:val="en-US" w:bidi="fa-IR"/>
        </w:rPr>
        <w:t>ها</w:t>
      </w:r>
      <w:r w:rsidRPr="001D47E1">
        <w:rPr>
          <w:rFonts w:hint="cs"/>
          <w:rtl/>
          <w:lang w:val="en-US" w:bidi="fa-IR"/>
        </w:rPr>
        <w:t>ی</w:t>
      </w:r>
      <w:r w:rsidRPr="001D47E1">
        <w:rPr>
          <w:rtl/>
          <w:lang w:val="en-US" w:bidi="fa-IR"/>
        </w:rPr>
        <w:t xml:space="preserve"> بالقوه مدل تعامل شناسا</w:t>
      </w:r>
      <w:r w:rsidRPr="001D47E1">
        <w:rPr>
          <w:rFonts w:hint="cs"/>
          <w:rtl/>
          <w:lang w:val="en-US" w:bidi="fa-IR"/>
        </w:rPr>
        <w:t>یی</w:t>
      </w:r>
      <w:r w:rsidRPr="001D47E1">
        <w:rPr>
          <w:rtl/>
          <w:lang w:val="en-US" w:bidi="fa-IR"/>
        </w:rPr>
        <w:t xml:space="preserve"> و برا</w:t>
      </w:r>
      <w:r w:rsidRPr="001D47E1">
        <w:rPr>
          <w:rFonts w:hint="cs"/>
          <w:rtl/>
          <w:lang w:val="en-US" w:bidi="fa-IR"/>
        </w:rPr>
        <w:t>ی</w:t>
      </w:r>
      <w:r w:rsidRPr="001D47E1">
        <w:rPr>
          <w:rtl/>
          <w:lang w:val="en-US" w:bidi="fa-IR"/>
        </w:rPr>
        <w:t xml:space="preserve"> تحل</w:t>
      </w:r>
      <w:r w:rsidRPr="001D47E1">
        <w:rPr>
          <w:rFonts w:hint="cs"/>
          <w:rtl/>
          <w:lang w:val="en-US" w:bidi="fa-IR"/>
        </w:rPr>
        <w:t>ی</w:t>
      </w:r>
      <w:r w:rsidRPr="001D47E1">
        <w:rPr>
          <w:rFonts w:hint="eastAsia"/>
          <w:rtl/>
          <w:lang w:val="en-US" w:bidi="fa-IR"/>
        </w:rPr>
        <w:t>ل</w:t>
      </w:r>
      <w:r w:rsidRPr="001D47E1">
        <w:rPr>
          <w:rtl/>
          <w:lang w:val="en-US" w:bidi="fa-IR"/>
        </w:rPr>
        <w:t xml:space="preserve"> سطوح بعد</w:t>
      </w:r>
      <w:r w:rsidRPr="001D47E1">
        <w:rPr>
          <w:rFonts w:hint="cs"/>
          <w:rtl/>
          <w:lang w:val="en-US" w:bidi="fa-IR"/>
        </w:rPr>
        <w:t>ی</w:t>
      </w:r>
      <w:r w:rsidRPr="001D47E1">
        <w:rPr>
          <w:rtl/>
          <w:lang w:val="en-US" w:bidi="fa-IR"/>
        </w:rPr>
        <w:t xml:space="preserve"> عمل</w:t>
      </w:r>
      <w:r w:rsidRPr="001D47E1">
        <w:rPr>
          <w:rFonts w:hint="cs"/>
          <w:rtl/>
          <w:lang w:val="en-US" w:bidi="fa-IR"/>
        </w:rPr>
        <w:t>ی</w:t>
      </w:r>
      <w:r w:rsidRPr="001D47E1">
        <w:rPr>
          <w:rFonts w:hint="eastAsia"/>
          <w:rtl/>
          <w:lang w:val="en-US" w:bidi="fa-IR"/>
        </w:rPr>
        <w:t>ات</w:t>
      </w:r>
      <w:r w:rsidRPr="001D47E1">
        <w:rPr>
          <w:rFonts w:hint="cs"/>
          <w:rtl/>
          <w:lang w:val="en-US" w:bidi="fa-IR"/>
        </w:rPr>
        <w:t>ی</w:t>
      </w:r>
      <w:r w:rsidRPr="001D47E1">
        <w:rPr>
          <w:rtl/>
          <w:lang w:val="en-US" w:bidi="fa-IR"/>
        </w:rPr>
        <w:t xml:space="preserve"> شدند.</w:t>
      </w:r>
    </w:p>
    <w:p w14:paraId="0FDC555F" w14:textId="77777777" w:rsidR="001D47E1" w:rsidRPr="001D47E1" w:rsidRDefault="001D47E1" w:rsidP="001D47E1">
      <w:pPr>
        <w:pStyle w:val="BodyStyle"/>
        <w:rPr>
          <w:rtl/>
          <w:lang w:val="en-US" w:bidi="fa-IR"/>
        </w:rPr>
      </w:pPr>
      <w:r w:rsidRPr="001D47E1">
        <w:rPr>
          <w:rFonts w:hint="eastAsia"/>
          <w:rtl/>
          <w:lang w:val="en-US" w:bidi="fa-IR"/>
        </w:rPr>
        <w:t>در</w:t>
      </w:r>
      <w:r w:rsidRPr="001D47E1">
        <w:rPr>
          <w:rtl/>
          <w:lang w:val="en-US" w:bidi="fa-IR"/>
        </w:rPr>
        <w:t xml:space="preserve"> سطح گروه</w:t>
      </w:r>
      <w:r w:rsidRPr="001D47E1">
        <w:rPr>
          <w:rFonts w:hint="cs"/>
          <w:rtl/>
          <w:lang w:val="en-US" w:bidi="fa-IR"/>
        </w:rPr>
        <w:t>ی</w:t>
      </w:r>
      <w:r w:rsidRPr="001D47E1">
        <w:rPr>
          <w:rFonts w:hint="eastAsia"/>
          <w:rtl/>
          <w:lang w:val="en-US" w:bidi="fa-IR"/>
        </w:rPr>
        <w:t>،</w:t>
      </w:r>
      <w:r w:rsidRPr="001D47E1">
        <w:rPr>
          <w:rtl/>
          <w:lang w:val="en-US" w:bidi="fa-IR"/>
        </w:rPr>
        <w:t xml:space="preserve"> تحل</w:t>
      </w:r>
      <w:r w:rsidRPr="001D47E1">
        <w:rPr>
          <w:rFonts w:hint="cs"/>
          <w:rtl/>
          <w:lang w:val="en-US" w:bidi="fa-IR"/>
        </w:rPr>
        <w:t>ی</w:t>
      </w:r>
      <w:r w:rsidRPr="001D47E1">
        <w:rPr>
          <w:rFonts w:hint="eastAsia"/>
          <w:rtl/>
          <w:lang w:val="en-US" w:bidi="fa-IR"/>
        </w:rPr>
        <w:t>ل</w:t>
      </w:r>
      <w:r w:rsidRPr="001D47E1">
        <w:rPr>
          <w:rtl/>
          <w:lang w:val="en-US" w:bidi="fa-IR"/>
        </w:rPr>
        <w:t xml:space="preserve"> داده‌ها</w:t>
      </w:r>
      <w:r w:rsidRPr="001D47E1">
        <w:rPr>
          <w:rFonts w:hint="cs"/>
          <w:rtl/>
          <w:lang w:val="en-US" w:bidi="fa-IR"/>
        </w:rPr>
        <w:t>ی</w:t>
      </w:r>
      <w:r w:rsidRPr="001D47E1">
        <w:rPr>
          <w:rtl/>
          <w:lang w:val="en-US" w:bidi="fa-IR"/>
        </w:rPr>
        <w:t xml:space="preserve"> ردپا</w:t>
      </w:r>
      <w:r w:rsidRPr="001D47E1">
        <w:rPr>
          <w:rFonts w:hint="cs"/>
          <w:rtl/>
          <w:lang w:val="en-US" w:bidi="fa-IR"/>
        </w:rPr>
        <w:t>ی</w:t>
      </w:r>
      <w:r w:rsidRPr="001D47E1">
        <w:rPr>
          <w:rtl/>
          <w:lang w:val="en-US" w:bidi="fa-IR"/>
        </w:rPr>
        <w:t xml:space="preserve"> د</w:t>
      </w:r>
      <w:r w:rsidRPr="001D47E1">
        <w:rPr>
          <w:rFonts w:hint="cs"/>
          <w:rtl/>
          <w:lang w:val="en-US" w:bidi="fa-IR"/>
        </w:rPr>
        <w:t>ی</w:t>
      </w:r>
      <w:r w:rsidRPr="001D47E1">
        <w:rPr>
          <w:rFonts w:hint="eastAsia"/>
          <w:rtl/>
          <w:lang w:val="en-US" w:bidi="fa-IR"/>
        </w:rPr>
        <w:t>ج</w:t>
      </w:r>
      <w:r w:rsidRPr="001D47E1">
        <w:rPr>
          <w:rFonts w:hint="cs"/>
          <w:rtl/>
          <w:lang w:val="en-US" w:bidi="fa-IR"/>
        </w:rPr>
        <w:t>ی</w:t>
      </w:r>
      <w:r w:rsidRPr="001D47E1">
        <w:rPr>
          <w:rFonts w:hint="eastAsia"/>
          <w:rtl/>
          <w:lang w:val="en-US" w:bidi="fa-IR"/>
        </w:rPr>
        <w:t>تال</w:t>
      </w:r>
      <w:r w:rsidRPr="001D47E1">
        <w:rPr>
          <w:rtl/>
          <w:lang w:val="en-US" w:bidi="fa-IR"/>
        </w:rPr>
        <w:t xml:space="preserve"> با رو</w:t>
      </w:r>
      <w:r w:rsidRPr="001D47E1">
        <w:rPr>
          <w:rFonts w:hint="cs"/>
          <w:rtl/>
          <w:lang w:val="en-US" w:bidi="fa-IR"/>
        </w:rPr>
        <w:t>ی</w:t>
      </w:r>
      <w:r w:rsidRPr="001D47E1">
        <w:rPr>
          <w:rFonts w:hint="eastAsia"/>
          <w:rtl/>
          <w:lang w:val="en-US" w:bidi="fa-IR"/>
        </w:rPr>
        <w:t>کرد</w:t>
      </w:r>
      <w:r w:rsidRPr="001D47E1">
        <w:rPr>
          <w:rFonts w:hint="cs"/>
          <w:rtl/>
          <w:lang w:val="en-US" w:bidi="fa-IR"/>
        </w:rPr>
        <w:t>ی</w:t>
      </w:r>
      <w:r w:rsidRPr="001D47E1">
        <w:rPr>
          <w:rtl/>
          <w:lang w:val="en-US" w:bidi="fa-IR"/>
        </w:rPr>
        <w:t xml:space="preserve"> ترک</w:t>
      </w:r>
      <w:r w:rsidRPr="001D47E1">
        <w:rPr>
          <w:rFonts w:hint="cs"/>
          <w:rtl/>
          <w:lang w:val="en-US" w:bidi="fa-IR"/>
        </w:rPr>
        <w:t>ی</w:t>
      </w:r>
      <w:r w:rsidRPr="001D47E1">
        <w:rPr>
          <w:rFonts w:hint="eastAsia"/>
          <w:rtl/>
          <w:lang w:val="en-US" w:bidi="fa-IR"/>
        </w:rPr>
        <w:t>ب</w:t>
      </w:r>
      <w:r w:rsidRPr="001D47E1">
        <w:rPr>
          <w:rFonts w:hint="cs"/>
          <w:rtl/>
          <w:lang w:val="en-US" w:bidi="fa-IR"/>
        </w:rPr>
        <w:t>ی</w:t>
      </w:r>
      <w:r w:rsidRPr="001D47E1">
        <w:rPr>
          <w:rtl/>
          <w:lang w:val="en-US" w:bidi="fa-IR"/>
        </w:rPr>
        <w:t xml:space="preserve"> از آمار توص</w:t>
      </w:r>
      <w:r w:rsidRPr="001D47E1">
        <w:rPr>
          <w:rFonts w:hint="cs"/>
          <w:rtl/>
          <w:lang w:val="en-US" w:bidi="fa-IR"/>
        </w:rPr>
        <w:t>ی</w:t>
      </w:r>
      <w:r w:rsidRPr="001D47E1">
        <w:rPr>
          <w:rFonts w:hint="eastAsia"/>
          <w:rtl/>
          <w:lang w:val="en-US" w:bidi="fa-IR"/>
        </w:rPr>
        <w:t>ف</w:t>
      </w:r>
      <w:r w:rsidRPr="001D47E1">
        <w:rPr>
          <w:rFonts w:hint="cs"/>
          <w:rtl/>
          <w:lang w:val="en-US" w:bidi="fa-IR"/>
        </w:rPr>
        <w:t>ی</w:t>
      </w:r>
      <w:r w:rsidRPr="001D47E1">
        <w:rPr>
          <w:rFonts w:hint="eastAsia"/>
          <w:rtl/>
          <w:lang w:val="en-US" w:bidi="fa-IR"/>
        </w:rPr>
        <w:t>،</w:t>
      </w:r>
      <w:r w:rsidRPr="001D47E1">
        <w:rPr>
          <w:rtl/>
          <w:lang w:val="en-US" w:bidi="fa-IR"/>
        </w:rPr>
        <w:t xml:space="preserve"> آزمون‌ها</w:t>
      </w:r>
      <w:r w:rsidRPr="001D47E1">
        <w:rPr>
          <w:rFonts w:hint="cs"/>
          <w:rtl/>
          <w:lang w:val="en-US" w:bidi="fa-IR"/>
        </w:rPr>
        <w:t>ی</w:t>
      </w:r>
      <w:r w:rsidRPr="001D47E1">
        <w:rPr>
          <w:rtl/>
          <w:lang w:val="en-US" w:bidi="fa-IR"/>
        </w:rPr>
        <w:t xml:space="preserve"> استنباط</w:t>
      </w:r>
      <w:r w:rsidRPr="001D47E1">
        <w:rPr>
          <w:rFonts w:hint="cs"/>
          <w:rtl/>
          <w:lang w:val="en-US" w:bidi="fa-IR"/>
        </w:rPr>
        <w:t>ی</w:t>
      </w:r>
      <w:r w:rsidRPr="001D47E1">
        <w:rPr>
          <w:rtl/>
          <w:lang w:val="en-US" w:bidi="fa-IR"/>
        </w:rPr>
        <w:t xml:space="preserve"> و تحل</w:t>
      </w:r>
      <w:r w:rsidRPr="001D47E1">
        <w:rPr>
          <w:rFonts w:hint="cs"/>
          <w:rtl/>
          <w:lang w:val="en-US" w:bidi="fa-IR"/>
        </w:rPr>
        <w:t>ی</w:t>
      </w:r>
      <w:r w:rsidRPr="001D47E1">
        <w:rPr>
          <w:rFonts w:hint="eastAsia"/>
          <w:rtl/>
          <w:lang w:val="en-US" w:bidi="fa-IR"/>
        </w:rPr>
        <w:t>ل</w:t>
      </w:r>
      <w:r w:rsidRPr="001D47E1">
        <w:rPr>
          <w:rtl/>
          <w:lang w:val="en-US" w:bidi="fa-IR"/>
        </w:rPr>
        <w:t xml:space="preserve"> الگو انجام شد. متغ</w:t>
      </w:r>
      <w:r w:rsidRPr="001D47E1">
        <w:rPr>
          <w:rFonts w:hint="cs"/>
          <w:rtl/>
          <w:lang w:val="en-US" w:bidi="fa-IR"/>
        </w:rPr>
        <w:t>ی</w:t>
      </w:r>
      <w:r w:rsidRPr="001D47E1">
        <w:rPr>
          <w:rFonts w:hint="eastAsia"/>
          <w:rtl/>
          <w:lang w:val="en-US" w:bidi="fa-IR"/>
        </w:rPr>
        <w:t>رها</w:t>
      </w:r>
      <w:r w:rsidRPr="001D47E1">
        <w:rPr>
          <w:rFonts w:hint="cs"/>
          <w:rtl/>
          <w:lang w:val="en-US" w:bidi="fa-IR"/>
        </w:rPr>
        <w:t>ی</w:t>
      </w:r>
      <w:r w:rsidRPr="001D47E1">
        <w:rPr>
          <w:rtl/>
          <w:lang w:val="en-US" w:bidi="fa-IR"/>
        </w:rPr>
        <w:t xml:space="preserve"> دوحالت</w:t>
      </w:r>
      <w:r w:rsidRPr="001D47E1">
        <w:rPr>
          <w:rFonts w:hint="cs"/>
          <w:rtl/>
          <w:lang w:val="en-US" w:bidi="fa-IR"/>
        </w:rPr>
        <w:t>ی</w:t>
      </w:r>
      <w:r w:rsidRPr="001D47E1">
        <w:rPr>
          <w:rtl/>
          <w:lang w:val="en-US" w:bidi="fa-IR"/>
        </w:rPr>
        <w:t xml:space="preserve"> در سطح پرونده، از جمله وقوع بازکار</w:t>
      </w:r>
      <w:r w:rsidRPr="001D47E1">
        <w:rPr>
          <w:rFonts w:hint="cs"/>
          <w:rtl/>
          <w:lang w:val="en-US" w:bidi="fa-IR"/>
        </w:rPr>
        <w:t>ی</w:t>
      </w:r>
      <w:r w:rsidRPr="001D47E1">
        <w:rPr>
          <w:rFonts w:hint="eastAsia"/>
          <w:rtl/>
          <w:lang w:val="en-US" w:bidi="fa-IR"/>
        </w:rPr>
        <w:t>،</w:t>
      </w:r>
      <w:r w:rsidRPr="001D47E1">
        <w:rPr>
          <w:rtl/>
          <w:lang w:val="en-US" w:bidi="fa-IR"/>
        </w:rPr>
        <w:t xml:space="preserve"> ارجاع مجدد و صحت تصم</w:t>
      </w:r>
      <w:r w:rsidRPr="001D47E1">
        <w:rPr>
          <w:rFonts w:hint="cs"/>
          <w:rtl/>
          <w:lang w:val="en-US" w:bidi="fa-IR"/>
        </w:rPr>
        <w:t>ی</w:t>
      </w:r>
      <w:r w:rsidRPr="001D47E1">
        <w:rPr>
          <w:rFonts w:hint="eastAsia"/>
          <w:rtl/>
          <w:lang w:val="en-US" w:bidi="fa-IR"/>
        </w:rPr>
        <w:t>م</w:t>
      </w:r>
      <w:r w:rsidRPr="001D47E1">
        <w:rPr>
          <w:rtl/>
          <w:lang w:val="en-US" w:bidi="fa-IR"/>
        </w:rPr>
        <w:t xml:space="preserve"> نها</w:t>
      </w:r>
      <w:r w:rsidRPr="001D47E1">
        <w:rPr>
          <w:rFonts w:hint="cs"/>
          <w:rtl/>
          <w:lang w:val="en-US" w:bidi="fa-IR"/>
        </w:rPr>
        <w:t>یی</w:t>
      </w:r>
      <w:r w:rsidRPr="001D47E1">
        <w:rPr>
          <w:rFonts w:hint="eastAsia"/>
          <w:rtl/>
          <w:lang w:val="en-US" w:bidi="fa-IR"/>
        </w:rPr>
        <w:t>،</w:t>
      </w:r>
      <w:r w:rsidRPr="001D47E1">
        <w:rPr>
          <w:rtl/>
          <w:lang w:val="en-US" w:bidi="fa-IR"/>
        </w:rPr>
        <w:t xml:space="preserve"> در سه چارچوب مقا</w:t>
      </w:r>
      <w:r w:rsidRPr="001D47E1">
        <w:rPr>
          <w:rFonts w:hint="cs"/>
          <w:rtl/>
          <w:lang w:val="en-US" w:bidi="fa-IR"/>
        </w:rPr>
        <w:t>ی</w:t>
      </w:r>
      <w:r w:rsidRPr="001D47E1">
        <w:rPr>
          <w:rFonts w:hint="eastAsia"/>
          <w:rtl/>
          <w:lang w:val="en-US" w:bidi="fa-IR"/>
        </w:rPr>
        <w:t>سه‌ا</w:t>
      </w:r>
      <w:r w:rsidRPr="001D47E1">
        <w:rPr>
          <w:rFonts w:hint="cs"/>
          <w:rtl/>
          <w:lang w:val="en-US" w:bidi="fa-IR"/>
        </w:rPr>
        <w:t>ی</w:t>
      </w:r>
      <w:r w:rsidRPr="001D47E1">
        <w:rPr>
          <w:rtl/>
          <w:lang w:val="en-US" w:bidi="fa-IR"/>
        </w:rPr>
        <w:t xml:space="preserve"> بررس</w:t>
      </w:r>
      <w:r w:rsidRPr="001D47E1">
        <w:rPr>
          <w:rFonts w:hint="cs"/>
          <w:rtl/>
          <w:lang w:val="en-US" w:bidi="fa-IR"/>
        </w:rPr>
        <w:t>ی</w:t>
      </w:r>
      <w:r w:rsidRPr="001D47E1">
        <w:rPr>
          <w:rtl/>
          <w:lang w:val="en-US" w:bidi="fa-IR"/>
        </w:rPr>
        <w:t xml:space="preserve"> شدند: تغ</w:t>
      </w:r>
      <w:r w:rsidRPr="001D47E1">
        <w:rPr>
          <w:rFonts w:hint="cs"/>
          <w:rtl/>
          <w:lang w:val="en-US" w:bidi="fa-IR"/>
        </w:rPr>
        <w:t>یی</w:t>
      </w:r>
      <w:r w:rsidRPr="001D47E1">
        <w:rPr>
          <w:rFonts w:hint="eastAsia"/>
          <w:rtl/>
          <w:lang w:val="en-US" w:bidi="fa-IR"/>
        </w:rPr>
        <w:t>رات</w:t>
      </w:r>
      <w:r w:rsidRPr="001D47E1">
        <w:rPr>
          <w:rtl/>
          <w:lang w:val="en-US" w:bidi="fa-IR"/>
        </w:rPr>
        <w:t xml:space="preserve"> قبل و بعد </w:t>
      </w:r>
      <w:r w:rsidRPr="001D47E1">
        <w:rPr>
          <w:rFonts w:hint="eastAsia"/>
          <w:rtl/>
          <w:lang w:val="en-US" w:bidi="fa-IR"/>
        </w:rPr>
        <w:t>از</w:t>
      </w:r>
      <w:r w:rsidRPr="001D47E1">
        <w:rPr>
          <w:rtl/>
          <w:lang w:val="en-US" w:bidi="fa-IR"/>
        </w:rPr>
        <w:t xml:space="preserve"> به‌کارگ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س</w:t>
      </w:r>
      <w:r w:rsidRPr="001D47E1">
        <w:rPr>
          <w:rFonts w:hint="cs"/>
          <w:rtl/>
          <w:lang w:val="en-US" w:bidi="fa-IR"/>
        </w:rPr>
        <w:t>ی</w:t>
      </w:r>
      <w:r w:rsidRPr="001D47E1">
        <w:rPr>
          <w:rFonts w:hint="eastAsia"/>
          <w:rtl/>
          <w:lang w:val="en-US" w:bidi="fa-IR"/>
        </w:rPr>
        <w:t>ستم</w:t>
      </w:r>
      <w:r w:rsidRPr="001D47E1">
        <w:rPr>
          <w:rtl/>
          <w:lang w:val="en-US" w:bidi="fa-IR"/>
        </w:rPr>
        <w:t xml:space="preserve"> در ت</w:t>
      </w:r>
      <w:r w:rsidRPr="001D47E1">
        <w:rPr>
          <w:rFonts w:hint="cs"/>
          <w:rtl/>
          <w:lang w:val="en-US" w:bidi="fa-IR"/>
        </w:rPr>
        <w:t>ی</w:t>
      </w:r>
      <w:r w:rsidRPr="001D47E1">
        <w:rPr>
          <w:rFonts w:hint="eastAsia"/>
          <w:rtl/>
          <w:lang w:val="en-US" w:bidi="fa-IR"/>
        </w:rPr>
        <w:t>م‌ها</w:t>
      </w:r>
      <w:r w:rsidRPr="001D47E1">
        <w:rPr>
          <w:rFonts w:hint="cs"/>
          <w:rtl/>
          <w:lang w:val="en-US" w:bidi="fa-IR"/>
        </w:rPr>
        <w:t>ی</w:t>
      </w:r>
      <w:r w:rsidRPr="001D47E1">
        <w:rPr>
          <w:rtl/>
          <w:lang w:val="en-US" w:bidi="fa-IR"/>
        </w:rPr>
        <w:t xml:space="preserve"> آزما</w:t>
      </w:r>
      <w:r w:rsidRPr="001D47E1">
        <w:rPr>
          <w:rFonts w:hint="cs"/>
          <w:rtl/>
          <w:lang w:val="en-US" w:bidi="fa-IR"/>
        </w:rPr>
        <w:t>ی</w:t>
      </w:r>
      <w:r w:rsidRPr="001D47E1">
        <w:rPr>
          <w:rFonts w:hint="eastAsia"/>
          <w:rtl/>
          <w:lang w:val="en-US" w:bidi="fa-IR"/>
        </w:rPr>
        <w:t>ش</w:t>
      </w:r>
      <w:r w:rsidRPr="001D47E1">
        <w:rPr>
          <w:rFonts w:hint="cs"/>
          <w:rtl/>
          <w:lang w:val="en-US" w:bidi="fa-IR"/>
        </w:rPr>
        <w:t>ی</w:t>
      </w:r>
      <w:r w:rsidRPr="001D47E1">
        <w:rPr>
          <w:rFonts w:hint="eastAsia"/>
          <w:rtl/>
          <w:lang w:val="en-US" w:bidi="fa-IR"/>
        </w:rPr>
        <w:t>،</w:t>
      </w:r>
      <w:r w:rsidRPr="001D47E1">
        <w:rPr>
          <w:rtl/>
          <w:lang w:val="en-US" w:bidi="fa-IR"/>
        </w:rPr>
        <w:t xml:space="preserve"> تغ</w:t>
      </w:r>
      <w:r w:rsidRPr="001D47E1">
        <w:rPr>
          <w:rFonts w:hint="cs"/>
          <w:rtl/>
          <w:lang w:val="en-US" w:bidi="fa-IR"/>
        </w:rPr>
        <w:t>یی</w:t>
      </w:r>
      <w:r w:rsidRPr="001D47E1">
        <w:rPr>
          <w:rFonts w:hint="eastAsia"/>
          <w:rtl/>
          <w:lang w:val="en-US" w:bidi="fa-IR"/>
        </w:rPr>
        <w:t>رات</w:t>
      </w:r>
      <w:r w:rsidRPr="001D47E1">
        <w:rPr>
          <w:rtl/>
          <w:lang w:val="en-US" w:bidi="fa-IR"/>
        </w:rPr>
        <w:t xml:space="preserve"> متناظر در ت</w:t>
      </w:r>
      <w:r w:rsidRPr="001D47E1">
        <w:rPr>
          <w:rFonts w:hint="cs"/>
          <w:rtl/>
          <w:lang w:val="en-US" w:bidi="fa-IR"/>
        </w:rPr>
        <w:t>ی</w:t>
      </w:r>
      <w:r w:rsidRPr="001D47E1">
        <w:rPr>
          <w:rFonts w:hint="eastAsia"/>
          <w:rtl/>
          <w:lang w:val="en-US" w:bidi="fa-IR"/>
        </w:rPr>
        <w:t>م</w:t>
      </w:r>
      <w:r w:rsidRPr="001D47E1">
        <w:rPr>
          <w:rtl/>
          <w:lang w:val="en-US" w:bidi="fa-IR"/>
        </w:rPr>
        <w:t xml:space="preserve"> کنترل و تفاوت م</w:t>
      </w:r>
      <w:r w:rsidRPr="001D47E1">
        <w:rPr>
          <w:rFonts w:hint="cs"/>
          <w:rtl/>
          <w:lang w:val="en-US" w:bidi="fa-IR"/>
        </w:rPr>
        <w:t>ی</w:t>
      </w:r>
      <w:r w:rsidRPr="001D47E1">
        <w:rPr>
          <w:rFonts w:hint="eastAsia"/>
          <w:rtl/>
          <w:lang w:val="en-US" w:bidi="fa-IR"/>
        </w:rPr>
        <w:t>ان</w:t>
      </w:r>
      <w:r w:rsidRPr="001D47E1">
        <w:rPr>
          <w:rtl/>
          <w:lang w:val="en-US" w:bidi="fa-IR"/>
        </w:rPr>
        <w:t xml:space="preserve"> ت</w:t>
      </w:r>
      <w:r w:rsidRPr="001D47E1">
        <w:rPr>
          <w:rFonts w:hint="cs"/>
          <w:rtl/>
          <w:lang w:val="en-US" w:bidi="fa-IR"/>
        </w:rPr>
        <w:t>ی</w:t>
      </w:r>
      <w:r w:rsidRPr="001D47E1">
        <w:rPr>
          <w:rFonts w:hint="eastAsia"/>
          <w:rtl/>
          <w:lang w:val="en-US" w:bidi="fa-IR"/>
        </w:rPr>
        <w:t>م‌ها</w:t>
      </w:r>
      <w:r w:rsidRPr="001D47E1">
        <w:rPr>
          <w:rFonts w:hint="cs"/>
          <w:rtl/>
          <w:lang w:val="en-US" w:bidi="fa-IR"/>
        </w:rPr>
        <w:t>ی</w:t>
      </w:r>
      <w:r w:rsidRPr="001D47E1">
        <w:rPr>
          <w:rtl/>
          <w:lang w:val="en-US" w:bidi="fa-IR"/>
        </w:rPr>
        <w:t xml:space="preserve"> آزما</w:t>
      </w:r>
      <w:r w:rsidRPr="001D47E1">
        <w:rPr>
          <w:rFonts w:hint="cs"/>
          <w:rtl/>
          <w:lang w:val="en-US" w:bidi="fa-IR"/>
        </w:rPr>
        <w:t>ی</w:t>
      </w:r>
      <w:r w:rsidRPr="001D47E1">
        <w:rPr>
          <w:rFonts w:hint="eastAsia"/>
          <w:rtl/>
          <w:lang w:val="en-US" w:bidi="fa-IR"/>
        </w:rPr>
        <w:t>ش</w:t>
      </w:r>
      <w:r w:rsidRPr="001D47E1">
        <w:rPr>
          <w:rFonts w:hint="cs"/>
          <w:rtl/>
          <w:lang w:val="en-US" w:bidi="fa-IR"/>
        </w:rPr>
        <w:t>ی</w:t>
      </w:r>
      <w:r w:rsidRPr="001D47E1">
        <w:rPr>
          <w:rtl/>
          <w:lang w:val="en-US" w:bidi="fa-IR"/>
        </w:rPr>
        <w:t xml:space="preserve"> و کنترل در دوره‌ها</w:t>
      </w:r>
      <w:r w:rsidRPr="001D47E1">
        <w:rPr>
          <w:rFonts w:hint="cs"/>
          <w:rtl/>
          <w:lang w:val="en-US" w:bidi="fa-IR"/>
        </w:rPr>
        <w:t>ی</w:t>
      </w:r>
      <w:r w:rsidRPr="001D47E1">
        <w:rPr>
          <w:rtl/>
          <w:lang w:val="en-US" w:bidi="fa-IR"/>
        </w:rPr>
        <w:t xml:space="preserve"> قبل و بعد. برا</w:t>
      </w:r>
      <w:r w:rsidRPr="001D47E1">
        <w:rPr>
          <w:rFonts w:hint="cs"/>
          <w:rtl/>
          <w:lang w:val="en-US" w:bidi="fa-IR"/>
        </w:rPr>
        <w:t>ی</w:t>
      </w:r>
      <w:r w:rsidRPr="001D47E1">
        <w:rPr>
          <w:rtl/>
          <w:lang w:val="en-US" w:bidi="fa-IR"/>
        </w:rPr>
        <w:t xml:space="preserve"> بررس</w:t>
      </w:r>
      <w:r w:rsidRPr="001D47E1">
        <w:rPr>
          <w:rFonts w:hint="cs"/>
          <w:rtl/>
          <w:lang w:val="en-US" w:bidi="fa-IR"/>
        </w:rPr>
        <w:t>ی</w:t>
      </w:r>
      <w:r w:rsidRPr="001D47E1">
        <w:rPr>
          <w:rtl/>
          <w:lang w:val="en-US" w:bidi="fa-IR"/>
        </w:rPr>
        <w:t xml:space="preserve"> رابطه م</w:t>
      </w:r>
      <w:r w:rsidRPr="001D47E1">
        <w:rPr>
          <w:rFonts w:hint="cs"/>
          <w:rtl/>
          <w:lang w:val="en-US" w:bidi="fa-IR"/>
        </w:rPr>
        <w:t>ی</w:t>
      </w:r>
      <w:r w:rsidRPr="001D47E1">
        <w:rPr>
          <w:rFonts w:hint="eastAsia"/>
          <w:rtl/>
          <w:lang w:val="en-US" w:bidi="fa-IR"/>
        </w:rPr>
        <w:t>ان</w:t>
      </w:r>
      <w:r w:rsidRPr="001D47E1">
        <w:rPr>
          <w:rtl/>
          <w:lang w:val="en-US" w:bidi="fa-IR"/>
        </w:rPr>
        <w:t xml:space="preserve"> متغ</w:t>
      </w:r>
      <w:r w:rsidRPr="001D47E1">
        <w:rPr>
          <w:rFonts w:hint="cs"/>
          <w:rtl/>
          <w:lang w:val="en-US" w:bidi="fa-IR"/>
        </w:rPr>
        <w:t>ی</w:t>
      </w:r>
      <w:r w:rsidRPr="001D47E1">
        <w:rPr>
          <w:rFonts w:hint="eastAsia"/>
          <w:rtl/>
          <w:lang w:val="en-US" w:bidi="fa-IR"/>
        </w:rPr>
        <w:t>رها</w:t>
      </w:r>
      <w:r w:rsidRPr="001D47E1">
        <w:rPr>
          <w:rFonts w:hint="cs"/>
          <w:rtl/>
          <w:lang w:val="en-US" w:bidi="fa-IR"/>
        </w:rPr>
        <w:t>ی</w:t>
      </w:r>
      <w:r w:rsidRPr="001D47E1">
        <w:rPr>
          <w:rtl/>
          <w:lang w:val="en-US" w:bidi="fa-IR"/>
        </w:rPr>
        <w:t xml:space="preserve"> طبقه‌ا</w:t>
      </w:r>
      <w:r w:rsidRPr="001D47E1">
        <w:rPr>
          <w:rFonts w:hint="cs"/>
          <w:rtl/>
          <w:lang w:val="en-US" w:bidi="fa-IR"/>
        </w:rPr>
        <w:t>ی</w:t>
      </w:r>
      <w:r w:rsidRPr="001D47E1">
        <w:rPr>
          <w:rtl/>
          <w:lang w:val="en-US" w:bidi="fa-IR"/>
        </w:rPr>
        <w:t xml:space="preserve"> و دوره </w:t>
      </w:r>
      <w:r w:rsidRPr="001D47E1">
        <w:rPr>
          <w:rFonts w:hint="cs"/>
          <w:rtl/>
          <w:lang w:val="en-US" w:bidi="fa-IR"/>
        </w:rPr>
        <w:t>ی</w:t>
      </w:r>
      <w:r w:rsidRPr="001D47E1">
        <w:rPr>
          <w:rFonts w:hint="eastAsia"/>
          <w:rtl/>
          <w:lang w:val="en-US" w:bidi="fa-IR"/>
        </w:rPr>
        <w:t>ا</w:t>
      </w:r>
      <w:r w:rsidRPr="001D47E1">
        <w:rPr>
          <w:rtl/>
          <w:lang w:val="en-US" w:bidi="fa-IR"/>
        </w:rPr>
        <w:t xml:space="preserve"> گروه، از آزمون کا</w:t>
      </w:r>
      <w:r w:rsidRPr="001D47E1">
        <w:rPr>
          <w:rFonts w:hint="cs"/>
          <w:rtl/>
          <w:lang w:val="en-US" w:bidi="fa-IR"/>
        </w:rPr>
        <w:t>ی‌</w:t>
      </w:r>
      <w:r w:rsidRPr="001D47E1">
        <w:rPr>
          <w:rFonts w:hint="eastAsia"/>
          <w:rtl/>
          <w:lang w:val="en-US" w:bidi="fa-IR"/>
        </w:rPr>
        <w:t>دو</w:t>
      </w:r>
      <w:r w:rsidRPr="001D47E1">
        <w:rPr>
          <w:rtl/>
          <w:lang w:val="en-US" w:bidi="fa-IR"/>
        </w:rPr>
        <w:t xml:space="preserve"> استفاده شد و اندازه اثر با </w:t>
      </w:r>
      <w:r w:rsidRPr="001D47E1">
        <w:rPr>
          <w:lang w:val="en-US" w:bidi="fa-IR"/>
        </w:rPr>
        <w:t>V</w:t>
      </w:r>
      <w:r w:rsidRPr="001D47E1">
        <w:rPr>
          <w:rtl/>
          <w:lang w:val="en-US" w:bidi="fa-IR"/>
        </w:rPr>
        <w:t xml:space="preserve"> کرامر گزارش گرد</w:t>
      </w:r>
      <w:r w:rsidRPr="001D47E1">
        <w:rPr>
          <w:rFonts w:hint="cs"/>
          <w:rtl/>
          <w:lang w:val="en-US" w:bidi="fa-IR"/>
        </w:rPr>
        <w:t>ی</w:t>
      </w:r>
      <w:r w:rsidRPr="001D47E1">
        <w:rPr>
          <w:rFonts w:hint="eastAsia"/>
          <w:rtl/>
          <w:lang w:val="en-US" w:bidi="fa-IR"/>
        </w:rPr>
        <w:t>د</w:t>
      </w:r>
      <w:r w:rsidRPr="001D47E1">
        <w:rPr>
          <w:rtl/>
          <w:lang w:val="en-US" w:bidi="fa-IR"/>
        </w:rPr>
        <w:t>. برا</w:t>
      </w:r>
      <w:r w:rsidRPr="001D47E1">
        <w:rPr>
          <w:rFonts w:hint="cs"/>
          <w:rtl/>
          <w:lang w:val="en-US" w:bidi="fa-IR"/>
        </w:rPr>
        <w:t>ی</w:t>
      </w:r>
      <w:r w:rsidRPr="001D47E1">
        <w:rPr>
          <w:rtl/>
          <w:lang w:val="en-US" w:bidi="fa-IR"/>
        </w:rPr>
        <w:t xml:space="preserve"> </w:t>
      </w:r>
      <w:r w:rsidRPr="001D47E1">
        <w:rPr>
          <w:rtl/>
          <w:lang w:val="en-US" w:bidi="fa-IR"/>
        </w:rPr>
        <w:lastRenderedPageBreak/>
        <w:t>تفک</w:t>
      </w:r>
      <w:r w:rsidRPr="001D47E1">
        <w:rPr>
          <w:rFonts w:hint="cs"/>
          <w:rtl/>
          <w:lang w:val="en-US" w:bidi="fa-IR"/>
        </w:rPr>
        <w:t>ی</w:t>
      </w:r>
      <w:r w:rsidRPr="001D47E1">
        <w:rPr>
          <w:rtl/>
          <w:lang w:val="en-US" w:bidi="fa-IR"/>
        </w:rPr>
        <w:t>ک اثر احتمال</w:t>
      </w:r>
      <w:r w:rsidRPr="001D47E1">
        <w:rPr>
          <w:rFonts w:hint="cs"/>
          <w:rtl/>
          <w:lang w:val="en-US" w:bidi="fa-IR"/>
        </w:rPr>
        <w:t>ی</w:t>
      </w:r>
      <w:r w:rsidRPr="001D47E1">
        <w:rPr>
          <w:rtl/>
          <w:lang w:val="en-US" w:bidi="fa-IR"/>
        </w:rPr>
        <w:t xml:space="preserve"> س</w:t>
      </w:r>
      <w:r w:rsidRPr="001D47E1">
        <w:rPr>
          <w:rFonts w:hint="cs"/>
          <w:rtl/>
          <w:lang w:val="en-US" w:bidi="fa-IR"/>
        </w:rPr>
        <w:t>ی</w:t>
      </w:r>
      <w:r w:rsidRPr="001D47E1">
        <w:rPr>
          <w:rFonts w:hint="eastAsia"/>
          <w:rtl/>
          <w:lang w:val="en-US" w:bidi="fa-IR"/>
        </w:rPr>
        <w:t>ستم</w:t>
      </w:r>
      <w:r w:rsidRPr="001D47E1">
        <w:rPr>
          <w:rtl/>
          <w:lang w:val="en-US" w:bidi="fa-IR"/>
        </w:rPr>
        <w:t xml:space="preserve"> </w:t>
      </w:r>
      <w:r w:rsidRPr="001D47E1">
        <w:rPr>
          <w:rFonts w:hint="cs"/>
          <w:rtl/>
          <w:lang w:val="en-US" w:bidi="fa-IR"/>
        </w:rPr>
        <w:t>ی</w:t>
      </w:r>
      <w:r w:rsidRPr="001D47E1">
        <w:rPr>
          <w:rFonts w:hint="eastAsia"/>
          <w:rtl/>
          <w:lang w:val="en-US" w:bidi="fa-IR"/>
        </w:rPr>
        <w:t>ادگ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ماش</w:t>
      </w:r>
      <w:r w:rsidRPr="001D47E1">
        <w:rPr>
          <w:rFonts w:hint="cs"/>
          <w:rtl/>
          <w:lang w:val="en-US" w:bidi="fa-IR"/>
        </w:rPr>
        <w:t>ی</w:t>
      </w:r>
      <w:r w:rsidRPr="001D47E1">
        <w:rPr>
          <w:rFonts w:hint="eastAsia"/>
          <w:rtl/>
          <w:lang w:val="en-US" w:bidi="fa-IR"/>
        </w:rPr>
        <w:t>ن</w:t>
      </w:r>
      <w:r w:rsidRPr="001D47E1">
        <w:rPr>
          <w:rtl/>
          <w:lang w:val="en-US" w:bidi="fa-IR"/>
        </w:rPr>
        <w:t xml:space="preserve"> از روند زمان</w:t>
      </w:r>
      <w:r w:rsidRPr="001D47E1">
        <w:rPr>
          <w:rFonts w:hint="cs"/>
          <w:rtl/>
          <w:lang w:val="en-US" w:bidi="fa-IR"/>
        </w:rPr>
        <w:t>ی</w:t>
      </w:r>
      <w:r w:rsidRPr="001D47E1">
        <w:rPr>
          <w:rtl/>
          <w:lang w:val="en-US" w:bidi="fa-IR"/>
        </w:rPr>
        <w:t xml:space="preserve"> مشترک م</w:t>
      </w:r>
      <w:r w:rsidRPr="001D47E1">
        <w:rPr>
          <w:rFonts w:hint="cs"/>
          <w:rtl/>
          <w:lang w:val="en-US" w:bidi="fa-IR"/>
        </w:rPr>
        <w:t>ی</w:t>
      </w:r>
      <w:r w:rsidRPr="001D47E1">
        <w:rPr>
          <w:rFonts w:hint="eastAsia"/>
          <w:rtl/>
          <w:lang w:val="en-US" w:bidi="fa-IR"/>
        </w:rPr>
        <w:t>ان</w:t>
      </w:r>
      <w:r w:rsidRPr="001D47E1">
        <w:rPr>
          <w:rtl/>
          <w:lang w:val="en-US" w:bidi="fa-IR"/>
        </w:rPr>
        <w:t xml:space="preserve"> ت</w:t>
      </w:r>
      <w:r w:rsidRPr="001D47E1">
        <w:rPr>
          <w:rFonts w:hint="cs"/>
          <w:rtl/>
          <w:lang w:val="en-US" w:bidi="fa-IR"/>
        </w:rPr>
        <w:t>ی</w:t>
      </w:r>
      <w:r w:rsidRPr="001D47E1">
        <w:rPr>
          <w:rFonts w:hint="eastAsia"/>
          <w:rtl/>
          <w:lang w:val="en-US" w:bidi="fa-IR"/>
        </w:rPr>
        <w:t>م‌ها،</w:t>
      </w:r>
      <w:r w:rsidRPr="001D47E1">
        <w:rPr>
          <w:rtl/>
          <w:lang w:val="en-US" w:bidi="fa-IR"/>
        </w:rPr>
        <w:t xml:space="preserve"> اثر تفاوت در تفاوت‌ها محاسبه شد؛ به ا</w:t>
      </w:r>
      <w:r w:rsidRPr="001D47E1">
        <w:rPr>
          <w:rFonts w:hint="cs"/>
          <w:rtl/>
          <w:lang w:val="en-US" w:bidi="fa-IR"/>
        </w:rPr>
        <w:t>ی</w:t>
      </w:r>
      <w:r w:rsidRPr="001D47E1">
        <w:rPr>
          <w:rFonts w:hint="eastAsia"/>
          <w:rtl/>
          <w:lang w:val="en-US" w:bidi="fa-IR"/>
        </w:rPr>
        <w:t>ن</w:t>
      </w:r>
      <w:r w:rsidRPr="001D47E1">
        <w:rPr>
          <w:rtl/>
          <w:lang w:val="en-US" w:bidi="fa-IR"/>
        </w:rPr>
        <w:t xml:space="preserve"> صورت که تغ</w:t>
      </w:r>
      <w:r w:rsidRPr="001D47E1">
        <w:rPr>
          <w:rFonts w:hint="cs"/>
          <w:rtl/>
          <w:lang w:val="en-US" w:bidi="fa-IR"/>
        </w:rPr>
        <w:t>یی</w:t>
      </w:r>
      <w:r w:rsidRPr="001D47E1">
        <w:rPr>
          <w:rFonts w:hint="eastAsia"/>
          <w:rtl/>
          <w:lang w:val="en-US" w:bidi="fa-IR"/>
        </w:rPr>
        <w:t>ر</w:t>
      </w:r>
      <w:r w:rsidRPr="001D47E1">
        <w:rPr>
          <w:rtl/>
          <w:lang w:val="en-US" w:bidi="fa-IR"/>
        </w:rPr>
        <w:t xml:space="preserve"> نسبت شاخص موردنظر در ت</w:t>
      </w:r>
      <w:r w:rsidRPr="001D47E1">
        <w:rPr>
          <w:rFonts w:hint="cs"/>
          <w:rtl/>
          <w:lang w:val="en-US" w:bidi="fa-IR"/>
        </w:rPr>
        <w:t>ی</w:t>
      </w:r>
      <w:r w:rsidRPr="001D47E1">
        <w:rPr>
          <w:rFonts w:hint="eastAsia"/>
          <w:rtl/>
          <w:lang w:val="en-US" w:bidi="fa-IR"/>
        </w:rPr>
        <w:t>م‌ها</w:t>
      </w:r>
      <w:r w:rsidRPr="001D47E1">
        <w:rPr>
          <w:rFonts w:hint="cs"/>
          <w:rtl/>
          <w:lang w:val="en-US" w:bidi="fa-IR"/>
        </w:rPr>
        <w:t>ی</w:t>
      </w:r>
      <w:r w:rsidRPr="001D47E1">
        <w:rPr>
          <w:rtl/>
          <w:lang w:val="en-US" w:bidi="fa-IR"/>
        </w:rPr>
        <w:t xml:space="preserve"> آزما</w:t>
      </w:r>
      <w:r w:rsidRPr="001D47E1">
        <w:rPr>
          <w:rFonts w:hint="cs"/>
          <w:rtl/>
          <w:lang w:val="en-US" w:bidi="fa-IR"/>
        </w:rPr>
        <w:t>ی</w:t>
      </w:r>
      <w:r w:rsidRPr="001D47E1">
        <w:rPr>
          <w:rFonts w:hint="eastAsia"/>
          <w:rtl/>
          <w:lang w:val="en-US" w:bidi="fa-IR"/>
        </w:rPr>
        <w:t>ش</w:t>
      </w:r>
      <w:r w:rsidRPr="001D47E1">
        <w:rPr>
          <w:rFonts w:hint="cs"/>
          <w:rtl/>
          <w:lang w:val="en-US" w:bidi="fa-IR"/>
        </w:rPr>
        <w:t>ی</w:t>
      </w:r>
      <w:r w:rsidRPr="001D47E1">
        <w:rPr>
          <w:rtl/>
          <w:lang w:val="en-US" w:bidi="fa-IR"/>
        </w:rPr>
        <w:t xml:space="preserve"> با تغ</w:t>
      </w:r>
      <w:r w:rsidRPr="001D47E1">
        <w:rPr>
          <w:rFonts w:hint="cs"/>
          <w:rtl/>
          <w:lang w:val="en-US" w:bidi="fa-IR"/>
        </w:rPr>
        <w:t>یی</w:t>
      </w:r>
      <w:r w:rsidRPr="001D47E1">
        <w:rPr>
          <w:rFonts w:hint="eastAsia"/>
          <w:rtl/>
          <w:lang w:val="en-US" w:bidi="fa-IR"/>
        </w:rPr>
        <w:t>ر</w:t>
      </w:r>
      <w:r w:rsidRPr="001D47E1">
        <w:rPr>
          <w:rtl/>
          <w:lang w:val="en-US" w:bidi="fa-IR"/>
        </w:rPr>
        <w:t xml:space="preserve"> متناظر در ت</w:t>
      </w:r>
      <w:r w:rsidRPr="001D47E1">
        <w:rPr>
          <w:rFonts w:hint="cs"/>
          <w:rtl/>
          <w:lang w:val="en-US" w:bidi="fa-IR"/>
        </w:rPr>
        <w:t>ی</w:t>
      </w:r>
      <w:r w:rsidRPr="001D47E1">
        <w:rPr>
          <w:rFonts w:hint="eastAsia"/>
          <w:rtl/>
          <w:lang w:val="en-US" w:bidi="fa-IR"/>
        </w:rPr>
        <w:t>م</w:t>
      </w:r>
      <w:r w:rsidRPr="001D47E1">
        <w:rPr>
          <w:rtl/>
          <w:lang w:val="en-US" w:bidi="fa-IR"/>
        </w:rPr>
        <w:t xml:space="preserve"> کنترل مقا</w:t>
      </w:r>
      <w:r w:rsidRPr="001D47E1">
        <w:rPr>
          <w:rFonts w:hint="cs"/>
          <w:rtl/>
          <w:lang w:val="en-US" w:bidi="fa-IR"/>
        </w:rPr>
        <w:t>ی</w:t>
      </w:r>
      <w:r w:rsidRPr="001D47E1">
        <w:rPr>
          <w:rFonts w:hint="eastAsia"/>
          <w:rtl/>
          <w:lang w:val="en-US" w:bidi="fa-IR"/>
        </w:rPr>
        <w:t>سه</w:t>
      </w:r>
      <w:r w:rsidRPr="001D47E1">
        <w:rPr>
          <w:rtl/>
          <w:lang w:val="en-US" w:bidi="fa-IR"/>
        </w:rPr>
        <w:t xml:space="preserve"> شد. معنادار</w:t>
      </w:r>
      <w:r w:rsidRPr="001D47E1">
        <w:rPr>
          <w:rFonts w:hint="cs"/>
          <w:rtl/>
          <w:lang w:val="en-US" w:bidi="fa-IR"/>
        </w:rPr>
        <w:t>ی</w:t>
      </w:r>
      <w:r w:rsidRPr="001D47E1">
        <w:rPr>
          <w:rtl/>
          <w:lang w:val="en-US" w:bidi="fa-IR"/>
        </w:rPr>
        <w:t xml:space="preserve"> اثر تفاوت در تفاوت‌ها با استفاده از آزمون </w:t>
      </w:r>
      <w:r w:rsidRPr="001D47E1">
        <w:rPr>
          <w:lang w:val="en-US" w:bidi="fa-IR"/>
        </w:rPr>
        <w:t>z</w:t>
      </w:r>
      <w:r w:rsidRPr="001D47E1">
        <w:rPr>
          <w:rtl/>
          <w:lang w:val="en-US" w:bidi="fa-IR"/>
        </w:rPr>
        <w:t xml:space="preserve"> و خطا</w:t>
      </w:r>
      <w:r w:rsidRPr="001D47E1">
        <w:rPr>
          <w:rFonts w:hint="cs"/>
          <w:rtl/>
          <w:lang w:val="en-US" w:bidi="fa-IR"/>
        </w:rPr>
        <w:t>ی</w:t>
      </w:r>
      <w:r w:rsidRPr="001D47E1">
        <w:rPr>
          <w:rtl/>
          <w:lang w:val="en-US" w:bidi="fa-IR"/>
        </w:rPr>
        <w:t xml:space="preserve"> مع</w:t>
      </w:r>
      <w:r w:rsidRPr="001D47E1">
        <w:rPr>
          <w:rFonts w:hint="cs"/>
          <w:rtl/>
          <w:lang w:val="en-US" w:bidi="fa-IR"/>
        </w:rPr>
        <w:t>ی</w:t>
      </w:r>
      <w:r w:rsidRPr="001D47E1">
        <w:rPr>
          <w:rFonts w:hint="eastAsia"/>
          <w:rtl/>
          <w:lang w:val="en-US" w:bidi="fa-IR"/>
        </w:rPr>
        <w:t>ار</w:t>
      </w:r>
      <w:r w:rsidRPr="001D47E1">
        <w:rPr>
          <w:rtl/>
          <w:lang w:val="en-US" w:bidi="fa-IR"/>
        </w:rPr>
        <w:t xml:space="preserve"> مبتن</w:t>
      </w:r>
      <w:r w:rsidRPr="001D47E1">
        <w:rPr>
          <w:rFonts w:hint="cs"/>
          <w:rtl/>
          <w:lang w:val="en-US" w:bidi="fa-IR"/>
        </w:rPr>
        <w:t>ی</w:t>
      </w:r>
      <w:r w:rsidRPr="001D47E1">
        <w:rPr>
          <w:rtl/>
          <w:lang w:val="en-US" w:bidi="fa-IR"/>
        </w:rPr>
        <w:t xml:space="preserve"> بر توز</w:t>
      </w:r>
      <w:r w:rsidRPr="001D47E1">
        <w:rPr>
          <w:rFonts w:hint="cs"/>
          <w:rtl/>
          <w:lang w:val="en-US" w:bidi="fa-IR"/>
        </w:rPr>
        <w:t>ی</w:t>
      </w:r>
      <w:r w:rsidRPr="001D47E1">
        <w:rPr>
          <w:rFonts w:hint="eastAsia"/>
          <w:rtl/>
          <w:lang w:val="en-US" w:bidi="fa-IR"/>
        </w:rPr>
        <w:t>ع</w:t>
      </w:r>
      <w:r w:rsidRPr="001D47E1">
        <w:rPr>
          <w:rtl/>
          <w:lang w:val="en-US" w:bidi="fa-IR"/>
        </w:rPr>
        <w:t xml:space="preserve"> دوجمله‌ا</w:t>
      </w:r>
      <w:r w:rsidRPr="001D47E1">
        <w:rPr>
          <w:rFonts w:hint="cs"/>
          <w:rtl/>
          <w:lang w:val="en-US" w:bidi="fa-IR"/>
        </w:rPr>
        <w:t>ی</w:t>
      </w:r>
      <w:r w:rsidRPr="001D47E1">
        <w:rPr>
          <w:rtl/>
          <w:lang w:val="en-US" w:bidi="fa-IR"/>
        </w:rPr>
        <w:t xml:space="preserve"> بررس</w:t>
      </w:r>
      <w:r w:rsidRPr="001D47E1">
        <w:rPr>
          <w:rFonts w:hint="cs"/>
          <w:rtl/>
          <w:lang w:val="en-US" w:bidi="fa-IR"/>
        </w:rPr>
        <w:t>ی</w:t>
      </w:r>
      <w:r w:rsidRPr="001D47E1">
        <w:rPr>
          <w:rtl/>
          <w:lang w:val="en-US" w:bidi="fa-IR"/>
        </w:rPr>
        <w:t xml:space="preserve"> شد. سطح معنادار</w:t>
      </w:r>
      <w:r w:rsidRPr="001D47E1">
        <w:rPr>
          <w:rFonts w:hint="cs"/>
          <w:rtl/>
          <w:lang w:val="en-US" w:bidi="fa-IR"/>
        </w:rPr>
        <w:t>ی</w:t>
      </w:r>
      <w:r w:rsidRPr="001D47E1">
        <w:rPr>
          <w:rtl/>
          <w:lang w:val="en-US" w:bidi="fa-IR"/>
        </w:rPr>
        <w:t xml:space="preserve"> آمار</w:t>
      </w:r>
      <w:r w:rsidRPr="001D47E1">
        <w:rPr>
          <w:rFonts w:hint="cs"/>
          <w:rtl/>
          <w:lang w:val="en-US" w:bidi="fa-IR"/>
        </w:rPr>
        <w:t>ی</w:t>
      </w:r>
      <w:r w:rsidRPr="001D47E1">
        <w:rPr>
          <w:rtl/>
          <w:lang w:val="en-US" w:bidi="fa-IR"/>
        </w:rPr>
        <w:t xml:space="preserve"> 0.05 در نظر گرفته شد و برا</w:t>
      </w:r>
      <w:r w:rsidRPr="001D47E1">
        <w:rPr>
          <w:rFonts w:hint="cs"/>
          <w:rtl/>
          <w:lang w:val="en-US" w:bidi="fa-IR"/>
        </w:rPr>
        <w:t>ی</w:t>
      </w:r>
      <w:r w:rsidRPr="001D47E1">
        <w:rPr>
          <w:rtl/>
          <w:lang w:val="en-US" w:bidi="fa-IR"/>
        </w:rPr>
        <w:t xml:space="preserve"> برآوردها</w:t>
      </w:r>
      <w:r w:rsidRPr="001D47E1">
        <w:rPr>
          <w:rFonts w:hint="cs"/>
          <w:rtl/>
          <w:lang w:val="en-US" w:bidi="fa-IR"/>
        </w:rPr>
        <w:t>ی</w:t>
      </w:r>
      <w:r w:rsidRPr="001D47E1">
        <w:rPr>
          <w:rtl/>
          <w:lang w:val="en-US" w:bidi="fa-IR"/>
        </w:rPr>
        <w:t xml:space="preserve"> اصل</w:t>
      </w:r>
      <w:r w:rsidRPr="001D47E1">
        <w:rPr>
          <w:rFonts w:hint="cs"/>
          <w:rtl/>
          <w:lang w:val="en-US" w:bidi="fa-IR"/>
        </w:rPr>
        <w:t>ی</w:t>
      </w:r>
      <w:r w:rsidRPr="001D47E1">
        <w:rPr>
          <w:rtl/>
          <w:lang w:val="en-US" w:bidi="fa-IR"/>
        </w:rPr>
        <w:t xml:space="preserve"> فاصله اطم</w:t>
      </w:r>
      <w:r w:rsidRPr="001D47E1">
        <w:rPr>
          <w:rFonts w:hint="cs"/>
          <w:rtl/>
          <w:lang w:val="en-US" w:bidi="fa-IR"/>
        </w:rPr>
        <w:t>ی</w:t>
      </w:r>
      <w:r w:rsidRPr="001D47E1">
        <w:rPr>
          <w:rFonts w:hint="eastAsia"/>
          <w:rtl/>
          <w:lang w:val="en-US" w:bidi="fa-IR"/>
        </w:rPr>
        <w:t>نان</w:t>
      </w:r>
      <w:r w:rsidRPr="001D47E1">
        <w:rPr>
          <w:rtl/>
          <w:lang w:val="en-US" w:bidi="fa-IR"/>
        </w:rPr>
        <w:t xml:space="preserve"> ۹۵ درصد گزارش گرد</w:t>
      </w:r>
      <w:r w:rsidRPr="001D47E1">
        <w:rPr>
          <w:rFonts w:hint="cs"/>
          <w:rtl/>
          <w:lang w:val="en-US" w:bidi="fa-IR"/>
        </w:rPr>
        <w:t>ی</w:t>
      </w:r>
      <w:r w:rsidRPr="001D47E1">
        <w:rPr>
          <w:rFonts w:hint="eastAsia"/>
          <w:rtl/>
          <w:lang w:val="en-US" w:bidi="fa-IR"/>
        </w:rPr>
        <w:t>د</w:t>
      </w:r>
      <w:r w:rsidRPr="001D47E1">
        <w:rPr>
          <w:rtl/>
          <w:lang w:val="en-US" w:bidi="fa-IR"/>
        </w:rPr>
        <w:t>. متغ</w:t>
      </w:r>
      <w:r w:rsidRPr="001D47E1">
        <w:rPr>
          <w:rFonts w:hint="cs"/>
          <w:rtl/>
          <w:lang w:val="en-US" w:bidi="fa-IR"/>
        </w:rPr>
        <w:t>ی</w:t>
      </w:r>
      <w:r w:rsidRPr="001D47E1">
        <w:rPr>
          <w:rFonts w:hint="eastAsia"/>
          <w:rtl/>
          <w:lang w:val="en-US" w:bidi="fa-IR"/>
        </w:rPr>
        <w:t>رها</w:t>
      </w:r>
      <w:r w:rsidRPr="001D47E1">
        <w:rPr>
          <w:rFonts w:hint="cs"/>
          <w:rtl/>
          <w:lang w:val="en-US" w:bidi="fa-IR"/>
        </w:rPr>
        <w:t>ی</w:t>
      </w:r>
      <w:r w:rsidRPr="001D47E1">
        <w:rPr>
          <w:rtl/>
          <w:lang w:val="en-US" w:bidi="fa-IR"/>
        </w:rPr>
        <w:t xml:space="preserve"> پ</w:t>
      </w:r>
      <w:r w:rsidRPr="001D47E1">
        <w:rPr>
          <w:rFonts w:hint="cs"/>
          <w:rtl/>
          <w:lang w:val="en-US" w:bidi="fa-IR"/>
        </w:rPr>
        <w:t>ی</w:t>
      </w:r>
      <w:r w:rsidRPr="001D47E1">
        <w:rPr>
          <w:rFonts w:hint="eastAsia"/>
          <w:rtl/>
          <w:lang w:val="en-US" w:bidi="fa-IR"/>
        </w:rPr>
        <w:t>وسته</w:t>
      </w:r>
      <w:r w:rsidRPr="001D47E1">
        <w:rPr>
          <w:rtl/>
          <w:lang w:val="en-US" w:bidi="fa-IR"/>
        </w:rPr>
        <w:t xml:space="preserve"> </w:t>
      </w:r>
      <w:r w:rsidRPr="001D47E1">
        <w:rPr>
          <w:rFonts w:hint="cs"/>
          <w:rtl/>
          <w:lang w:val="en-US" w:bidi="fa-IR"/>
        </w:rPr>
        <w:t>ی</w:t>
      </w:r>
      <w:r w:rsidRPr="001D47E1">
        <w:rPr>
          <w:rFonts w:hint="eastAsia"/>
          <w:rtl/>
          <w:lang w:val="en-US" w:bidi="fa-IR"/>
        </w:rPr>
        <w:t>ا</w:t>
      </w:r>
      <w:r w:rsidRPr="001D47E1">
        <w:rPr>
          <w:rtl/>
          <w:lang w:val="en-US" w:bidi="fa-IR"/>
        </w:rPr>
        <w:t xml:space="preserve"> ترت</w:t>
      </w:r>
      <w:r w:rsidRPr="001D47E1">
        <w:rPr>
          <w:rFonts w:hint="cs"/>
          <w:rtl/>
          <w:lang w:val="en-US" w:bidi="fa-IR"/>
        </w:rPr>
        <w:t>ی</w:t>
      </w:r>
      <w:r w:rsidRPr="001D47E1">
        <w:rPr>
          <w:rFonts w:hint="eastAsia"/>
          <w:rtl/>
          <w:lang w:val="en-US" w:bidi="fa-IR"/>
        </w:rPr>
        <w:t>ب</w:t>
      </w:r>
      <w:r w:rsidRPr="001D47E1">
        <w:rPr>
          <w:rFonts w:hint="cs"/>
          <w:rtl/>
          <w:lang w:val="en-US" w:bidi="fa-IR"/>
        </w:rPr>
        <w:t>ی</w:t>
      </w:r>
      <w:r w:rsidRPr="001D47E1">
        <w:rPr>
          <w:rtl/>
          <w:lang w:val="en-US" w:bidi="fa-IR"/>
        </w:rPr>
        <w:t xml:space="preserve"> که داده خام کامل آنها در سطح پرونده </w:t>
      </w:r>
      <w:r w:rsidRPr="001D47E1">
        <w:rPr>
          <w:rFonts w:hint="cs"/>
          <w:rtl/>
          <w:lang w:val="en-US" w:bidi="fa-IR"/>
        </w:rPr>
        <w:t>ی</w:t>
      </w:r>
      <w:r w:rsidRPr="001D47E1">
        <w:rPr>
          <w:rFonts w:hint="eastAsia"/>
          <w:rtl/>
          <w:lang w:val="en-US" w:bidi="fa-IR"/>
        </w:rPr>
        <w:t>ا</w:t>
      </w:r>
      <w:r w:rsidRPr="001D47E1">
        <w:rPr>
          <w:rtl/>
          <w:lang w:val="en-US" w:bidi="fa-IR"/>
        </w:rPr>
        <w:t xml:space="preserve"> فرد در دسترس نبود، از جمله م</w:t>
      </w:r>
      <w:r w:rsidRPr="001D47E1">
        <w:rPr>
          <w:rFonts w:hint="cs"/>
          <w:rtl/>
          <w:lang w:val="en-US" w:bidi="fa-IR"/>
        </w:rPr>
        <w:t>ی</w:t>
      </w:r>
      <w:r w:rsidRPr="001D47E1">
        <w:rPr>
          <w:rFonts w:hint="eastAsia"/>
          <w:rtl/>
          <w:lang w:val="en-US" w:bidi="fa-IR"/>
        </w:rPr>
        <w:t>انگ</w:t>
      </w:r>
      <w:r w:rsidRPr="001D47E1">
        <w:rPr>
          <w:rFonts w:hint="cs"/>
          <w:rtl/>
          <w:lang w:val="en-US" w:bidi="fa-IR"/>
        </w:rPr>
        <w:t>ی</w:t>
      </w:r>
      <w:r w:rsidRPr="001D47E1">
        <w:rPr>
          <w:rFonts w:hint="eastAsia"/>
          <w:rtl/>
          <w:lang w:val="en-US" w:bidi="fa-IR"/>
        </w:rPr>
        <w:t>ن</w:t>
      </w:r>
      <w:r w:rsidRPr="001D47E1">
        <w:rPr>
          <w:rtl/>
          <w:lang w:val="en-US" w:bidi="fa-IR"/>
        </w:rPr>
        <w:t xml:space="preserve"> زمان رس</w:t>
      </w:r>
      <w:r w:rsidRPr="001D47E1">
        <w:rPr>
          <w:rFonts w:hint="cs"/>
          <w:rtl/>
          <w:lang w:val="en-US" w:bidi="fa-IR"/>
        </w:rPr>
        <w:t>ی</w:t>
      </w:r>
      <w:r w:rsidRPr="001D47E1">
        <w:rPr>
          <w:rFonts w:hint="eastAsia"/>
          <w:rtl/>
          <w:lang w:val="en-US" w:bidi="fa-IR"/>
        </w:rPr>
        <w:t>دگ</w:t>
      </w:r>
      <w:r w:rsidRPr="001D47E1">
        <w:rPr>
          <w:rFonts w:hint="cs"/>
          <w:rtl/>
          <w:lang w:val="en-US" w:bidi="fa-IR"/>
        </w:rPr>
        <w:t>ی</w:t>
      </w:r>
      <w:r w:rsidRPr="001D47E1">
        <w:rPr>
          <w:rtl/>
          <w:lang w:val="en-US" w:bidi="fa-IR"/>
        </w:rPr>
        <w:t xml:space="preserve"> و رض</w:t>
      </w:r>
      <w:r w:rsidRPr="001D47E1">
        <w:rPr>
          <w:rFonts w:hint="eastAsia"/>
          <w:rtl/>
          <w:lang w:val="en-US" w:bidi="fa-IR"/>
        </w:rPr>
        <w:t>ا</w:t>
      </w:r>
      <w:r w:rsidRPr="001D47E1">
        <w:rPr>
          <w:rFonts w:hint="cs"/>
          <w:rtl/>
          <w:lang w:val="en-US" w:bidi="fa-IR"/>
        </w:rPr>
        <w:t>ی</w:t>
      </w:r>
      <w:r w:rsidRPr="001D47E1">
        <w:rPr>
          <w:rFonts w:hint="eastAsia"/>
          <w:rtl/>
          <w:lang w:val="en-US" w:bidi="fa-IR"/>
        </w:rPr>
        <w:t>ت</w:t>
      </w:r>
      <w:r w:rsidRPr="001D47E1">
        <w:rPr>
          <w:rtl/>
          <w:lang w:val="en-US" w:bidi="fa-IR"/>
        </w:rPr>
        <w:t xml:space="preserve"> کارکنان، به‌صورت توص</w:t>
      </w:r>
      <w:r w:rsidRPr="001D47E1">
        <w:rPr>
          <w:rFonts w:hint="cs"/>
          <w:rtl/>
          <w:lang w:val="en-US" w:bidi="fa-IR"/>
        </w:rPr>
        <w:t>ی</w:t>
      </w:r>
      <w:r w:rsidRPr="001D47E1">
        <w:rPr>
          <w:rFonts w:hint="eastAsia"/>
          <w:rtl/>
          <w:lang w:val="en-US" w:bidi="fa-IR"/>
        </w:rPr>
        <w:t>ف</w:t>
      </w:r>
      <w:r w:rsidRPr="001D47E1">
        <w:rPr>
          <w:rFonts w:hint="cs"/>
          <w:rtl/>
          <w:lang w:val="en-US" w:bidi="fa-IR"/>
        </w:rPr>
        <w:t>ی</w:t>
      </w:r>
      <w:r w:rsidRPr="001D47E1">
        <w:rPr>
          <w:rtl/>
          <w:lang w:val="en-US" w:bidi="fa-IR"/>
        </w:rPr>
        <w:t xml:space="preserve"> و با استفاده از م</w:t>
      </w:r>
      <w:r w:rsidRPr="001D47E1">
        <w:rPr>
          <w:rFonts w:hint="cs"/>
          <w:rtl/>
          <w:lang w:val="en-US" w:bidi="fa-IR"/>
        </w:rPr>
        <w:t>ی</w:t>
      </w:r>
      <w:r w:rsidRPr="001D47E1">
        <w:rPr>
          <w:rFonts w:hint="eastAsia"/>
          <w:rtl/>
          <w:lang w:val="en-US" w:bidi="fa-IR"/>
        </w:rPr>
        <w:t>انگ</w:t>
      </w:r>
      <w:r w:rsidRPr="001D47E1">
        <w:rPr>
          <w:rFonts w:hint="cs"/>
          <w:rtl/>
          <w:lang w:val="en-US" w:bidi="fa-IR"/>
        </w:rPr>
        <w:t>ی</w:t>
      </w:r>
      <w:r w:rsidRPr="001D47E1">
        <w:rPr>
          <w:rFonts w:hint="eastAsia"/>
          <w:rtl/>
          <w:lang w:val="en-US" w:bidi="fa-IR"/>
        </w:rPr>
        <w:t>ن،</w:t>
      </w:r>
      <w:r w:rsidRPr="001D47E1">
        <w:rPr>
          <w:rtl/>
          <w:lang w:val="en-US" w:bidi="fa-IR"/>
        </w:rPr>
        <w:t xml:space="preserve"> تفاوت م</w:t>
      </w:r>
      <w:r w:rsidRPr="001D47E1">
        <w:rPr>
          <w:rFonts w:hint="cs"/>
          <w:rtl/>
          <w:lang w:val="en-US" w:bidi="fa-IR"/>
        </w:rPr>
        <w:t>ی</w:t>
      </w:r>
      <w:r w:rsidRPr="001D47E1">
        <w:rPr>
          <w:rFonts w:hint="eastAsia"/>
          <w:rtl/>
          <w:lang w:val="en-US" w:bidi="fa-IR"/>
        </w:rPr>
        <w:t>انگ</w:t>
      </w:r>
      <w:r w:rsidRPr="001D47E1">
        <w:rPr>
          <w:rFonts w:hint="cs"/>
          <w:rtl/>
          <w:lang w:val="en-US" w:bidi="fa-IR"/>
        </w:rPr>
        <w:t>ی</w:t>
      </w:r>
      <w:r w:rsidRPr="001D47E1">
        <w:rPr>
          <w:rFonts w:hint="eastAsia"/>
          <w:rtl/>
          <w:lang w:val="en-US" w:bidi="fa-IR"/>
        </w:rPr>
        <w:t>ن</w:t>
      </w:r>
      <w:r w:rsidRPr="001D47E1">
        <w:rPr>
          <w:rtl/>
          <w:lang w:val="en-US" w:bidi="fa-IR"/>
        </w:rPr>
        <w:t xml:space="preserve"> و درصد تغ</w:t>
      </w:r>
      <w:r w:rsidRPr="001D47E1">
        <w:rPr>
          <w:rFonts w:hint="cs"/>
          <w:rtl/>
          <w:lang w:val="en-US" w:bidi="fa-IR"/>
        </w:rPr>
        <w:t>یی</w:t>
      </w:r>
      <w:r w:rsidRPr="001D47E1">
        <w:rPr>
          <w:rFonts w:hint="eastAsia"/>
          <w:rtl/>
          <w:lang w:val="en-US" w:bidi="fa-IR"/>
        </w:rPr>
        <w:t>ر</w:t>
      </w:r>
      <w:r w:rsidRPr="001D47E1">
        <w:rPr>
          <w:rtl/>
          <w:lang w:val="en-US" w:bidi="fa-IR"/>
        </w:rPr>
        <w:t xml:space="preserve"> تحل</w:t>
      </w:r>
      <w:r w:rsidRPr="001D47E1">
        <w:rPr>
          <w:rFonts w:hint="cs"/>
          <w:rtl/>
          <w:lang w:val="en-US" w:bidi="fa-IR"/>
        </w:rPr>
        <w:t>ی</w:t>
      </w:r>
      <w:r w:rsidRPr="001D47E1">
        <w:rPr>
          <w:rFonts w:hint="eastAsia"/>
          <w:rtl/>
          <w:lang w:val="en-US" w:bidi="fa-IR"/>
        </w:rPr>
        <w:t>ل</w:t>
      </w:r>
      <w:r w:rsidRPr="001D47E1">
        <w:rPr>
          <w:rtl/>
          <w:lang w:val="en-US" w:bidi="fa-IR"/>
        </w:rPr>
        <w:t xml:space="preserve"> شدند. برا</w:t>
      </w:r>
      <w:r w:rsidRPr="001D47E1">
        <w:rPr>
          <w:rFonts w:hint="cs"/>
          <w:rtl/>
          <w:lang w:val="en-US" w:bidi="fa-IR"/>
        </w:rPr>
        <w:t>ی</w:t>
      </w:r>
      <w:r w:rsidRPr="001D47E1">
        <w:rPr>
          <w:rtl/>
          <w:lang w:val="en-US" w:bidi="fa-IR"/>
        </w:rPr>
        <w:t xml:space="preserve"> مقا</w:t>
      </w:r>
      <w:r w:rsidRPr="001D47E1">
        <w:rPr>
          <w:rFonts w:hint="cs"/>
          <w:rtl/>
          <w:lang w:val="en-US" w:bidi="fa-IR"/>
        </w:rPr>
        <w:t>ی</w:t>
      </w:r>
      <w:r w:rsidRPr="001D47E1">
        <w:rPr>
          <w:rFonts w:hint="eastAsia"/>
          <w:rtl/>
          <w:lang w:val="en-US" w:bidi="fa-IR"/>
        </w:rPr>
        <w:t>سه</w:t>
      </w:r>
      <w:r w:rsidRPr="001D47E1">
        <w:rPr>
          <w:rtl/>
          <w:lang w:val="en-US" w:bidi="fa-IR"/>
        </w:rPr>
        <w:t xml:space="preserve"> عملکرد پرونده‌ها</w:t>
      </w:r>
      <w:r w:rsidRPr="001D47E1">
        <w:rPr>
          <w:rFonts w:hint="cs"/>
          <w:rtl/>
          <w:lang w:val="en-US" w:bidi="fa-IR"/>
        </w:rPr>
        <w:t>یی</w:t>
      </w:r>
      <w:r w:rsidRPr="001D47E1">
        <w:rPr>
          <w:rtl/>
          <w:lang w:val="en-US" w:bidi="fa-IR"/>
        </w:rPr>
        <w:t xml:space="preserve"> که پ</w:t>
      </w:r>
      <w:r w:rsidRPr="001D47E1">
        <w:rPr>
          <w:rFonts w:hint="cs"/>
          <w:rtl/>
          <w:lang w:val="en-US" w:bidi="fa-IR"/>
        </w:rPr>
        <w:t>ی</w:t>
      </w:r>
      <w:r w:rsidRPr="001D47E1">
        <w:rPr>
          <w:rFonts w:hint="eastAsia"/>
          <w:rtl/>
          <w:lang w:val="en-US" w:bidi="fa-IR"/>
        </w:rPr>
        <w:t>شنهاد</w:t>
      </w:r>
      <w:r w:rsidRPr="001D47E1">
        <w:rPr>
          <w:rtl/>
          <w:lang w:val="en-US" w:bidi="fa-IR"/>
        </w:rPr>
        <w:t xml:space="preserve"> س</w:t>
      </w:r>
      <w:r w:rsidRPr="001D47E1">
        <w:rPr>
          <w:rFonts w:hint="cs"/>
          <w:rtl/>
          <w:lang w:val="en-US" w:bidi="fa-IR"/>
        </w:rPr>
        <w:t>ی</w:t>
      </w:r>
      <w:r w:rsidRPr="001D47E1">
        <w:rPr>
          <w:rFonts w:hint="eastAsia"/>
          <w:rtl/>
          <w:lang w:val="en-US" w:bidi="fa-IR"/>
        </w:rPr>
        <w:t>ستم</w:t>
      </w:r>
      <w:r w:rsidRPr="001D47E1">
        <w:rPr>
          <w:rtl/>
          <w:lang w:val="en-US" w:bidi="fa-IR"/>
        </w:rPr>
        <w:t xml:space="preserve"> در آنها پذ</w:t>
      </w:r>
      <w:r w:rsidRPr="001D47E1">
        <w:rPr>
          <w:rFonts w:hint="cs"/>
          <w:rtl/>
          <w:lang w:val="en-US" w:bidi="fa-IR"/>
        </w:rPr>
        <w:t>ی</w:t>
      </w:r>
      <w:r w:rsidRPr="001D47E1">
        <w:rPr>
          <w:rFonts w:hint="eastAsia"/>
          <w:rtl/>
          <w:lang w:val="en-US" w:bidi="fa-IR"/>
        </w:rPr>
        <w:t>رفته</w:t>
      </w:r>
      <w:r w:rsidRPr="001D47E1">
        <w:rPr>
          <w:rtl/>
          <w:lang w:val="en-US" w:bidi="fa-IR"/>
        </w:rPr>
        <w:t xml:space="preserve"> شده بود با پرونده‌ها</w:t>
      </w:r>
      <w:r w:rsidRPr="001D47E1">
        <w:rPr>
          <w:rFonts w:hint="cs"/>
          <w:rtl/>
          <w:lang w:val="en-US" w:bidi="fa-IR"/>
        </w:rPr>
        <w:t>یی</w:t>
      </w:r>
      <w:r w:rsidRPr="001D47E1">
        <w:rPr>
          <w:rtl/>
          <w:lang w:val="en-US" w:bidi="fa-IR"/>
        </w:rPr>
        <w:t xml:space="preserve"> که پ</w:t>
      </w:r>
      <w:r w:rsidRPr="001D47E1">
        <w:rPr>
          <w:rFonts w:hint="cs"/>
          <w:rtl/>
          <w:lang w:val="en-US" w:bidi="fa-IR"/>
        </w:rPr>
        <w:t>ی</w:t>
      </w:r>
      <w:r w:rsidRPr="001D47E1">
        <w:rPr>
          <w:rFonts w:hint="eastAsia"/>
          <w:rtl/>
          <w:lang w:val="en-US" w:bidi="fa-IR"/>
        </w:rPr>
        <w:t>شنهاد</w:t>
      </w:r>
      <w:r w:rsidRPr="001D47E1">
        <w:rPr>
          <w:rtl/>
          <w:lang w:val="en-US" w:bidi="fa-IR"/>
        </w:rPr>
        <w:t xml:space="preserve"> س</w:t>
      </w:r>
      <w:r w:rsidRPr="001D47E1">
        <w:rPr>
          <w:rFonts w:hint="cs"/>
          <w:rtl/>
          <w:lang w:val="en-US" w:bidi="fa-IR"/>
        </w:rPr>
        <w:t>ی</w:t>
      </w:r>
      <w:r w:rsidRPr="001D47E1">
        <w:rPr>
          <w:rFonts w:hint="eastAsia"/>
          <w:rtl/>
          <w:lang w:val="en-US" w:bidi="fa-IR"/>
        </w:rPr>
        <w:t>ستم</w:t>
      </w:r>
      <w:r w:rsidRPr="001D47E1">
        <w:rPr>
          <w:rtl/>
          <w:lang w:val="en-US" w:bidi="fa-IR"/>
        </w:rPr>
        <w:t xml:space="preserve"> رد </w:t>
      </w:r>
      <w:r w:rsidRPr="001D47E1">
        <w:rPr>
          <w:rFonts w:hint="cs"/>
          <w:rtl/>
          <w:lang w:val="en-US" w:bidi="fa-IR"/>
        </w:rPr>
        <w:t>ی</w:t>
      </w:r>
      <w:r w:rsidRPr="001D47E1">
        <w:rPr>
          <w:rFonts w:hint="eastAsia"/>
          <w:rtl/>
          <w:lang w:val="en-US" w:bidi="fa-IR"/>
        </w:rPr>
        <w:t>ا</w:t>
      </w:r>
      <w:r w:rsidRPr="001D47E1">
        <w:rPr>
          <w:rtl/>
          <w:lang w:val="en-US" w:bidi="fa-IR"/>
        </w:rPr>
        <w:t xml:space="preserve"> اصلاح شده بود، اندازه اثر </w:t>
      </w:r>
      <w:r w:rsidRPr="001D47E1">
        <w:rPr>
          <w:lang w:val="en-US" w:bidi="fa-IR"/>
        </w:rPr>
        <w:t>d</w:t>
      </w:r>
      <w:r w:rsidRPr="001D47E1">
        <w:rPr>
          <w:rtl/>
          <w:lang w:val="en-US" w:bidi="fa-IR"/>
        </w:rPr>
        <w:t xml:space="preserve"> کوهن بر اساس م</w:t>
      </w:r>
      <w:r w:rsidRPr="001D47E1">
        <w:rPr>
          <w:rFonts w:hint="cs"/>
          <w:rtl/>
          <w:lang w:val="en-US" w:bidi="fa-IR"/>
        </w:rPr>
        <w:t>ی</w:t>
      </w:r>
      <w:r w:rsidRPr="001D47E1">
        <w:rPr>
          <w:rFonts w:hint="eastAsia"/>
          <w:rtl/>
          <w:lang w:val="en-US" w:bidi="fa-IR"/>
        </w:rPr>
        <w:t>انگ</w:t>
      </w:r>
      <w:r w:rsidRPr="001D47E1">
        <w:rPr>
          <w:rFonts w:hint="cs"/>
          <w:rtl/>
          <w:lang w:val="en-US" w:bidi="fa-IR"/>
        </w:rPr>
        <w:t>ی</w:t>
      </w:r>
      <w:r w:rsidRPr="001D47E1">
        <w:rPr>
          <w:rFonts w:hint="eastAsia"/>
          <w:rtl/>
          <w:lang w:val="en-US" w:bidi="fa-IR"/>
        </w:rPr>
        <w:t>ن‌ها</w:t>
      </w:r>
      <w:r w:rsidRPr="001D47E1">
        <w:rPr>
          <w:rtl/>
          <w:lang w:val="en-US" w:bidi="fa-IR"/>
        </w:rPr>
        <w:t xml:space="preserve"> و </w:t>
      </w:r>
      <w:r w:rsidRPr="001D47E1">
        <w:rPr>
          <w:rFonts w:hint="eastAsia"/>
          <w:rtl/>
          <w:lang w:val="en-US" w:bidi="fa-IR"/>
        </w:rPr>
        <w:t>انحراف</w:t>
      </w:r>
      <w:r w:rsidRPr="001D47E1">
        <w:rPr>
          <w:rtl/>
          <w:lang w:val="en-US" w:bidi="fa-IR"/>
        </w:rPr>
        <w:t xml:space="preserve"> مع</w:t>
      </w:r>
      <w:r w:rsidRPr="001D47E1">
        <w:rPr>
          <w:rFonts w:hint="cs"/>
          <w:rtl/>
          <w:lang w:val="en-US" w:bidi="fa-IR"/>
        </w:rPr>
        <w:t>ی</w:t>
      </w:r>
      <w:r w:rsidRPr="001D47E1">
        <w:rPr>
          <w:rFonts w:hint="eastAsia"/>
          <w:rtl/>
          <w:lang w:val="en-US" w:bidi="fa-IR"/>
        </w:rPr>
        <w:t>ارها</w:t>
      </w:r>
      <w:r w:rsidRPr="001D47E1">
        <w:rPr>
          <w:rtl/>
          <w:lang w:val="en-US" w:bidi="fa-IR"/>
        </w:rPr>
        <w:t xml:space="preserve"> محاسبه شد. هم‌زمان، داده‌ها</w:t>
      </w:r>
      <w:r w:rsidRPr="001D47E1">
        <w:rPr>
          <w:rFonts w:hint="cs"/>
          <w:rtl/>
          <w:lang w:val="en-US" w:bidi="fa-IR"/>
        </w:rPr>
        <w:t>ی</w:t>
      </w:r>
      <w:r w:rsidRPr="001D47E1">
        <w:rPr>
          <w:rtl/>
          <w:lang w:val="en-US" w:bidi="fa-IR"/>
        </w:rPr>
        <w:t xml:space="preserve"> ک</w:t>
      </w:r>
      <w:r w:rsidRPr="001D47E1">
        <w:rPr>
          <w:rFonts w:hint="cs"/>
          <w:rtl/>
          <w:lang w:val="en-US" w:bidi="fa-IR"/>
        </w:rPr>
        <w:t>ی</w:t>
      </w:r>
      <w:r w:rsidRPr="001D47E1">
        <w:rPr>
          <w:rFonts w:hint="eastAsia"/>
          <w:rtl/>
          <w:lang w:val="en-US" w:bidi="fa-IR"/>
        </w:rPr>
        <w:t>ف</w:t>
      </w:r>
      <w:r w:rsidRPr="001D47E1">
        <w:rPr>
          <w:rFonts w:hint="cs"/>
          <w:rtl/>
          <w:lang w:val="en-US" w:bidi="fa-IR"/>
        </w:rPr>
        <w:t>ی</w:t>
      </w:r>
      <w:r w:rsidRPr="001D47E1">
        <w:rPr>
          <w:rtl/>
          <w:lang w:val="en-US" w:bidi="fa-IR"/>
        </w:rPr>
        <w:t xml:space="preserve"> حاصل از مطالعه مورد</w:t>
      </w:r>
      <w:r w:rsidRPr="001D47E1">
        <w:rPr>
          <w:rFonts w:hint="cs"/>
          <w:rtl/>
          <w:lang w:val="en-US" w:bidi="fa-IR"/>
        </w:rPr>
        <w:t>ی</w:t>
      </w:r>
      <w:r w:rsidRPr="001D47E1">
        <w:rPr>
          <w:rtl/>
          <w:lang w:val="en-US" w:bidi="fa-IR"/>
        </w:rPr>
        <w:t xml:space="preserve"> ت</w:t>
      </w:r>
      <w:r w:rsidRPr="001D47E1">
        <w:rPr>
          <w:rFonts w:hint="cs"/>
          <w:rtl/>
          <w:lang w:val="en-US" w:bidi="fa-IR"/>
        </w:rPr>
        <w:t>ی</w:t>
      </w:r>
      <w:r w:rsidRPr="001D47E1">
        <w:rPr>
          <w:rFonts w:hint="eastAsia"/>
          <w:rtl/>
          <w:lang w:val="en-US" w:bidi="fa-IR"/>
        </w:rPr>
        <w:t>م‌ها</w:t>
      </w:r>
      <w:r w:rsidRPr="001D47E1">
        <w:rPr>
          <w:rtl/>
          <w:lang w:val="en-US" w:bidi="fa-IR"/>
        </w:rPr>
        <w:t xml:space="preserve"> با تحل</w:t>
      </w:r>
      <w:r w:rsidRPr="001D47E1">
        <w:rPr>
          <w:rFonts w:hint="cs"/>
          <w:rtl/>
          <w:lang w:val="en-US" w:bidi="fa-IR"/>
        </w:rPr>
        <w:t>ی</w:t>
      </w:r>
      <w:r w:rsidRPr="001D47E1">
        <w:rPr>
          <w:rFonts w:hint="eastAsia"/>
          <w:rtl/>
          <w:lang w:val="en-US" w:bidi="fa-IR"/>
        </w:rPr>
        <w:t>ل</w:t>
      </w:r>
      <w:r w:rsidRPr="001D47E1">
        <w:rPr>
          <w:rtl/>
          <w:lang w:val="en-US" w:bidi="fa-IR"/>
        </w:rPr>
        <w:t xml:space="preserve"> تمات</w:t>
      </w:r>
      <w:r w:rsidRPr="001D47E1">
        <w:rPr>
          <w:rFonts w:hint="cs"/>
          <w:rtl/>
          <w:lang w:val="en-US" w:bidi="fa-IR"/>
        </w:rPr>
        <w:t>ی</w:t>
      </w:r>
      <w:r w:rsidRPr="001D47E1">
        <w:rPr>
          <w:rFonts w:hint="eastAsia"/>
          <w:rtl/>
          <w:lang w:val="en-US" w:bidi="fa-IR"/>
        </w:rPr>
        <w:t>ک</w:t>
      </w:r>
      <w:r w:rsidRPr="001D47E1">
        <w:rPr>
          <w:rtl/>
          <w:lang w:val="en-US" w:bidi="fa-IR"/>
        </w:rPr>
        <w:t xml:space="preserve"> بررس</w:t>
      </w:r>
      <w:r w:rsidRPr="001D47E1">
        <w:rPr>
          <w:rFonts w:hint="cs"/>
          <w:rtl/>
          <w:lang w:val="en-US" w:bidi="fa-IR"/>
        </w:rPr>
        <w:t>ی</w:t>
      </w:r>
      <w:r w:rsidRPr="001D47E1">
        <w:rPr>
          <w:rtl/>
          <w:lang w:val="en-US" w:bidi="fa-IR"/>
        </w:rPr>
        <w:t xml:space="preserve"> شدند تا الگوها</w:t>
      </w:r>
      <w:r w:rsidRPr="001D47E1">
        <w:rPr>
          <w:rFonts w:hint="cs"/>
          <w:rtl/>
          <w:lang w:val="en-US" w:bidi="fa-IR"/>
        </w:rPr>
        <w:t>یی</w:t>
      </w:r>
      <w:r w:rsidRPr="001D47E1">
        <w:rPr>
          <w:rtl/>
          <w:lang w:val="en-US" w:bidi="fa-IR"/>
        </w:rPr>
        <w:t xml:space="preserve"> مانند توال</w:t>
      </w:r>
      <w:r w:rsidRPr="001D47E1">
        <w:rPr>
          <w:rFonts w:hint="cs"/>
          <w:rtl/>
          <w:lang w:val="en-US" w:bidi="fa-IR"/>
        </w:rPr>
        <w:t>ی</w:t>
      </w:r>
      <w:r w:rsidRPr="001D47E1">
        <w:rPr>
          <w:rtl/>
          <w:lang w:val="en-US" w:bidi="fa-IR"/>
        </w:rPr>
        <w:t xml:space="preserve"> تصم</w:t>
      </w:r>
      <w:r w:rsidRPr="001D47E1">
        <w:rPr>
          <w:rFonts w:hint="cs"/>
          <w:rtl/>
          <w:lang w:val="en-US" w:bidi="fa-IR"/>
        </w:rPr>
        <w:t>ی</w:t>
      </w:r>
      <w:r w:rsidRPr="001D47E1">
        <w:rPr>
          <w:rFonts w:hint="eastAsia"/>
          <w:rtl/>
          <w:lang w:val="en-US" w:bidi="fa-IR"/>
        </w:rPr>
        <w:t>م‌گ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Fonts w:hint="eastAsia"/>
          <w:rtl/>
          <w:lang w:val="en-US" w:bidi="fa-IR"/>
        </w:rPr>
        <w:t>،</w:t>
      </w:r>
      <w:r w:rsidRPr="001D47E1">
        <w:rPr>
          <w:rtl/>
          <w:lang w:val="en-US" w:bidi="fa-IR"/>
        </w:rPr>
        <w:t xml:space="preserve"> نقاط اصطکاک در تعامل، شرا</w:t>
      </w:r>
      <w:r w:rsidRPr="001D47E1">
        <w:rPr>
          <w:rFonts w:hint="cs"/>
          <w:rtl/>
          <w:lang w:val="en-US" w:bidi="fa-IR"/>
        </w:rPr>
        <w:t>ی</w:t>
      </w:r>
      <w:r w:rsidRPr="001D47E1">
        <w:rPr>
          <w:rFonts w:hint="eastAsia"/>
          <w:rtl/>
          <w:lang w:val="en-US" w:bidi="fa-IR"/>
        </w:rPr>
        <w:t>ط</w:t>
      </w:r>
      <w:r w:rsidRPr="001D47E1">
        <w:rPr>
          <w:rtl/>
          <w:lang w:val="en-US" w:bidi="fa-IR"/>
        </w:rPr>
        <w:t xml:space="preserve"> رد توص</w:t>
      </w:r>
      <w:r w:rsidRPr="001D47E1">
        <w:rPr>
          <w:rFonts w:hint="cs"/>
          <w:rtl/>
          <w:lang w:val="en-US" w:bidi="fa-IR"/>
        </w:rPr>
        <w:t>ی</w:t>
      </w:r>
      <w:r w:rsidRPr="001D47E1">
        <w:rPr>
          <w:rFonts w:hint="eastAsia"/>
          <w:rtl/>
          <w:lang w:val="en-US" w:bidi="fa-IR"/>
        </w:rPr>
        <w:t>ه</w:t>
      </w:r>
      <w:r w:rsidRPr="001D47E1">
        <w:rPr>
          <w:rtl/>
          <w:lang w:val="en-US" w:bidi="fa-IR"/>
        </w:rPr>
        <w:t xml:space="preserve"> س</w:t>
      </w:r>
      <w:r w:rsidRPr="001D47E1">
        <w:rPr>
          <w:rFonts w:hint="cs"/>
          <w:rtl/>
          <w:lang w:val="en-US" w:bidi="fa-IR"/>
        </w:rPr>
        <w:t>ی</w:t>
      </w:r>
      <w:r w:rsidRPr="001D47E1">
        <w:rPr>
          <w:rFonts w:hint="eastAsia"/>
          <w:rtl/>
          <w:lang w:val="en-US" w:bidi="fa-IR"/>
        </w:rPr>
        <w:t>ستم،</w:t>
      </w:r>
      <w:r w:rsidRPr="001D47E1">
        <w:rPr>
          <w:rtl/>
          <w:lang w:val="en-US" w:bidi="fa-IR"/>
        </w:rPr>
        <w:t xml:space="preserve"> سازوکارها</w:t>
      </w:r>
      <w:r w:rsidRPr="001D47E1">
        <w:rPr>
          <w:rFonts w:hint="cs"/>
          <w:rtl/>
          <w:lang w:val="en-US" w:bidi="fa-IR"/>
        </w:rPr>
        <w:t>ی</w:t>
      </w:r>
      <w:r w:rsidRPr="001D47E1">
        <w:rPr>
          <w:rtl/>
          <w:lang w:val="en-US" w:bidi="fa-IR"/>
        </w:rPr>
        <w:t xml:space="preserve"> اعتمادساز</w:t>
      </w:r>
      <w:r w:rsidRPr="001D47E1">
        <w:rPr>
          <w:rFonts w:hint="cs"/>
          <w:rtl/>
          <w:lang w:val="en-US" w:bidi="fa-IR"/>
        </w:rPr>
        <w:t>ی</w:t>
      </w:r>
      <w:r w:rsidRPr="001D47E1">
        <w:rPr>
          <w:rtl/>
          <w:lang w:val="en-US" w:bidi="fa-IR"/>
        </w:rPr>
        <w:t xml:space="preserve"> و شکل‌ها</w:t>
      </w:r>
      <w:r w:rsidRPr="001D47E1">
        <w:rPr>
          <w:rFonts w:hint="cs"/>
          <w:rtl/>
          <w:lang w:val="en-US" w:bidi="fa-IR"/>
        </w:rPr>
        <w:t>ی</w:t>
      </w:r>
      <w:r w:rsidRPr="001D47E1">
        <w:rPr>
          <w:rtl/>
          <w:lang w:val="en-US" w:bidi="fa-IR"/>
        </w:rPr>
        <w:t xml:space="preserve"> موفق همکار</w:t>
      </w:r>
      <w:r w:rsidRPr="001D47E1">
        <w:rPr>
          <w:rFonts w:hint="cs"/>
          <w:rtl/>
          <w:lang w:val="en-US" w:bidi="fa-IR"/>
        </w:rPr>
        <w:t>ی</w:t>
      </w:r>
      <w:r w:rsidRPr="001D47E1">
        <w:rPr>
          <w:rtl/>
          <w:lang w:val="en-US" w:bidi="fa-IR"/>
        </w:rPr>
        <w:t xml:space="preserve"> انسان</w:t>
      </w:r>
      <w:r w:rsidRPr="001D47E1">
        <w:rPr>
          <w:rFonts w:ascii="Arial" w:hAnsi="Arial" w:cs="Arial" w:hint="cs"/>
          <w:rtl/>
          <w:lang w:val="en-US" w:bidi="fa-IR"/>
        </w:rPr>
        <w:t>–</w:t>
      </w:r>
      <w:r w:rsidRPr="001D47E1">
        <w:rPr>
          <w:rFonts w:hint="cs"/>
          <w:rtl/>
          <w:lang w:val="en-US" w:bidi="fa-IR"/>
        </w:rPr>
        <w:t>ماشی</w:t>
      </w:r>
      <w:r w:rsidRPr="001D47E1">
        <w:rPr>
          <w:rFonts w:hint="eastAsia"/>
          <w:rtl/>
          <w:lang w:val="en-US" w:bidi="fa-IR"/>
        </w:rPr>
        <w:t>ن</w:t>
      </w:r>
      <w:r w:rsidRPr="001D47E1">
        <w:rPr>
          <w:rtl/>
          <w:lang w:val="en-US" w:bidi="fa-IR"/>
        </w:rPr>
        <w:t xml:space="preserve"> شناسا</w:t>
      </w:r>
      <w:r w:rsidRPr="001D47E1">
        <w:rPr>
          <w:rFonts w:hint="cs"/>
          <w:rtl/>
          <w:lang w:val="en-US" w:bidi="fa-IR"/>
        </w:rPr>
        <w:t>یی</w:t>
      </w:r>
      <w:r w:rsidRPr="001D47E1">
        <w:rPr>
          <w:rtl/>
          <w:lang w:val="en-US" w:bidi="fa-IR"/>
        </w:rPr>
        <w:t xml:space="preserve"> شود. در </w:t>
      </w:r>
      <w:r w:rsidRPr="001D47E1">
        <w:rPr>
          <w:rFonts w:hint="eastAsia"/>
          <w:rtl/>
          <w:lang w:val="en-US" w:bidi="fa-IR"/>
        </w:rPr>
        <w:t>نها</w:t>
      </w:r>
      <w:r w:rsidRPr="001D47E1">
        <w:rPr>
          <w:rFonts w:hint="cs"/>
          <w:rtl/>
          <w:lang w:val="en-US" w:bidi="fa-IR"/>
        </w:rPr>
        <w:t>ی</w:t>
      </w:r>
      <w:r w:rsidRPr="001D47E1">
        <w:rPr>
          <w:rFonts w:hint="eastAsia"/>
          <w:rtl/>
          <w:lang w:val="en-US" w:bidi="fa-IR"/>
        </w:rPr>
        <w:t>ت،</w:t>
      </w:r>
      <w:r w:rsidRPr="001D47E1">
        <w:rPr>
          <w:rtl/>
          <w:lang w:val="en-US" w:bidi="fa-IR"/>
        </w:rPr>
        <w:t xml:space="preserve"> الگوها</w:t>
      </w:r>
      <w:r w:rsidRPr="001D47E1">
        <w:rPr>
          <w:rFonts w:hint="cs"/>
          <w:rtl/>
          <w:lang w:val="en-US" w:bidi="fa-IR"/>
        </w:rPr>
        <w:t>ی</w:t>
      </w:r>
      <w:r w:rsidRPr="001D47E1">
        <w:rPr>
          <w:rtl/>
          <w:lang w:val="en-US" w:bidi="fa-IR"/>
        </w:rPr>
        <w:t xml:space="preserve"> آمار</w:t>
      </w:r>
      <w:r w:rsidRPr="001D47E1">
        <w:rPr>
          <w:rFonts w:hint="cs"/>
          <w:rtl/>
          <w:lang w:val="en-US" w:bidi="fa-IR"/>
        </w:rPr>
        <w:t>ی</w:t>
      </w:r>
      <w:r w:rsidRPr="001D47E1">
        <w:rPr>
          <w:rtl/>
          <w:lang w:val="en-US" w:bidi="fa-IR"/>
        </w:rPr>
        <w:t xml:space="preserve"> حاصل از ردپا</w:t>
      </w:r>
      <w:r w:rsidRPr="001D47E1">
        <w:rPr>
          <w:rFonts w:hint="cs"/>
          <w:rtl/>
          <w:lang w:val="en-US" w:bidi="fa-IR"/>
        </w:rPr>
        <w:t>ی</w:t>
      </w:r>
      <w:r w:rsidRPr="001D47E1">
        <w:rPr>
          <w:rtl/>
          <w:lang w:val="en-US" w:bidi="fa-IR"/>
        </w:rPr>
        <w:t xml:space="preserve"> د</w:t>
      </w:r>
      <w:r w:rsidRPr="001D47E1">
        <w:rPr>
          <w:rFonts w:hint="cs"/>
          <w:rtl/>
          <w:lang w:val="en-US" w:bidi="fa-IR"/>
        </w:rPr>
        <w:t>ی</w:t>
      </w:r>
      <w:r w:rsidRPr="001D47E1">
        <w:rPr>
          <w:rFonts w:hint="eastAsia"/>
          <w:rtl/>
          <w:lang w:val="en-US" w:bidi="fa-IR"/>
        </w:rPr>
        <w:t>ج</w:t>
      </w:r>
      <w:r w:rsidRPr="001D47E1">
        <w:rPr>
          <w:rFonts w:hint="cs"/>
          <w:rtl/>
          <w:lang w:val="en-US" w:bidi="fa-IR"/>
        </w:rPr>
        <w:t>ی</w:t>
      </w:r>
      <w:r w:rsidRPr="001D47E1">
        <w:rPr>
          <w:rFonts w:hint="eastAsia"/>
          <w:rtl/>
          <w:lang w:val="en-US" w:bidi="fa-IR"/>
        </w:rPr>
        <w:t>تال</w:t>
      </w:r>
      <w:r w:rsidRPr="001D47E1">
        <w:rPr>
          <w:rtl/>
          <w:lang w:val="en-US" w:bidi="fa-IR"/>
        </w:rPr>
        <w:t xml:space="preserve"> با مضام</w:t>
      </w:r>
      <w:r w:rsidRPr="001D47E1">
        <w:rPr>
          <w:rFonts w:hint="cs"/>
          <w:rtl/>
          <w:lang w:val="en-US" w:bidi="fa-IR"/>
        </w:rPr>
        <w:t>ی</w:t>
      </w:r>
      <w:r w:rsidRPr="001D47E1">
        <w:rPr>
          <w:rFonts w:hint="eastAsia"/>
          <w:rtl/>
          <w:lang w:val="en-US" w:bidi="fa-IR"/>
        </w:rPr>
        <w:t>ن</w:t>
      </w:r>
      <w:r w:rsidRPr="001D47E1">
        <w:rPr>
          <w:rtl/>
          <w:lang w:val="en-US" w:bidi="fa-IR"/>
        </w:rPr>
        <w:t xml:space="preserve"> ک</w:t>
      </w:r>
      <w:r w:rsidRPr="001D47E1">
        <w:rPr>
          <w:rFonts w:hint="cs"/>
          <w:rtl/>
          <w:lang w:val="en-US" w:bidi="fa-IR"/>
        </w:rPr>
        <w:t>ی</w:t>
      </w:r>
      <w:r w:rsidRPr="001D47E1">
        <w:rPr>
          <w:rFonts w:hint="eastAsia"/>
          <w:rtl/>
          <w:lang w:val="en-US" w:bidi="fa-IR"/>
        </w:rPr>
        <w:t>ف</w:t>
      </w:r>
      <w:r w:rsidRPr="001D47E1">
        <w:rPr>
          <w:rFonts w:hint="cs"/>
          <w:rtl/>
          <w:lang w:val="en-US" w:bidi="fa-IR"/>
        </w:rPr>
        <w:t>ی</w:t>
      </w:r>
      <w:r w:rsidRPr="001D47E1">
        <w:rPr>
          <w:rtl/>
          <w:lang w:val="en-US" w:bidi="fa-IR"/>
        </w:rPr>
        <w:t xml:space="preserve"> مقا</w:t>
      </w:r>
      <w:r w:rsidRPr="001D47E1">
        <w:rPr>
          <w:rFonts w:hint="cs"/>
          <w:rtl/>
          <w:lang w:val="en-US" w:bidi="fa-IR"/>
        </w:rPr>
        <w:t>ی</w:t>
      </w:r>
      <w:r w:rsidRPr="001D47E1">
        <w:rPr>
          <w:rFonts w:hint="eastAsia"/>
          <w:rtl/>
          <w:lang w:val="en-US" w:bidi="fa-IR"/>
        </w:rPr>
        <w:t>سه</w:t>
      </w:r>
      <w:r w:rsidRPr="001D47E1">
        <w:rPr>
          <w:rtl/>
          <w:lang w:val="en-US" w:bidi="fa-IR"/>
        </w:rPr>
        <w:t xml:space="preserve"> و </w:t>
      </w:r>
      <w:r w:rsidRPr="001D47E1">
        <w:rPr>
          <w:rFonts w:hint="cs"/>
          <w:rtl/>
          <w:lang w:val="en-US" w:bidi="fa-IR"/>
        </w:rPr>
        <w:t>ی</w:t>
      </w:r>
      <w:r w:rsidRPr="001D47E1">
        <w:rPr>
          <w:rFonts w:hint="eastAsia"/>
          <w:rtl/>
          <w:lang w:val="en-US" w:bidi="fa-IR"/>
        </w:rPr>
        <w:t>کپارچه</w:t>
      </w:r>
      <w:r w:rsidRPr="001D47E1">
        <w:rPr>
          <w:rtl/>
          <w:lang w:val="en-US" w:bidi="fa-IR"/>
        </w:rPr>
        <w:t xml:space="preserve"> شدند تا روابط</w:t>
      </w:r>
      <w:r w:rsidRPr="001D47E1">
        <w:rPr>
          <w:rFonts w:hint="cs"/>
          <w:rtl/>
          <w:lang w:val="en-US" w:bidi="fa-IR"/>
        </w:rPr>
        <w:t>ی</w:t>
      </w:r>
      <w:r w:rsidRPr="001D47E1">
        <w:rPr>
          <w:rtl/>
          <w:lang w:val="en-US" w:bidi="fa-IR"/>
        </w:rPr>
        <w:t xml:space="preserve"> که صرفاً در داده‌ها</w:t>
      </w:r>
      <w:r w:rsidRPr="001D47E1">
        <w:rPr>
          <w:rFonts w:hint="cs"/>
          <w:rtl/>
          <w:lang w:val="en-US" w:bidi="fa-IR"/>
        </w:rPr>
        <w:t>ی</w:t>
      </w:r>
      <w:r w:rsidRPr="001D47E1">
        <w:rPr>
          <w:rtl/>
          <w:lang w:val="en-US" w:bidi="fa-IR"/>
        </w:rPr>
        <w:t xml:space="preserve"> عدد</w:t>
      </w:r>
      <w:r w:rsidRPr="001D47E1">
        <w:rPr>
          <w:rFonts w:hint="cs"/>
          <w:rtl/>
          <w:lang w:val="en-US" w:bidi="fa-IR"/>
        </w:rPr>
        <w:t>ی</w:t>
      </w:r>
      <w:r w:rsidRPr="001D47E1">
        <w:rPr>
          <w:rtl/>
          <w:lang w:val="en-US" w:bidi="fa-IR"/>
        </w:rPr>
        <w:t xml:space="preserve"> قابل مشاهده نبودند در تفس</w:t>
      </w:r>
      <w:r w:rsidRPr="001D47E1">
        <w:rPr>
          <w:rFonts w:hint="cs"/>
          <w:rtl/>
          <w:lang w:val="en-US" w:bidi="fa-IR"/>
        </w:rPr>
        <w:t>ی</w:t>
      </w:r>
      <w:r w:rsidRPr="001D47E1">
        <w:rPr>
          <w:rFonts w:hint="eastAsia"/>
          <w:rtl/>
          <w:lang w:val="en-US" w:bidi="fa-IR"/>
        </w:rPr>
        <w:t>ر</w:t>
      </w:r>
      <w:r w:rsidRPr="001D47E1">
        <w:rPr>
          <w:rtl/>
          <w:lang w:val="en-US" w:bidi="fa-IR"/>
        </w:rPr>
        <w:t xml:space="preserve"> نتا</w:t>
      </w:r>
      <w:r w:rsidRPr="001D47E1">
        <w:rPr>
          <w:rFonts w:hint="cs"/>
          <w:rtl/>
          <w:lang w:val="en-US" w:bidi="fa-IR"/>
        </w:rPr>
        <w:t>ی</w:t>
      </w:r>
      <w:r w:rsidRPr="001D47E1">
        <w:rPr>
          <w:rFonts w:hint="eastAsia"/>
          <w:rtl/>
          <w:lang w:val="en-US" w:bidi="fa-IR"/>
        </w:rPr>
        <w:t>ج</w:t>
      </w:r>
      <w:r w:rsidRPr="001D47E1">
        <w:rPr>
          <w:rtl/>
          <w:lang w:val="en-US" w:bidi="fa-IR"/>
        </w:rPr>
        <w:t xml:space="preserve"> لحاظ شوند.</w:t>
      </w:r>
    </w:p>
    <w:p w14:paraId="00A4E403" w14:textId="77777777" w:rsidR="001D47E1" w:rsidRPr="001D47E1" w:rsidRDefault="001D47E1" w:rsidP="001D47E1">
      <w:pPr>
        <w:pStyle w:val="BodyStyle"/>
        <w:rPr>
          <w:rtl/>
          <w:lang w:val="en-US" w:bidi="fa-IR"/>
        </w:rPr>
      </w:pPr>
      <w:r w:rsidRPr="001D47E1">
        <w:rPr>
          <w:rFonts w:hint="eastAsia"/>
          <w:rtl/>
          <w:lang w:val="en-US" w:bidi="fa-IR"/>
        </w:rPr>
        <w:t>در</w:t>
      </w:r>
      <w:r w:rsidRPr="001D47E1">
        <w:rPr>
          <w:rtl/>
          <w:lang w:val="en-US" w:bidi="fa-IR"/>
        </w:rPr>
        <w:t xml:space="preserve"> سطح سازمان</w:t>
      </w:r>
      <w:r w:rsidRPr="001D47E1">
        <w:rPr>
          <w:rFonts w:hint="cs"/>
          <w:rtl/>
          <w:lang w:val="en-US" w:bidi="fa-IR"/>
        </w:rPr>
        <w:t>ی</w:t>
      </w:r>
      <w:r w:rsidRPr="001D47E1">
        <w:rPr>
          <w:rFonts w:hint="eastAsia"/>
          <w:rtl/>
          <w:lang w:val="en-US" w:bidi="fa-IR"/>
        </w:rPr>
        <w:t>،</w:t>
      </w:r>
      <w:r w:rsidRPr="001D47E1">
        <w:rPr>
          <w:rtl/>
          <w:lang w:val="en-US" w:bidi="fa-IR"/>
        </w:rPr>
        <w:t xml:space="preserve"> تحل</w:t>
      </w:r>
      <w:r w:rsidRPr="001D47E1">
        <w:rPr>
          <w:rFonts w:hint="cs"/>
          <w:rtl/>
          <w:lang w:val="en-US" w:bidi="fa-IR"/>
        </w:rPr>
        <w:t>ی</w:t>
      </w:r>
      <w:r w:rsidRPr="001D47E1">
        <w:rPr>
          <w:rFonts w:hint="eastAsia"/>
          <w:rtl/>
          <w:lang w:val="en-US" w:bidi="fa-IR"/>
        </w:rPr>
        <w:t>ل</w:t>
      </w:r>
      <w:r w:rsidRPr="001D47E1">
        <w:rPr>
          <w:rtl/>
          <w:lang w:val="en-US" w:bidi="fa-IR"/>
        </w:rPr>
        <w:t xml:space="preserve"> ابتدا با بررس</w:t>
      </w:r>
      <w:r w:rsidRPr="001D47E1">
        <w:rPr>
          <w:rFonts w:hint="cs"/>
          <w:rtl/>
          <w:lang w:val="en-US" w:bidi="fa-IR"/>
        </w:rPr>
        <w:t>ی</w:t>
      </w:r>
      <w:r w:rsidRPr="001D47E1">
        <w:rPr>
          <w:rtl/>
          <w:lang w:val="en-US" w:bidi="fa-IR"/>
        </w:rPr>
        <w:t xml:space="preserve"> ک</w:t>
      </w:r>
      <w:r w:rsidRPr="001D47E1">
        <w:rPr>
          <w:rFonts w:hint="cs"/>
          <w:rtl/>
          <w:lang w:val="en-US" w:bidi="fa-IR"/>
        </w:rPr>
        <w:t>ی</w:t>
      </w:r>
      <w:r w:rsidRPr="001D47E1">
        <w:rPr>
          <w:rFonts w:hint="eastAsia"/>
          <w:rtl/>
          <w:lang w:val="en-US" w:bidi="fa-IR"/>
        </w:rPr>
        <w:t>ف</w:t>
      </w:r>
      <w:r w:rsidRPr="001D47E1">
        <w:rPr>
          <w:rFonts w:hint="cs"/>
          <w:rtl/>
          <w:lang w:val="en-US" w:bidi="fa-IR"/>
        </w:rPr>
        <w:t>ی</w:t>
      </w:r>
      <w:r w:rsidRPr="001D47E1">
        <w:rPr>
          <w:rtl/>
          <w:lang w:val="en-US" w:bidi="fa-IR"/>
        </w:rPr>
        <w:t xml:space="preserve"> و تطب</w:t>
      </w:r>
      <w:r w:rsidRPr="001D47E1">
        <w:rPr>
          <w:rFonts w:hint="cs"/>
          <w:rtl/>
          <w:lang w:val="en-US" w:bidi="fa-IR"/>
        </w:rPr>
        <w:t>ی</w:t>
      </w:r>
      <w:r w:rsidRPr="001D47E1">
        <w:rPr>
          <w:rFonts w:hint="eastAsia"/>
          <w:rtl/>
          <w:lang w:val="en-US" w:bidi="fa-IR"/>
        </w:rPr>
        <w:t>ق</w:t>
      </w:r>
      <w:r w:rsidRPr="001D47E1">
        <w:rPr>
          <w:rFonts w:hint="cs"/>
          <w:rtl/>
          <w:lang w:val="en-US" w:bidi="fa-IR"/>
        </w:rPr>
        <w:t>ی</w:t>
      </w:r>
      <w:r w:rsidRPr="001D47E1">
        <w:rPr>
          <w:rtl/>
          <w:lang w:val="en-US" w:bidi="fa-IR"/>
        </w:rPr>
        <w:t xml:space="preserve"> اسناد، گزارش‌ها</w:t>
      </w:r>
      <w:r w:rsidRPr="001D47E1">
        <w:rPr>
          <w:rFonts w:hint="cs"/>
          <w:rtl/>
          <w:lang w:val="en-US" w:bidi="fa-IR"/>
        </w:rPr>
        <w:t>ی</w:t>
      </w:r>
      <w:r w:rsidRPr="001D47E1">
        <w:rPr>
          <w:rtl/>
          <w:lang w:val="en-US" w:bidi="fa-IR"/>
        </w:rPr>
        <w:t xml:space="preserve"> داخل</w:t>
      </w:r>
      <w:r w:rsidRPr="001D47E1">
        <w:rPr>
          <w:rFonts w:hint="cs"/>
          <w:rtl/>
          <w:lang w:val="en-US" w:bidi="fa-IR"/>
        </w:rPr>
        <w:t>ی</w:t>
      </w:r>
      <w:r w:rsidRPr="001D47E1">
        <w:rPr>
          <w:rFonts w:hint="eastAsia"/>
          <w:rtl/>
          <w:lang w:val="en-US" w:bidi="fa-IR"/>
        </w:rPr>
        <w:t>،</w:t>
      </w:r>
      <w:r w:rsidRPr="001D47E1">
        <w:rPr>
          <w:rtl/>
          <w:lang w:val="en-US" w:bidi="fa-IR"/>
        </w:rPr>
        <w:t xml:space="preserve"> </w:t>
      </w:r>
      <w:r w:rsidRPr="001D47E1">
        <w:rPr>
          <w:rFonts w:hint="cs"/>
          <w:rtl/>
          <w:lang w:val="en-US" w:bidi="fa-IR"/>
        </w:rPr>
        <w:t>ی</w:t>
      </w:r>
      <w:r w:rsidRPr="001D47E1">
        <w:rPr>
          <w:rFonts w:hint="eastAsia"/>
          <w:rtl/>
          <w:lang w:val="en-US" w:bidi="fa-IR"/>
        </w:rPr>
        <w:t>افته‌ها</w:t>
      </w:r>
      <w:r w:rsidRPr="001D47E1">
        <w:rPr>
          <w:rFonts w:hint="cs"/>
          <w:rtl/>
          <w:lang w:val="en-US" w:bidi="fa-IR"/>
        </w:rPr>
        <w:t>ی</w:t>
      </w:r>
      <w:r w:rsidRPr="001D47E1">
        <w:rPr>
          <w:rtl/>
          <w:lang w:val="en-US" w:bidi="fa-IR"/>
        </w:rPr>
        <w:t xml:space="preserve"> سطح فرد</w:t>
      </w:r>
      <w:r w:rsidRPr="001D47E1">
        <w:rPr>
          <w:rFonts w:hint="cs"/>
          <w:rtl/>
          <w:lang w:val="en-US" w:bidi="fa-IR"/>
        </w:rPr>
        <w:t>ی</w:t>
      </w:r>
      <w:r w:rsidRPr="001D47E1">
        <w:rPr>
          <w:rtl/>
          <w:lang w:val="en-US" w:bidi="fa-IR"/>
        </w:rPr>
        <w:t xml:space="preserve"> و شاخص‌ها</w:t>
      </w:r>
      <w:r w:rsidRPr="001D47E1">
        <w:rPr>
          <w:rFonts w:hint="cs"/>
          <w:rtl/>
          <w:lang w:val="en-US" w:bidi="fa-IR"/>
        </w:rPr>
        <w:t>ی</w:t>
      </w:r>
      <w:r w:rsidRPr="001D47E1">
        <w:rPr>
          <w:rtl/>
          <w:lang w:val="en-US" w:bidi="fa-IR"/>
        </w:rPr>
        <w:t xml:space="preserve"> سطح گروه</w:t>
      </w:r>
      <w:r w:rsidRPr="001D47E1">
        <w:rPr>
          <w:rFonts w:hint="cs"/>
          <w:rtl/>
          <w:lang w:val="en-US" w:bidi="fa-IR"/>
        </w:rPr>
        <w:t>ی</w:t>
      </w:r>
      <w:r w:rsidRPr="001D47E1">
        <w:rPr>
          <w:rtl/>
          <w:lang w:val="en-US" w:bidi="fa-IR"/>
        </w:rPr>
        <w:t xml:space="preserve"> آغاز شد تا قواعد رسم</w:t>
      </w:r>
      <w:r w:rsidRPr="001D47E1">
        <w:rPr>
          <w:rFonts w:hint="cs"/>
          <w:rtl/>
          <w:lang w:val="en-US" w:bidi="fa-IR"/>
        </w:rPr>
        <w:t>ی</w:t>
      </w:r>
      <w:r w:rsidRPr="001D47E1">
        <w:rPr>
          <w:rFonts w:hint="eastAsia"/>
          <w:rtl/>
          <w:lang w:val="en-US" w:bidi="fa-IR"/>
        </w:rPr>
        <w:t>،</w:t>
      </w:r>
      <w:r w:rsidRPr="001D47E1">
        <w:rPr>
          <w:rtl/>
          <w:lang w:val="en-US" w:bidi="fa-IR"/>
        </w:rPr>
        <w:t xml:space="preserve"> محدود</w:t>
      </w:r>
      <w:r w:rsidRPr="001D47E1">
        <w:rPr>
          <w:rFonts w:hint="cs"/>
          <w:rtl/>
          <w:lang w:val="en-US" w:bidi="fa-IR"/>
        </w:rPr>
        <w:t>ی</w:t>
      </w:r>
      <w:r w:rsidRPr="001D47E1">
        <w:rPr>
          <w:rFonts w:hint="eastAsia"/>
          <w:rtl/>
          <w:lang w:val="en-US" w:bidi="fa-IR"/>
        </w:rPr>
        <w:t>ت‌ها</w:t>
      </w:r>
      <w:r w:rsidRPr="001D47E1">
        <w:rPr>
          <w:rFonts w:hint="cs"/>
          <w:rtl/>
          <w:lang w:val="en-US" w:bidi="fa-IR"/>
        </w:rPr>
        <w:t>ی</w:t>
      </w:r>
      <w:r w:rsidRPr="001D47E1">
        <w:rPr>
          <w:rtl/>
          <w:lang w:val="en-US" w:bidi="fa-IR"/>
        </w:rPr>
        <w:t xml:space="preserve"> عمل</w:t>
      </w:r>
      <w:r w:rsidRPr="001D47E1">
        <w:rPr>
          <w:rFonts w:hint="cs"/>
          <w:rtl/>
          <w:lang w:val="en-US" w:bidi="fa-IR"/>
        </w:rPr>
        <w:t>ی</w:t>
      </w:r>
      <w:r w:rsidRPr="001D47E1">
        <w:rPr>
          <w:rFonts w:hint="eastAsia"/>
          <w:rtl/>
          <w:lang w:val="en-US" w:bidi="fa-IR"/>
        </w:rPr>
        <w:t>ات</w:t>
      </w:r>
      <w:r w:rsidRPr="001D47E1">
        <w:rPr>
          <w:rFonts w:hint="cs"/>
          <w:rtl/>
          <w:lang w:val="en-US" w:bidi="fa-IR"/>
        </w:rPr>
        <w:t>ی</w:t>
      </w:r>
      <w:r w:rsidRPr="001D47E1">
        <w:rPr>
          <w:rFonts w:hint="eastAsia"/>
          <w:rtl/>
          <w:lang w:val="en-US" w:bidi="fa-IR"/>
        </w:rPr>
        <w:t>،</w:t>
      </w:r>
      <w:r w:rsidRPr="001D47E1">
        <w:rPr>
          <w:rtl/>
          <w:lang w:val="en-US" w:bidi="fa-IR"/>
        </w:rPr>
        <w:t xml:space="preserve"> و</w:t>
      </w:r>
      <w:r w:rsidRPr="001D47E1">
        <w:rPr>
          <w:rFonts w:hint="cs"/>
          <w:rtl/>
          <w:lang w:val="en-US" w:bidi="fa-IR"/>
        </w:rPr>
        <w:t>ی</w:t>
      </w:r>
      <w:r w:rsidRPr="001D47E1">
        <w:rPr>
          <w:rFonts w:hint="eastAsia"/>
          <w:rtl/>
          <w:lang w:val="en-US" w:bidi="fa-IR"/>
        </w:rPr>
        <w:t>ژگ</w:t>
      </w:r>
      <w:r w:rsidRPr="001D47E1">
        <w:rPr>
          <w:rFonts w:hint="cs"/>
          <w:rtl/>
          <w:lang w:val="en-US" w:bidi="fa-IR"/>
        </w:rPr>
        <w:t>ی‌</w:t>
      </w:r>
      <w:r w:rsidRPr="001D47E1">
        <w:rPr>
          <w:rFonts w:hint="eastAsia"/>
          <w:rtl/>
          <w:lang w:val="en-US" w:bidi="fa-IR"/>
        </w:rPr>
        <w:t>ها</w:t>
      </w:r>
      <w:r w:rsidRPr="001D47E1">
        <w:rPr>
          <w:rFonts w:hint="cs"/>
          <w:rtl/>
          <w:lang w:val="en-US" w:bidi="fa-IR"/>
        </w:rPr>
        <w:t>ی</w:t>
      </w:r>
      <w:r w:rsidRPr="001D47E1">
        <w:rPr>
          <w:rtl/>
          <w:lang w:val="en-US" w:bidi="fa-IR"/>
        </w:rPr>
        <w:t xml:space="preserve"> عامل‌ها</w:t>
      </w:r>
      <w:r w:rsidRPr="001D47E1">
        <w:rPr>
          <w:rFonts w:hint="cs"/>
          <w:rtl/>
          <w:lang w:val="en-US" w:bidi="fa-IR"/>
        </w:rPr>
        <w:t>ی</w:t>
      </w:r>
      <w:r w:rsidRPr="001D47E1">
        <w:rPr>
          <w:rtl/>
          <w:lang w:val="en-US" w:bidi="fa-IR"/>
        </w:rPr>
        <w:t xml:space="preserve"> انسان</w:t>
      </w:r>
      <w:r w:rsidRPr="001D47E1">
        <w:rPr>
          <w:rFonts w:hint="cs"/>
          <w:rtl/>
          <w:lang w:val="en-US" w:bidi="fa-IR"/>
        </w:rPr>
        <w:t>ی</w:t>
      </w:r>
      <w:r w:rsidRPr="001D47E1">
        <w:rPr>
          <w:rtl/>
          <w:lang w:val="en-US" w:bidi="fa-IR"/>
        </w:rPr>
        <w:t xml:space="preserve"> و ماش</w:t>
      </w:r>
      <w:r w:rsidRPr="001D47E1">
        <w:rPr>
          <w:rFonts w:hint="cs"/>
          <w:rtl/>
          <w:lang w:val="en-US" w:bidi="fa-IR"/>
        </w:rPr>
        <w:t>ی</w:t>
      </w:r>
      <w:r w:rsidRPr="001D47E1">
        <w:rPr>
          <w:rFonts w:hint="eastAsia"/>
          <w:rtl/>
          <w:lang w:val="en-US" w:bidi="fa-IR"/>
        </w:rPr>
        <w:t>ن</w:t>
      </w:r>
      <w:r w:rsidRPr="001D47E1">
        <w:rPr>
          <w:rFonts w:hint="cs"/>
          <w:rtl/>
          <w:lang w:val="en-US" w:bidi="fa-IR"/>
        </w:rPr>
        <w:t>ی</w:t>
      </w:r>
      <w:r w:rsidRPr="001D47E1">
        <w:rPr>
          <w:rtl/>
          <w:lang w:val="en-US" w:bidi="fa-IR"/>
        </w:rPr>
        <w:t xml:space="preserve"> و سنار</w:t>
      </w:r>
      <w:r w:rsidRPr="001D47E1">
        <w:rPr>
          <w:rFonts w:hint="cs"/>
          <w:rtl/>
          <w:lang w:val="en-US" w:bidi="fa-IR"/>
        </w:rPr>
        <w:t>ی</w:t>
      </w:r>
      <w:r w:rsidRPr="001D47E1">
        <w:rPr>
          <w:rFonts w:hint="eastAsia"/>
          <w:rtl/>
          <w:lang w:val="en-US" w:bidi="fa-IR"/>
        </w:rPr>
        <w:t>وها</w:t>
      </w:r>
      <w:r w:rsidRPr="001D47E1">
        <w:rPr>
          <w:rFonts w:hint="cs"/>
          <w:rtl/>
          <w:lang w:val="en-US" w:bidi="fa-IR"/>
        </w:rPr>
        <w:t>ی</w:t>
      </w:r>
      <w:r w:rsidRPr="001D47E1">
        <w:rPr>
          <w:rtl/>
          <w:lang w:val="en-US" w:bidi="fa-IR"/>
        </w:rPr>
        <w:t xml:space="preserve"> محتمل تخص</w:t>
      </w:r>
      <w:r w:rsidRPr="001D47E1">
        <w:rPr>
          <w:rFonts w:hint="cs"/>
          <w:rtl/>
          <w:lang w:val="en-US" w:bidi="fa-IR"/>
        </w:rPr>
        <w:t>ی</w:t>
      </w:r>
      <w:r w:rsidRPr="001D47E1">
        <w:rPr>
          <w:rFonts w:hint="eastAsia"/>
          <w:rtl/>
          <w:lang w:val="en-US" w:bidi="fa-IR"/>
        </w:rPr>
        <w:t>ص</w:t>
      </w:r>
      <w:r w:rsidRPr="001D47E1">
        <w:rPr>
          <w:rtl/>
          <w:lang w:val="en-US" w:bidi="fa-IR"/>
        </w:rPr>
        <w:t xml:space="preserve"> وظا</w:t>
      </w:r>
      <w:r w:rsidRPr="001D47E1">
        <w:rPr>
          <w:rFonts w:hint="cs"/>
          <w:rtl/>
          <w:lang w:val="en-US" w:bidi="fa-IR"/>
        </w:rPr>
        <w:t>ی</w:t>
      </w:r>
      <w:r w:rsidRPr="001D47E1">
        <w:rPr>
          <w:rFonts w:hint="eastAsia"/>
          <w:rtl/>
          <w:lang w:val="en-US" w:bidi="fa-IR"/>
        </w:rPr>
        <w:t>ف</w:t>
      </w:r>
      <w:r w:rsidRPr="001D47E1">
        <w:rPr>
          <w:rtl/>
          <w:lang w:val="en-US" w:bidi="fa-IR"/>
        </w:rPr>
        <w:t xml:space="preserve"> استخراج شوند. سپس مدل شب</w:t>
      </w:r>
      <w:r w:rsidRPr="001D47E1">
        <w:rPr>
          <w:rFonts w:hint="cs"/>
          <w:rtl/>
          <w:lang w:val="en-US" w:bidi="fa-IR"/>
        </w:rPr>
        <w:t>ی</w:t>
      </w:r>
      <w:r w:rsidRPr="001D47E1">
        <w:rPr>
          <w:rFonts w:hint="eastAsia"/>
          <w:rtl/>
          <w:lang w:val="en-US" w:bidi="fa-IR"/>
        </w:rPr>
        <w:t>ه‌ساز</w:t>
      </w:r>
      <w:r w:rsidRPr="001D47E1">
        <w:rPr>
          <w:rFonts w:hint="cs"/>
          <w:rtl/>
          <w:lang w:val="en-US" w:bidi="fa-IR"/>
        </w:rPr>
        <w:t>ی</w:t>
      </w:r>
      <w:r w:rsidRPr="001D47E1">
        <w:rPr>
          <w:rtl/>
          <w:lang w:val="en-US" w:bidi="fa-IR"/>
        </w:rPr>
        <w:t xml:space="preserve"> </w:t>
      </w:r>
      <w:r w:rsidRPr="001D47E1">
        <w:rPr>
          <w:rFonts w:hint="eastAsia"/>
          <w:rtl/>
          <w:lang w:val="en-US" w:bidi="fa-IR"/>
        </w:rPr>
        <w:t>مبتن</w:t>
      </w:r>
      <w:r w:rsidRPr="001D47E1">
        <w:rPr>
          <w:rFonts w:hint="cs"/>
          <w:rtl/>
          <w:lang w:val="en-US" w:bidi="fa-IR"/>
        </w:rPr>
        <w:t>ی</w:t>
      </w:r>
      <w:r w:rsidRPr="001D47E1">
        <w:rPr>
          <w:rtl/>
          <w:lang w:val="en-US" w:bidi="fa-IR"/>
        </w:rPr>
        <w:t xml:space="preserve"> بر عامل در مح</w:t>
      </w:r>
      <w:r w:rsidRPr="001D47E1">
        <w:rPr>
          <w:rFonts w:hint="cs"/>
          <w:rtl/>
          <w:lang w:val="en-US" w:bidi="fa-IR"/>
        </w:rPr>
        <w:t>ی</w:t>
      </w:r>
      <w:r w:rsidRPr="001D47E1">
        <w:rPr>
          <w:rFonts w:hint="eastAsia"/>
          <w:rtl/>
          <w:lang w:val="en-US" w:bidi="fa-IR"/>
        </w:rPr>
        <w:t>ط</w:t>
      </w:r>
      <w:r w:rsidRPr="001D47E1">
        <w:rPr>
          <w:rtl/>
          <w:lang w:val="en-US" w:bidi="fa-IR"/>
        </w:rPr>
        <w:t xml:space="preserve"> </w:t>
      </w:r>
      <w:r w:rsidRPr="001D47E1">
        <w:rPr>
          <w:lang w:val="en-US" w:bidi="fa-IR"/>
        </w:rPr>
        <w:t>AnyLogic 8</w:t>
      </w:r>
      <w:r w:rsidRPr="001D47E1">
        <w:rPr>
          <w:rtl/>
          <w:lang w:val="en-US" w:bidi="fa-IR"/>
        </w:rPr>
        <w:t xml:space="preserve"> توسعه </w:t>
      </w:r>
      <w:r w:rsidRPr="001D47E1">
        <w:rPr>
          <w:rFonts w:hint="cs"/>
          <w:rtl/>
          <w:lang w:val="en-US" w:bidi="fa-IR"/>
        </w:rPr>
        <w:t>ی</w:t>
      </w:r>
      <w:r w:rsidRPr="001D47E1">
        <w:rPr>
          <w:rFonts w:hint="eastAsia"/>
          <w:rtl/>
          <w:lang w:val="en-US" w:bidi="fa-IR"/>
        </w:rPr>
        <w:t>افت</w:t>
      </w:r>
      <w:r w:rsidRPr="001D47E1">
        <w:rPr>
          <w:rtl/>
          <w:lang w:val="en-US" w:bidi="fa-IR"/>
        </w:rPr>
        <w:t>. در ا</w:t>
      </w:r>
      <w:r w:rsidRPr="001D47E1">
        <w:rPr>
          <w:rFonts w:hint="cs"/>
          <w:rtl/>
          <w:lang w:val="en-US" w:bidi="fa-IR"/>
        </w:rPr>
        <w:t>ی</w:t>
      </w:r>
      <w:r w:rsidRPr="001D47E1">
        <w:rPr>
          <w:rFonts w:hint="eastAsia"/>
          <w:rtl/>
          <w:lang w:val="en-US" w:bidi="fa-IR"/>
        </w:rPr>
        <w:t>ن</w:t>
      </w:r>
      <w:r w:rsidRPr="001D47E1">
        <w:rPr>
          <w:rtl/>
          <w:lang w:val="en-US" w:bidi="fa-IR"/>
        </w:rPr>
        <w:t xml:space="preserve"> مدل، عامل انسان</w:t>
      </w:r>
      <w:r w:rsidRPr="001D47E1">
        <w:rPr>
          <w:rFonts w:hint="cs"/>
          <w:rtl/>
          <w:lang w:val="en-US" w:bidi="fa-IR"/>
        </w:rPr>
        <w:t>ی</w:t>
      </w:r>
      <w:r w:rsidRPr="001D47E1">
        <w:rPr>
          <w:rtl/>
          <w:lang w:val="en-US" w:bidi="fa-IR"/>
        </w:rPr>
        <w:t xml:space="preserve"> بر اساس و</w:t>
      </w:r>
      <w:r w:rsidRPr="001D47E1">
        <w:rPr>
          <w:rFonts w:hint="cs"/>
          <w:rtl/>
          <w:lang w:val="en-US" w:bidi="fa-IR"/>
        </w:rPr>
        <w:t>ی</w:t>
      </w:r>
      <w:r w:rsidRPr="001D47E1">
        <w:rPr>
          <w:rFonts w:hint="eastAsia"/>
          <w:rtl/>
          <w:lang w:val="en-US" w:bidi="fa-IR"/>
        </w:rPr>
        <w:t>ژگ</w:t>
      </w:r>
      <w:r w:rsidRPr="001D47E1">
        <w:rPr>
          <w:rFonts w:hint="cs"/>
          <w:rtl/>
          <w:lang w:val="en-US" w:bidi="fa-IR"/>
        </w:rPr>
        <w:t>ی‌</w:t>
      </w:r>
      <w:r w:rsidRPr="001D47E1">
        <w:rPr>
          <w:rFonts w:hint="eastAsia"/>
          <w:rtl/>
          <w:lang w:val="en-US" w:bidi="fa-IR"/>
        </w:rPr>
        <w:t>ها</w:t>
      </w:r>
      <w:r w:rsidRPr="001D47E1">
        <w:rPr>
          <w:rFonts w:hint="cs"/>
          <w:rtl/>
          <w:lang w:val="en-US" w:bidi="fa-IR"/>
        </w:rPr>
        <w:t>یی</w:t>
      </w:r>
      <w:r w:rsidRPr="001D47E1">
        <w:rPr>
          <w:rtl/>
          <w:lang w:val="en-US" w:bidi="fa-IR"/>
        </w:rPr>
        <w:t xml:space="preserve"> مانند سطح تجربه، ظرف</w:t>
      </w:r>
      <w:r w:rsidRPr="001D47E1">
        <w:rPr>
          <w:rFonts w:hint="cs"/>
          <w:rtl/>
          <w:lang w:val="en-US" w:bidi="fa-IR"/>
        </w:rPr>
        <w:t>ی</w:t>
      </w:r>
      <w:r w:rsidRPr="001D47E1">
        <w:rPr>
          <w:rFonts w:hint="eastAsia"/>
          <w:rtl/>
          <w:lang w:val="en-US" w:bidi="fa-IR"/>
        </w:rPr>
        <w:t>ت</w:t>
      </w:r>
      <w:r w:rsidRPr="001D47E1">
        <w:rPr>
          <w:rtl/>
          <w:lang w:val="en-US" w:bidi="fa-IR"/>
        </w:rPr>
        <w:t xml:space="preserve"> پردازش، آستانه اعتماد، احتمال پذ</w:t>
      </w:r>
      <w:r w:rsidRPr="001D47E1">
        <w:rPr>
          <w:rFonts w:hint="cs"/>
          <w:rtl/>
          <w:lang w:val="en-US" w:bidi="fa-IR"/>
        </w:rPr>
        <w:t>ی</w:t>
      </w:r>
      <w:r w:rsidRPr="001D47E1">
        <w:rPr>
          <w:rFonts w:hint="eastAsia"/>
          <w:rtl/>
          <w:lang w:val="en-US" w:bidi="fa-IR"/>
        </w:rPr>
        <w:t>رش</w:t>
      </w:r>
      <w:r w:rsidRPr="001D47E1">
        <w:rPr>
          <w:rtl/>
          <w:lang w:val="en-US" w:bidi="fa-IR"/>
        </w:rPr>
        <w:t xml:space="preserve"> </w:t>
      </w:r>
      <w:r w:rsidRPr="001D47E1">
        <w:rPr>
          <w:rFonts w:hint="cs"/>
          <w:rtl/>
          <w:lang w:val="en-US" w:bidi="fa-IR"/>
        </w:rPr>
        <w:t>ی</w:t>
      </w:r>
      <w:r w:rsidRPr="001D47E1">
        <w:rPr>
          <w:rFonts w:hint="eastAsia"/>
          <w:rtl/>
          <w:lang w:val="en-US" w:bidi="fa-IR"/>
        </w:rPr>
        <w:t>ا</w:t>
      </w:r>
      <w:r w:rsidRPr="001D47E1">
        <w:rPr>
          <w:rtl/>
          <w:lang w:val="en-US" w:bidi="fa-IR"/>
        </w:rPr>
        <w:t xml:space="preserve"> اصلاح پ</w:t>
      </w:r>
      <w:r w:rsidRPr="001D47E1">
        <w:rPr>
          <w:rFonts w:hint="cs"/>
          <w:rtl/>
          <w:lang w:val="en-US" w:bidi="fa-IR"/>
        </w:rPr>
        <w:t>ی</w:t>
      </w:r>
      <w:r w:rsidRPr="001D47E1">
        <w:rPr>
          <w:rFonts w:hint="eastAsia"/>
          <w:rtl/>
          <w:lang w:val="en-US" w:bidi="fa-IR"/>
        </w:rPr>
        <w:t>شنهاد</w:t>
      </w:r>
      <w:r w:rsidRPr="001D47E1">
        <w:rPr>
          <w:rtl/>
          <w:lang w:val="en-US" w:bidi="fa-IR"/>
        </w:rPr>
        <w:t xml:space="preserve"> س</w:t>
      </w:r>
      <w:r w:rsidRPr="001D47E1">
        <w:rPr>
          <w:rFonts w:hint="cs"/>
          <w:rtl/>
          <w:lang w:val="en-US" w:bidi="fa-IR"/>
        </w:rPr>
        <w:t>ی</w:t>
      </w:r>
      <w:r w:rsidRPr="001D47E1">
        <w:rPr>
          <w:rFonts w:hint="eastAsia"/>
          <w:rtl/>
          <w:lang w:val="en-US" w:bidi="fa-IR"/>
        </w:rPr>
        <w:t>ستم</w:t>
      </w:r>
      <w:r w:rsidRPr="001D47E1">
        <w:rPr>
          <w:rtl/>
          <w:lang w:val="en-US" w:bidi="fa-IR"/>
        </w:rPr>
        <w:t xml:space="preserve"> و حساس</w:t>
      </w:r>
      <w:r w:rsidRPr="001D47E1">
        <w:rPr>
          <w:rFonts w:hint="cs"/>
          <w:rtl/>
          <w:lang w:val="en-US" w:bidi="fa-IR"/>
        </w:rPr>
        <w:t>ی</w:t>
      </w:r>
      <w:r w:rsidRPr="001D47E1">
        <w:rPr>
          <w:rFonts w:hint="eastAsia"/>
          <w:rtl/>
          <w:lang w:val="en-US" w:bidi="fa-IR"/>
        </w:rPr>
        <w:t>ت</w:t>
      </w:r>
      <w:r w:rsidRPr="001D47E1">
        <w:rPr>
          <w:rtl/>
          <w:lang w:val="en-US" w:bidi="fa-IR"/>
        </w:rPr>
        <w:t xml:space="preserve"> به پ</w:t>
      </w:r>
      <w:r w:rsidRPr="001D47E1">
        <w:rPr>
          <w:rFonts w:hint="cs"/>
          <w:rtl/>
          <w:lang w:val="en-US" w:bidi="fa-IR"/>
        </w:rPr>
        <w:t>ی</w:t>
      </w:r>
      <w:r w:rsidRPr="001D47E1">
        <w:rPr>
          <w:rFonts w:hint="eastAsia"/>
          <w:rtl/>
          <w:lang w:val="en-US" w:bidi="fa-IR"/>
        </w:rPr>
        <w:t>چ</w:t>
      </w:r>
      <w:r w:rsidRPr="001D47E1">
        <w:rPr>
          <w:rFonts w:hint="cs"/>
          <w:rtl/>
          <w:lang w:val="en-US" w:bidi="fa-IR"/>
        </w:rPr>
        <w:t>ی</w:t>
      </w:r>
      <w:r w:rsidRPr="001D47E1">
        <w:rPr>
          <w:rFonts w:hint="eastAsia"/>
          <w:rtl/>
          <w:lang w:val="en-US" w:bidi="fa-IR"/>
        </w:rPr>
        <w:t>دگ</w:t>
      </w:r>
      <w:r w:rsidRPr="001D47E1">
        <w:rPr>
          <w:rFonts w:hint="cs"/>
          <w:rtl/>
          <w:lang w:val="en-US" w:bidi="fa-IR"/>
        </w:rPr>
        <w:t>ی</w:t>
      </w:r>
      <w:r w:rsidRPr="001D47E1">
        <w:rPr>
          <w:rtl/>
          <w:lang w:val="en-US" w:bidi="fa-IR"/>
        </w:rPr>
        <w:t xml:space="preserve"> پرونده تعر</w:t>
      </w:r>
      <w:r w:rsidRPr="001D47E1">
        <w:rPr>
          <w:rFonts w:hint="cs"/>
          <w:rtl/>
          <w:lang w:val="en-US" w:bidi="fa-IR"/>
        </w:rPr>
        <w:t>ی</w:t>
      </w:r>
      <w:r w:rsidRPr="001D47E1">
        <w:rPr>
          <w:rFonts w:hint="eastAsia"/>
          <w:rtl/>
          <w:lang w:val="en-US" w:bidi="fa-IR"/>
        </w:rPr>
        <w:t>ف</w:t>
      </w:r>
      <w:r w:rsidRPr="001D47E1">
        <w:rPr>
          <w:rtl/>
          <w:lang w:val="en-US" w:bidi="fa-IR"/>
        </w:rPr>
        <w:t xml:space="preserve"> شد و عامل ماش</w:t>
      </w:r>
      <w:r w:rsidRPr="001D47E1">
        <w:rPr>
          <w:rFonts w:hint="cs"/>
          <w:rtl/>
          <w:lang w:val="en-US" w:bidi="fa-IR"/>
        </w:rPr>
        <w:t>ی</w:t>
      </w:r>
      <w:r w:rsidRPr="001D47E1">
        <w:rPr>
          <w:rFonts w:hint="eastAsia"/>
          <w:rtl/>
          <w:lang w:val="en-US" w:bidi="fa-IR"/>
        </w:rPr>
        <w:t>ن</w:t>
      </w:r>
      <w:r w:rsidRPr="001D47E1">
        <w:rPr>
          <w:rFonts w:hint="cs"/>
          <w:rtl/>
          <w:lang w:val="en-US" w:bidi="fa-IR"/>
        </w:rPr>
        <w:t>ی</w:t>
      </w:r>
      <w:r w:rsidRPr="001D47E1">
        <w:rPr>
          <w:rtl/>
          <w:lang w:val="en-US" w:bidi="fa-IR"/>
        </w:rPr>
        <w:t xml:space="preserve"> بر اساس دقت پا</w:t>
      </w:r>
      <w:r w:rsidRPr="001D47E1">
        <w:rPr>
          <w:rFonts w:hint="cs"/>
          <w:rtl/>
          <w:lang w:val="en-US" w:bidi="fa-IR"/>
        </w:rPr>
        <w:t>ی</w:t>
      </w:r>
      <w:r w:rsidRPr="001D47E1">
        <w:rPr>
          <w:rFonts w:hint="eastAsia"/>
          <w:rtl/>
          <w:lang w:val="en-US" w:bidi="fa-IR"/>
        </w:rPr>
        <w:t>ه،</w:t>
      </w:r>
      <w:r w:rsidRPr="001D47E1">
        <w:rPr>
          <w:rtl/>
          <w:lang w:val="en-US" w:bidi="fa-IR"/>
        </w:rPr>
        <w:t xml:space="preserve"> نرخ </w:t>
      </w:r>
      <w:r w:rsidRPr="001D47E1">
        <w:rPr>
          <w:rFonts w:hint="cs"/>
          <w:rtl/>
          <w:lang w:val="en-US" w:bidi="fa-IR"/>
        </w:rPr>
        <w:t>ی</w:t>
      </w:r>
      <w:r w:rsidRPr="001D47E1">
        <w:rPr>
          <w:rFonts w:hint="eastAsia"/>
          <w:rtl/>
          <w:lang w:val="en-US" w:bidi="fa-IR"/>
        </w:rPr>
        <w:t>ادگ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Fonts w:hint="eastAsia"/>
          <w:rtl/>
          <w:lang w:val="en-US" w:bidi="fa-IR"/>
        </w:rPr>
        <w:t>،</w:t>
      </w:r>
      <w:r w:rsidRPr="001D47E1">
        <w:rPr>
          <w:rtl/>
          <w:lang w:val="en-US" w:bidi="fa-IR"/>
        </w:rPr>
        <w:t xml:space="preserve"> توان </w:t>
      </w:r>
      <w:r w:rsidRPr="001D47E1">
        <w:rPr>
          <w:rFonts w:hint="eastAsia"/>
          <w:rtl/>
          <w:lang w:val="en-US" w:bidi="fa-IR"/>
        </w:rPr>
        <w:t>پ</w:t>
      </w:r>
      <w:r w:rsidRPr="001D47E1">
        <w:rPr>
          <w:rFonts w:hint="cs"/>
          <w:rtl/>
          <w:lang w:val="en-US" w:bidi="fa-IR"/>
        </w:rPr>
        <w:t>ی</w:t>
      </w:r>
      <w:r w:rsidRPr="001D47E1">
        <w:rPr>
          <w:rFonts w:hint="eastAsia"/>
          <w:rtl/>
          <w:lang w:val="en-US" w:bidi="fa-IR"/>
        </w:rPr>
        <w:t>شنهادده</w:t>
      </w:r>
      <w:r w:rsidRPr="001D47E1">
        <w:rPr>
          <w:rFonts w:hint="cs"/>
          <w:rtl/>
          <w:lang w:val="en-US" w:bidi="fa-IR"/>
        </w:rPr>
        <w:t>ی</w:t>
      </w:r>
      <w:r w:rsidRPr="001D47E1">
        <w:rPr>
          <w:rtl/>
          <w:lang w:val="en-US" w:bidi="fa-IR"/>
        </w:rPr>
        <w:t xml:space="preserve"> و احتمال خطا</w:t>
      </w:r>
      <w:r w:rsidRPr="001D47E1">
        <w:rPr>
          <w:rFonts w:hint="cs"/>
          <w:rtl/>
          <w:lang w:val="en-US" w:bidi="fa-IR"/>
        </w:rPr>
        <w:t>ی</w:t>
      </w:r>
      <w:r w:rsidRPr="001D47E1">
        <w:rPr>
          <w:rtl/>
          <w:lang w:val="en-US" w:bidi="fa-IR"/>
        </w:rPr>
        <w:t xml:space="preserve"> وابسته به پ</w:t>
      </w:r>
      <w:r w:rsidRPr="001D47E1">
        <w:rPr>
          <w:rFonts w:hint="cs"/>
          <w:rtl/>
          <w:lang w:val="en-US" w:bidi="fa-IR"/>
        </w:rPr>
        <w:t>ی</w:t>
      </w:r>
      <w:r w:rsidRPr="001D47E1">
        <w:rPr>
          <w:rFonts w:hint="eastAsia"/>
          <w:rtl/>
          <w:lang w:val="en-US" w:bidi="fa-IR"/>
        </w:rPr>
        <w:t>چ</w:t>
      </w:r>
      <w:r w:rsidRPr="001D47E1">
        <w:rPr>
          <w:rFonts w:hint="cs"/>
          <w:rtl/>
          <w:lang w:val="en-US" w:bidi="fa-IR"/>
        </w:rPr>
        <w:t>ی</w:t>
      </w:r>
      <w:r w:rsidRPr="001D47E1">
        <w:rPr>
          <w:rFonts w:hint="eastAsia"/>
          <w:rtl/>
          <w:lang w:val="en-US" w:bidi="fa-IR"/>
        </w:rPr>
        <w:t>دگ</w:t>
      </w:r>
      <w:r w:rsidRPr="001D47E1">
        <w:rPr>
          <w:rFonts w:hint="cs"/>
          <w:rtl/>
          <w:lang w:val="en-US" w:bidi="fa-IR"/>
        </w:rPr>
        <w:t>ی</w:t>
      </w:r>
      <w:r w:rsidRPr="001D47E1">
        <w:rPr>
          <w:rtl/>
          <w:lang w:val="en-US" w:bidi="fa-IR"/>
        </w:rPr>
        <w:t xml:space="preserve"> وظ</w:t>
      </w:r>
      <w:r w:rsidRPr="001D47E1">
        <w:rPr>
          <w:rFonts w:hint="cs"/>
          <w:rtl/>
          <w:lang w:val="en-US" w:bidi="fa-IR"/>
        </w:rPr>
        <w:t>ی</w:t>
      </w:r>
      <w:r w:rsidRPr="001D47E1">
        <w:rPr>
          <w:rFonts w:hint="eastAsia"/>
          <w:rtl/>
          <w:lang w:val="en-US" w:bidi="fa-IR"/>
        </w:rPr>
        <w:t>فه</w:t>
      </w:r>
      <w:r w:rsidRPr="001D47E1">
        <w:rPr>
          <w:rtl/>
          <w:lang w:val="en-US" w:bidi="fa-IR"/>
        </w:rPr>
        <w:t xml:space="preserve"> مدل‌ساز</w:t>
      </w:r>
      <w:r w:rsidRPr="001D47E1">
        <w:rPr>
          <w:rFonts w:hint="cs"/>
          <w:rtl/>
          <w:lang w:val="en-US" w:bidi="fa-IR"/>
        </w:rPr>
        <w:t>ی</w:t>
      </w:r>
      <w:r w:rsidRPr="001D47E1">
        <w:rPr>
          <w:rtl/>
          <w:lang w:val="en-US" w:bidi="fa-IR"/>
        </w:rPr>
        <w:t xml:space="preserve"> گرد</w:t>
      </w:r>
      <w:r w:rsidRPr="001D47E1">
        <w:rPr>
          <w:rFonts w:hint="cs"/>
          <w:rtl/>
          <w:lang w:val="en-US" w:bidi="fa-IR"/>
        </w:rPr>
        <w:t>ی</w:t>
      </w:r>
      <w:r w:rsidRPr="001D47E1">
        <w:rPr>
          <w:rFonts w:hint="eastAsia"/>
          <w:rtl/>
          <w:lang w:val="en-US" w:bidi="fa-IR"/>
        </w:rPr>
        <w:t>د</w:t>
      </w:r>
      <w:r w:rsidRPr="001D47E1">
        <w:rPr>
          <w:rtl/>
          <w:lang w:val="en-US" w:bidi="fa-IR"/>
        </w:rPr>
        <w:t>. قواعد تعامل م</w:t>
      </w:r>
      <w:r w:rsidRPr="001D47E1">
        <w:rPr>
          <w:rFonts w:hint="cs"/>
          <w:rtl/>
          <w:lang w:val="en-US" w:bidi="fa-IR"/>
        </w:rPr>
        <w:t>ی</w:t>
      </w:r>
      <w:r w:rsidRPr="001D47E1">
        <w:rPr>
          <w:rFonts w:hint="eastAsia"/>
          <w:rtl/>
          <w:lang w:val="en-US" w:bidi="fa-IR"/>
        </w:rPr>
        <w:t>ان</w:t>
      </w:r>
      <w:r w:rsidRPr="001D47E1">
        <w:rPr>
          <w:rtl/>
          <w:lang w:val="en-US" w:bidi="fa-IR"/>
        </w:rPr>
        <w:t xml:space="preserve"> ا</w:t>
      </w:r>
      <w:r w:rsidRPr="001D47E1">
        <w:rPr>
          <w:rFonts w:hint="cs"/>
          <w:rtl/>
          <w:lang w:val="en-US" w:bidi="fa-IR"/>
        </w:rPr>
        <w:t>ی</w:t>
      </w:r>
      <w:r w:rsidRPr="001D47E1">
        <w:rPr>
          <w:rFonts w:hint="eastAsia"/>
          <w:rtl/>
          <w:lang w:val="en-US" w:bidi="fa-IR"/>
        </w:rPr>
        <w:t>ن</w:t>
      </w:r>
      <w:r w:rsidRPr="001D47E1">
        <w:rPr>
          <w:rtl/>
          <w:lang w:val="en-US" w:bidi="fa-IR"/>
        </w:rPr>
        <w:t xml:space="preserve"> دو عامل از </w:t>
      </w:r>
      <w:r w:rsidRPr="001D47E1">
        <w:rPr>
          <w:rFonts w:hint="cs"/>
          <w:rtl/>
          <w:lang w:val="en-US" w:bidi="fa-IR"/>
        </w:rPr>
        <w:t>ی</w:t>
      </w:r>
      <w:r w:rsidRPr="001D47E1">
        <w:rPr>
          <w:rFonts w:hint="eastAsia"/>
          <w:rtl/>
          <w:lang w:val="en-US" w:bidi="fa-IR"/>
        </w:rPr>
        <w:t>افته‌ها</w:t>
      </w:r>
      <w:r w:rsidRPr="001D47E1">
        <w:rPr>
          <w:rFonts w:hint="cs"/>
          <w:rtl/>
          <w:lang w:val="en-US" w:bidi="fa-IR"/>
        </w:rPr>
        <w:t>ی</w:t>
      </w:r>
      <w:r w:rsidRPr="001D47E1">
        <w:rPr>
          <w:rtl/>
          <w:lang w:val="en-US" w:bidi="fa-IR"/>
        </w:rPr>
        <w:t xml:space="preserve"> ک</w:t>
      </w:r>
      <w:r w:rsidRPr="001D47E1">
        <w:rPr>
          <w:rFonts w:hint="cs"/>
          <w:rtl/>
          <w:lang w:val="en-US" w:bidi="fa-IR"/>
        </w:rPr>
        <w:t>ی</w:t>
      </w:r>
      <w:r w:rsidRPr="001D47E1">
        <w:rPr>
          <w:rFonts w:hint="eastAsia"/>
          <w:rtl/>
          <w:lang w:val="en-US" w:bidi="fa-IR"/>
        </w:rPr>
        <w:t>ف</w:t>
      </w:r>
      <w:r w:rsidRPr="001D47E1">
        <w:rPr>
          <w:rFonts w:hint="cs"/>
          <w:rtl/>
          <w:lang w:val="en-US" w:bidi="fa-IR"/>
        </w:rPr>
        <w:t>ی</w:t>
      </w:r>
      <w:r w:rsidRPr="001D47E1">
        <w:rPr>
          <w:rtl/>
          <w:lang w:val="en-US" w:bidi="fa-IR"/>
        </w:rPr>
        <w:t xml:space="preserve"> و داده‌ها</w:t>
      </w:r>
      <w:r w:rsidRPr="001D47E1">
        <w:rPr>
          <w:rFonts w:hint="cs"/>
          <w:rtl/>
          <w:lang w:val="en-US" w:bidi="fa-IR"/>
        </w:rPr>
        <w:t>ی</w:t>
      </w:r>
      <w:r w:rsidRPr="001D47E1">
        <w:rPr>
          <w:rtl/>
          <w:lang w:val="en-US" w:bidi="fa-IR"/>
        </w:rPr>
        <w:t xml:space="preserve"> مشاهده‌شده استخراج شد و شاخص‌ها</w:t>
      </w:r>
      <w:r w:rsidRPr="001D47E1">
        <w:rPr>
          <w:rFonts w:hint="cs"/>
          <w:rtl/>
          <w:lang w:val="en-US" w:bidi="fa-IR"/>
        </w:rPr>
        <w:t>یی</w:t>
      </w:r>
      <w:r w:rsidRPr="001D47E1">
        <w:rPr>
          <w:rtl/>
          <w:lang w:val="en-US" w:bidi="fa-IR"/>
        </w:rPr>
        <w:t xml:space="preserve"> مانند زمان رس</w:t>
      </w:r>
      <w:r w:rsidRPr="001D47E1">
        <w:rPr>
          <w:rFonts w:hint="cs"/>
          <w:rtl/>
          <w:lang w:val="en-US" w:bidi="fa-IR"/>
        </w:rPr>
        <w:t>ی</w:t>
      </w:r>
      <w:r w:rsidRPr="001D47E1">
        <w:rPr>
          <w:rFonts w:hint="eastAsia"/>
          <w:rtl/>
          <w:lang w:val="en-US" w:bidi="fa-IR"/>
        </w:rPr>
        <w:t>دگ</w:t>
      </w:r>
      <w:r w:rsidRPr="001D47E1">
        <w:rPr>
          <w:rFonts w:hint="cs"/>
          <w:rtl/>
          <w:lang w:val="en-US" w:bidi="fa-IR"/>
        </w:rPr>
        <w:t>ی</w:t>
      </w:r>
      <w:r w:rsidRPr="001D47E1">
        <w:rPr>
          <w:rFonts w:hint="eastAsia"/>
          <w:rtl/>
          <w:lang w:val="en-US" w:bidi="fa-IR"/>
        </w:rPr>
        <w:t>،</w:t>
      </w:r>
      <w:r w:rsidRPr="001D47E1">
        <w:rPr>
          <w:rtl/>
          <w:lang w:val="en-US" w:bidi="fa-IR"/>
        </w:rPr>
        <w:t xml:space="preserve"> دقت تصم</w:t>
      </w:r>
      <w:r w:rsidRPr="001D47E1">
        <w:rPr>
          <w:rFonts w:hint="cs"/>
          <w:rtl/>
          <w:lang w:val="en-US" w:bidi="fa-IR"/>
        </w:rPr>
        <w:t>ی</w:t>
      </w:r>
      <w:r w:rsidRPr="001D47E1">
        <w:rPr>
          <w:rFonts w:hint="eastAsia"/>
          <w:rtl/>
          <w:lang w:val="en-US" w:bidi="fa-IR"/>
        </w:rPr>
        <w:t>م،</w:t>
      </w:r>
      <w:r w:rsidRPr="001D47E1">
        <w:rPr>
          <w:rtl/>
          <w:lang w:val="en-US" w:bidi="fa-IR"/>
        </w:rPr>
        <w:t xml:space="preserve"> م</w:t>
      </w:r>
      <w:r w:rsidRPr="001D47E1">
        <w:rPr>
          <w:rFonts w:hint="cs"/>
          <w:rtl/>
          <w:lang w:val="en-US" w:bidi="fa-IR"/>
        </w:rPr>
        <w:t>ی</w:t>
      </w:r>
      <w:r w:rsidRPr="001D47E1">
        <w:rPr>
          <w:rFonts w:hint="eastAsia"/>
          <w:rtl/>
          <w:lang w:val="en-US" w:bidi="fa-IR"/>
        </w:rPr>
        <w:t>زان</w:t>
      </w:r>
      <w:r w:rsidRPr="001D47E1">
        <w:rPr>
          <w:rtl/>
          <w:lang w:val="en-US" w:bidi="fa-IR"/>
        </w:rPr>
        <w:t xml:space="preserve"> بازکار</w:t>
      </w:r>
      <w:r w:rsidRPr="001D47E1">
        <w:rPr>
          <w:rFonts w:hint="cs"/>
          <w:rtl/>
          <w:lang w:val="en-US" w:bidi="fa-IR"/>
        </w:rPr>
        <w:t>ی</w:t>
      </w:r>
      <w:r w:rsidRPr="001D47E1">
        <w:rPr>
          <w:rFonts w:hint="eastAsia"/>
          <w:rtl/>
          <w:lang w:val="en-US" w:bidi="fa-IR"/>
        </w:rPr>
        <w:t>،</w:t>
      </w:r>
      <w:r w:rsidRPr="001D47E1">
        <w:rPr>
          <w:rtl/>
          <w:lang w:val="en-US" w:bidi="fa-IR"/>
        </w:rPr>
        <w:t xml:space="preserve"> بار کار</w:t>
      </w:r>
      <w:r w:rsidRPr="001D47E1">
        <w:rPr>
          <w:rFonts w:hint="cs"/>
          <w:rtl/>
          <w:lang w:val="en-US" w:bidi="fa-IR"/>
        </w:rPr>
        <w:t>ی</w:t>
      </w:r>
      <w:r w:rsidRPr="001D47E1">
        <w:rPr>
          <w:rtl/>
          <w:lang w:val="en-US" w:bidi="fa-IR"/>
        </w:rPr>
        <w:t xml:space="preserve"> انسان و نرخ پذ</w:t>
      </w:r>
      <w:r w:rsidRPr="001D47E1">
        <w:rPr>
          <w:rFonts w:hint="cs"/>
          <w:rtl/>
          <w:lang w:val="en-US" w:bidi="fa-IR"/>
        </w:rPr>
        <w:t>ی</w:t>
      </w:r>
      <w:r w:rsidRPr="001D47E1">
        <w:rPr>
          <w:rFonts w:hint="eastAsia"/>
          <w:rtl/>
          <w:lang w:val="en-US" w:bidi="fa-IR"/>
        </w:rPr>
        <w:t>رش</w:t>
      </w:r>
      <w:r w:rsidRPr="001D47E1">
        <w:rPr>
          <w:rtl/>
          <w:lang w:val="en-US" w:bidi="fa-IR"/>
        </w:rPr>
        <w:t xml:space="preserve"> پ</w:t>
      </w:r>
      <w:r w:rsidRPr="001D47E1">
        <w:rPr>
          <w:rFonts w:hint="cs"/>
          <w:rtl/>
          <w:lang w:val="en-US" w:bidi="fa-IR"/>
        </w:rPr>
        <w:t>ی</w:t>
      </w:r>
      <w:r w:rsidRPr="001D47E1">
        <w:rPr>
          <w:rFonts w:hint="eastAsia"/>
          <w:rtl/>
          <w:lang w:val="en-US" w:bidi="fa-IR"/>
        </w:rPr>
        <w:t>شنهادها</w:t>
      </w:r>
      <w:r w:rsidRPr="001D47E1">
        <w:rPr>
          <w:rFonts w:hint="cs"/>
          <w:rtl/>
          <w:lang w:val="en-US" w:bidi="fa-IR"/>
        </w:rPr>
        <w:t>ی</w:t>
      </w:r>
      <w:r w:rsidRPr="001D47E1">
        <w:rPr>
          <w:rtl/>
          <w:lang w:val="en-US" w:bidi="fa-IR"/>
        </w:rPr>
        <w:t xml:space="preserve"> س</w:t>
      </w:r>
      <w:r w:rsidRPr="001D47E1">
        <w:rPr>
          <w:rFonts w:hint="cs"/>
          <w:rtl/>
          <w:lang w:val="en-US" w:bidi="fa-IR"/>
        </w:rPr>
        <w:t>ی</w:t>
      </w:r>
      <w:r w:rsidRPr="001D47E1">
        <w:rPr>
          <w:rFonts w:hint="eastAsia"/>
          <w:rtl/>
          <w:lang w:val="en-US" w:bidi="fa-IR"/>
        </w:rPr>
        <w:t>ستم</w:t>
      </w:r>
      <w:r w:rsidRPr="001D47E1">
        <w:rPr>
          <w:rtl/>
          <w:lang w:val="en-US" w:bidi="fa-IR"/>
        </w:rPr>
        <w:t xml:space="preserve"> به‌عنوان خ</w:t>
      </w:r>
      <w:r w:rsidRPr="001D47E1">
        <w:rPr>
          <w:rFonts w:hint="eastAsia"/>
          <w:rtl/>
          <w:lang w:val="en-US" w:bidi="fa-IR"/>
        </w:rPr>
        <w:t>روج</w:t>
      </w:r>
      <w:r w:rsidRPr="001D47E1">
        <w:rPr>
          <w:rFonts w:hint="cs"/>
          <w:rtl/>
          <w:lang w:val="en-US" w:bidi="fa-IR"/>
        </w:rPr>
        <w:t>ی‌</w:t>
      </w:r>
      <w:r w:rsidRPr="001D47E1">
        <w:rPr>
          <w:rFonts w:hint="eastAsia"/>
          <w:rtl/>
          <w:lang w:val="en-US" w:bidi="fa-IR"/>
        </w:rPr>
        <w:t>ها</w:t>
      </w:r>
      <w:r w:rsidRPr="001D47E1">
        <w:rPr>
          <w:rFonts w:hint="cs"/>
          <w:rtl/>
          <w:lang w:val="en-US" w:bidi="fa-IR"/>
        </w:rPr>
        <w:t>ی</w:t>
      </w:r>
      <w:r w:rsidRPr="001D47E1">
        <w:rPr>
          <w:rtl/>
          <w:lang w:val="en-US" w:bidi="fa-IR"/>
        </w:rPr>
        <w:t xml:space="preserve"> اصل</w:t>
      </w:r>
      <w:r w:rsidRPr="001D47E1">
        <w:rPr>
          <w:rFonts w:hint="cs"/>
          <w:rtl/>
          <w:lang w:val="en-US" w:bidi="fa-IR"/>
        </w:rPr>
        <w:t>ی</w:t>
      </w:r>
      <w:r w:rsidRPr="001D47E1">
        <w:rPr>
          <w:rtl/>
          <w:lang w:val="en-US" w:bidi="fa-IR"/>
        </w:rPr>
        <w:t xml:space="preserve"> مدل تعر</w:t>
      </w:r>
      <w:r w:rsidRPr="001D47E1">
        <w:rPr>
          <w:rFonts w:hint="cs"/>
          <w:rtl/>
          <w:lang w:val="en-US" w:bidi="fa-IR"/>
        </w:rPr>
        <w:t>ی</w:t>
      </w:r>
      <w:r w:rsidRPr="001D47E1">
        <w:rPr>
          <w:rFonts w:hint="eastAsia"/>
          <w:rtl/>
          <w:lang w:val="en-US" w:bidi="fa-IR"/>
        </w:rPr>
        <w:t>ف</w:t>
      </w:r>
      <w:r w:rsidRPr="001D47E1">
        <w:rPr>
          <w:rtl/>
          <w:lang w:val="en-US" w:bidi="fa-IR"/>
        </w:rPr>
        <w:t xml:space="preserve"> شدند. برا</w:t>
      </w:r>
      <w:r w:rsidRPr="001D47E1">
        <w:rPr>
          <w:rFonts w:hint="cs"/>
          <w:rtl/>
          <w:lang w:val="en-US" w:bidi="fa-IR"/>
        </w:rPr>
        <w:t>ی</w:t>
      </w:r>
      <w:r w:rsidRPr="001D47E1">
        <w:rPr>
          <w:rtl/>
          <w:lang w:val="en-US" w:bidi="fa-IR"/>
        </w:rPr>
        <w:t xml:space="preserve"> جلوگ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از تع</w:t>
      </w:r>
      <w:r w:rsidRPr="001D47E1">
        <w:rPr>
          <w:rFonts w:hint="cs"/>
          <w:rtl/>
          <w:lang w:val="en-US" w:bidi="fa-IR"/>
        </w:rPr>
        <w:t>یی</w:t>
      </w:r>
      <w:r w:rsidRPr="001D47E1">
        <w:rPr>
          <w:rFonts w:hint="eastAsia"/>
          <w:rtl/>
          <w:lang w:val="en-US" w:bidi="fa-IR"/>
        </w:rPr>
        <w:t>ن</w:t>
      </w:r>
      <w:r w:rsidRPr="001D47E1">
        <w:rPr>
          <w:rtl/>
          <w:lang w:val="en-US" w:bidi="fa-IR"/>
        </w:rPr>
        <w:t xml:space="preserve"> ذهن</w:t>
      </w:r>
      <w:r w:rsidRPr="001D47E1">
        <w:rPr>
          <w:rFonts w:hint="cs"/>
          <w:rtl/>
          <w:lang w:val="en-US" w:bidi="fa-IR"/>
        </w:rPr>
        <w:t>ی</w:t>
      </w:r>
      <w:r w:rsidRPr="001D47E1">
        <w:rPr>
          <w:rtl/>
          <w:lang w:val="en-US" w:bidi="fa-IR"/>
        </w:rPr>
        <w:t xml:space="preserve"> پارامترها، مقاد</w:t>
      </w:r>
      <w:r w:rsidRPr="001D47E1">
        <w:rPr>
          <w:rFonts w:hint="cs"/>
          <w:rtl/>
          <w:lang w:val="en-US" w:bidi="fa-IR"/>
        </w:rPr>
        <w:t>ی</w:t>
      </w:r>
      <w:r w:rsidRPr="001D47E1">
        <w:rPr>
          <w:rFonts w:hint="eastAsia"/>
          <w:rtl/>
          <w:lang w:val="en-US" w:bidi="fa-IR"/>
        </w:rPr>
        <w:t>ر</w:t>
      </w:r>
      <w:r w:rsidRPr="001D47E1">
        <w:rPr>
          <w:rtl/>
          <w:lang w:val="en-US" w:bidi="fa-IR"/>
        </w:rPr>
        <w:t xml:space="preserve"> آنها با سه رو</w:t>
      </w:r>
      <w:r w:rsidRPr="001D47E1">
        <w:rPr>
          <w:rFonts w:hint="cs"/>
          <w:rtl/>
          <w:lang w:val="en-US" w:bidi="fa-IR"/>
        </w:rPr>
        <w:t>ی</w:t>
      </w:r>
      <w:r w:rsidRPr="001D47E1">
        <w:rPr>
          <w:rFonts w:hint="eastAsia"/>
          <w:rtl/>
          <w:lang w:val="en-US" w:bidi="fa-IR"/>
        </w:rPr>
        <w:t>کرد</w:t>
      </w:r>
      <w:r w:rsidRPr="001D47E1">
        <w:rPr>
          <w:rtl/>
          <w:lang w:val="en-US" w:bidi="fa-IR"/>
        </w:rPr>
        <w:t xml:space="preserve"> برآورد شد. پارامترها</w:t>
      </w:r>
      <w:r w:rsidRPr="001D47E1">
        <w:rPr>
          <w:rFonts w:hint="cs"/>
          <w:rtl/>
          <w:lang w:val="en-US" w:bidi="fa-IR"/>
        </w:rPr>
        <w:t>ی</w:t>
      </w:r>
      <w:r w:rsidRPr="001D47E1">
        <w:rPr>
          <w:rtl/>
          <w:lang w:val="en-US" w:bidi="fa-IR"/>
        </w:rPr>
        <w:t xml:space="preserve"> قابل مشاهده مستق</w:t>
      </w:r>
      <w:r w:rsidRPr="001D47E1">
        <w:rPr>
          <w:rFonts w:hint="cs"/>
          <w:rtl/>
          <w:lang w:val="en-US" w:bidi="fa-IR"/>
        </w:rPr>
        <w:t>ی</w:t>
      </w:r>
      <w:r w:rsidRPr="001D47E1">
        <w:rPr>
          <w:rFonts w:hint="eastAsia"/>
          <w:rtl/>
          <w:lang w:val="en-US" w:bidi="fa-IR"/>
        </w:rPr>
        <w:t>ماً</w:t>
      </w:r>
      <w:r w:rsidRPr="001D47E1">
        <w:rPr>
          <w:rtl/>
          <w:lang w:val="en-US" w:bidi="fa-IR"/>
        </w:rPr>
        <w:t xml:space="preserve"> از داده‌ها</w:t>
      </w:r>
      <w:r w:rsidRPr="001D47E1">
        <w:rPr>
          <w:rFonts w:hint="cs"/>
          <w:rtl/>
          <w:lang w:val="en-US" w:bidi="fa-IR"/>
        </w:rPr>
        <w:t>ی</w:t>
      </w:r>
      <w:r w:rsidRPr="001D47E1">
        <w:rPr>
          <w:rtl/>
          <w:lang w:val="en-US" w:bidi="fa-IR"/>
        </w:rPr>
        <w:t xml:space="preserve"> لاگ </w:t>
      </w:r>
      <w:r w:rsidRPr="001D47E1">
        <w:rPr>
          <w:rFonts w:hint="cs"/>
          <w:rtl/>
          <w:lang w:val="en-US" w:bidi="fa-IR"/>
        </w:rPr>
        <w:t>ی</w:t>
      </w:r>
      <w:r w:rsidRPr="001D47E1">
        <w:rPr>
          <w:rFonts w:hint="eastAsia"/>
          <w:rtl/>
          <w:lang w:val="en-US" w:bidi="fa-IR"/>
        </w:rPr>
        <w:t>ا</w:t>
      </w:r>
      <w:r w:rsidRPr="001D47E1">
        <w:rPr>
          <w:rtl/>
          <w:lang w:val="en-US" w:bidi="fa-IR"/>
        </w:rPr>
        <w:t xml:space="preserve"> گزارش‌ها</w:t>
      </w:r>
      <w:r w:rsidRPr="001D47E1">
        <w:rPr>
          <w:rFonts w:hint="cs"/>
          <w:rtl/>
          <w:lang w:val="en-US" w:bidi="fa-IR"/>
        </w:rPr>
        <w:t>ی</w:t>
      </w:r>
      <w:r w:rsidRPr="001D47E1">
        <w:rPr>
          <w:rtl/>
          <w:lang w:val="en-US" w:bidi="fa-IR"/>
        </w:rPr>
        <w:t xml:space="preserve"> سازمان</w:t>
      </w:r>
      <w:r w:rsidRPr="001D47E1">
        <w:rPr>
          <w:rFonts w:hint="cs"/>
          <w:rtl/>
          <w:lang w:val="en-US" w:bidi="fa-IR"/>
        </w:rPr>
        <w:t>ی</w:t>
      </w:r>
      <w:r w:rsidRPr="001D47E1">
        <w:rPr>
          <w:rtl/>
          <w:lang w:val="en-US" w:bidi="fa-IR"/>
        </w:rPr>
        <w:t xml:space="preserve"> استخراج شدند؛ پارامترها</w:t>
      </w:r>
      <w:r w:rsidRPr="001D47E1">
        <w:rPr>
          <w:rFonts w:hint="cs"/>
          <w:rtl/>
          <w:lang w:val="en-US" w:bidi="fa-IR"/>
        </w:rPr>
        <w:t>یی</w:t>
      </w:r>
      <w:r w:rsidRPr="001D47E1">
        <w:rPr>
          <w:rtl/>
          <w:lang w:val="en-US" w:bidi="fa-IR"/>
        </w:rPr>
        <w:t xml:space="preserve"> که ن</w:t>
      </w:r>
      <w:r w:rsidRPr="001D47E1">
        <w:rPr>
          <w:rFonts w:hint="cs"/>
          <w:rtl/>
          <w:lang w:val="en-US" w:bidi="fa-IR"/>
        </w:rPr>
        <w:t>ی</w:t>
      </w:r>
      <w:r w:rsidRPr="001D47E1">
        <w:rPr>
          <w:rFonts w:hint="eastAsia"/>
          <w:rtl/>
          <w:lang w:val="en-US" w:bidi="fa-IR"/>
        </w:rPr>
        <w:t>ازمند</w:t>
      </w:r>
      <w:r w:rsidRPr="001D47E1">
        <w:rPr>
          <w:rtl/>
          <w:lang w:val="en-US" w:bidi="fa-IR"/>
        </w:rPr>
        <w:t xml:space="preserve"> قضاوت تخصص</w:t>
      </w:r>
      <w:r w:rsidRPr="001D47E1">
        <w:rPr>
          <w:rFonts w:hint="cs"/>
          <w:rtl/>
          <w:lang w:val="en-US" w:bidi="fa-IR"/>
        </w:rPr>
        <w:t>ی</w:t>
      </w:r>
      <w:r w:rsidRPr="001D47E1">
        <w:rPr>
          <w:rtl/>
          <w:lang w:val="en-US" w:bidi="fa-IR"/>
        </w:rPr>
        <w:t xml:space="preserve"> بودند از طر</w:t>
      </w:r>
      <w:r w:rsidRPr="001D47E1">
        <w:rPr>
          <w:rFonts w:hint="cs"/>
          <w:rtl/>
          <w:lang w:val="en-US" w:bidi="fa-IR"/>
        </w:rPr>
        <w:t>ی</w:t>
      </w:r>
      <w:r w:rsidRPr="001D47E1">
        <w:rPr>
          <w:rFonts w:hint="eastAsia"/>
          <w:rtl/>
          <w:lang w:val="en-US" w:bidi="fa-IR"/>
        </w:rPr>
        <w:t>ق</w:t>
      </w:r>
      <w:r w:rsidRPr="001D47E1">
        <w:rPr>
          <w:rtl/>
          <w:lang w:val="en-US" w:bidi="fa-IR"/>
        </w:rPr>
        <w:t xml:space="preserve"> کمّ</w:t>
      </w:r>
      <w:r w:rsidRPr="001D47E1">
        <w:rPr>
          <w:rFonts w:hint="cs"/>
          <w:rtl/>
          <w:lang w:val="en-US" w:bidi="fa-IR"/>
        </w:rPr>
        <w:t>ی‌</w:t>
      </w:r>
      <w:r w:rsidRPr="001D47E1">
        <w:rPr>
          <w:rFonts w:hint="eastAsia"/>
          <w:rtl/>
          <w:lang w:val="en-US" w:bidi="fa-IR"/>
        </w:rPr>
        <w:t>ساز</w:t>
      </w:r>
      <w:r w:rsidRPr="001D47E1">
        <w:rPr>
          <w:rFonts w:hint="cs"/>
          <w:rtl/>
          <w:lang w:val="en-US" w:bidi="fa-IR"/>
        </w:rPr>
        <w:t>ی</w:t>
      </w:r>
      <w:r w:rsidRPr="001D47E1">
        <w:rPr>
          <w:rtl/>
          <w:lang w:val="en-US" w:bidi="fa-IR"/>
        </w:rPr>
        <w:t xml:space="preserve"> نظر خبرگان و محاسبه م</w:t>
      </w:r>
      <w:r w:rsidRPr="001D47E1">
        <w:rPr>
          <w:rFonts w:hint="cs"/>
          <w:rtl/>
          <w:lang w:val="en-US" w:bidi="fa-IR"/>
        </w:rPr>
        <w:t>ی</w:t>
      </w:r>
      <w:r w:rsidRPr="001D47E1">
        <w:rPr>
          <w:rFonts w:hint="eastAsia"/>
          <w:rtl/>
          <w:lang w:val="en-US" w:bidi="fa-IR"/>
        </w:rPr>
        <w:t>انگ</w:t>
      </w:r>
      <w:r w:rsidRPr="001D47E1">
        <w:rPr>
          <w:rFonts w:hint="cs"/>
          <w:rtl/>
          <w:lang w:val="en-US" w:bidi="fa-IR"/>
        </w:rPr>
        <w:t>ی</w:t>
      </w:r>
      <w:r w:rsidRPr="001D47E1">
        <w:rPr>
          <w:rFonts w:hint="eastAsia"/>
          <w:rtl/>
          <w:lang w:val="en-US" w:bidi="fa-IR"/>
        </w:rPr>
        <w:t>ن</w:t>
      </w:r>
      <w:r w:rsidRPr="001D47E1">
        <w:rPr>
          <w:rtl/>
          <w:lang w:val="en-US" w:bidi="fa-IR"/>
        </w:rPr>
        <w:t xml:space="preserve"> و انحراف مع</w:t>
      </w:r>
      <w:r w:rsidRPr="001D47E1">
        <w:rPr>
          <w:rFonts w:hint="cs"/>
          <w:rtl/>
          <w:lang w:val="en-US" w:bidi="fa-IR"/>
        </w:rPr>
        <w:t>ی</w:t>
      </w:r>
      <w:r w:rsidRPr="001D47E1">
        <w:rPr>
          <w:rFonts w:hint="eastAsia"/>
          <w:rtl/>
          <w:lang w:val="en-US" w:bidi="fa-IR"/>
        </w:rPr>
        <w:t>ار</w:t>
      </w:r>
      <w:r w:rsidRPr="001D47E1">
        <w:rPr>
          <w:rtl/>
          <w:lang w:val="en-US" w:bidi="fa-IR"/>
        </w:rPr>
        <w:t xml:space="preserve"> پاسخ‌ها</w:t>
      </w:r>
      <w:r w:rsidRPr="001D47E1">
        <w:rPr>
          <w:rFonts w:hint="cs"/>
          <w:rtl/>
          <w:lang w:val="en-US" w:bidi="fa-IR"/>
        </w:rPr>
        <w:t>ی</w:t>
      </w:r>
      <w:r w:rsidRPr="001D47E1">
        <w:rPr>
          <w:rtl/>
          <w:lang w:val="en-US" w:bidi="fa-IR"/>
        </w:rPr>
        <w:t xml:space="preserve"> آنان تع</w:t>
      </w:r>
      <w:r w:rsidRPr="001D47E1">
        <w:rPr>
          <w:rFonts w:hint="cs"/>
          <w:rtl/>
          <w:lang w:val="en-US" w:bidi="fa-IR"/>
        </w:rPr>
        <w:t>یی</w:t>
      </w:r>
      <w:r w:rsidRPr="001D47E1">
        <w:rPr>
          <w:rFonts w:hint="eastAsia"/>
          <w:rtl/>
          <w:lang w:val="en-US" w:bidi="fa-IR"/>
        </w:rPr>
        <w:t>ن</w:t>
      </w:r>
      <w:r w:rsidRPr="001D47E1">
        <w:rPr>
          <w:rtl/>
          <w:lang w:val="en-US" w:bidi="fa-IR"/>
        </w:rPr>
        <w:t xml:space="preserve"> شدند؛ و پارامترها</w:t>
      </w:r>
      <w:r w:rsidRPr="001D47E1">
        <w:rPr>
          <w:rFonts w:hint="cs"/>
          <w:rtl/>
          <w:lang w:val="en-US" w:bidi="fa-IR"/>
        </w:rPr>
        <w:t>ی</w:t>
      </w:r>
      <w:r w:rsidRPr="001D47E1">
        <w:rPr>
          <w:rtl/>
          <w:lang w:val="en-US" w:bidi="fa-IR"/>
        </w:rPr>
        <w:t xml:space="preserve"> رفتار</w:t>
      </w:r>
      <w:r w:rsidRPr="001D47E1">
        <w:rPr>
          <w:rFonts w:hint="cs"/>
          <w:rtl/>
          <w:lang w:val="en-US" w:bidi="fa-IR"/>
        </w:rPr>
        <w:t>ی</w:t>
      </w:r>
      <w:r w:rsidRPr="001D47E1">
        <w:rPr>
          <w:rtl/>
          <w:lang w:val="en-US" w:bidi="fa-IR"/>
        </w:rPr>
        <w:t xml:space="preserve"> غ</w:t>
      </w:r>
      <w:r w:rsidRPr="001D47E1">
        <w:rPr>
          <w:rFonts w:hint="cs"/>
          <w:rtl/>
          <w:lang w:val="en-US" w:bidi="fa-IR"/>
        </w:rPr>
        <w:t>ی</w:t>
      </w:r>
      <w:r w:rsidRPr="001D47E1">
        <w:rPr>
          <w:rFonts w:hint="eastAsia"/>
          <w:rtl/>
          <w:lang w:val="en-US" w:bidi="fa-IR"/>
        </w:rPr>
        <w:t>رقابل</w:t>
      </w:r>
      <w:r w:rsidRPr="001D47E1">
        <w:rPr>
          <w:rtl/>
          <w:lang w:val="en-US" w:bidi="fa-IR"/>
        </w:rPr>
        <w:t xml:space="preserve"> مشاهده، مانند نرخ </w:t>
      </w:r>
      <w:r w:rsidRPr="001D47E1">
        <w:rPr>
          <w:rFonts w:hint="cs"/>
          <w:rtl/>
          <w:lang w:val="en-US" w:bidi="fa-IR"/>
        </w:rPr>
        <w:t>ی</w:t>
      </w:r>
      <w:r w:rsidRPr="001D47E1">
        <w:rPr>
          <w:rFonts w:hint="eastAsia"/>
          <w:rtl/>
          <w:lang w:val="en-US" w:bidi="fa-IR"/>
        </w:rPr>
        <w:t>ادگ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س</w:t>
      </w:r>
      <w:r w:rsidRPr="001D47E1">
        <w:rPr>
          <w:rFonts w:hint="cs"/>
          <w:rtl/>
          <w:lang w:val="en-US" w:bidi="fa-IR"/>
        </w:rPr>
        <w:t>ی</w:t>
      </w:r>
      <w:r w:rsidRPr="001D47E1">
        <w:rPr>
          <w:rFonts w:hint="eastAsia"/>
          <w:rtl/>
          <w:lang w:val="en-US" w:bidi="fa-IR"/>
        </w:rPr>
        <w:t>ستم</w:t>
      </w:r>
      <w:r w:rsidRPr="001D47E1">
        <w:rPr>
          <w:rtl/>
          <w:lang w:val="en-US" w:bidi="fa-IR"/>
        </w:rPr>
        <w:t xml:space="preserve"> و آستانه اعتماد کاربر، از طر</w:t>
      </w:r>
      <w:r w:rsidRPr="001D47E1">
        <w:rPr>
          <w:rFonts w:hint="cs"/>
          <w:rtl/>
          <w:lang w:val="en-US" w:bidi="fa-IR"/>
        </w:rPr>
        <w:t>ی</w:t>
      </w:r>
      <w:r w:rsidRPr="001D47E1">
        <w:rPr>
          <w:rFonts w:hint="eastAsia"/>
          <w:rtl/>
          <w:lang w:val="en-US" w:bidi="fa-IR"/>
        </w:rPr>
        <w:t>ق</w:t>
      </w:r>
      <w:r w:rsidRPr="001D47E1">
        <w:rPr>
          <w:rtl/>
          <w:lang w:val="en-US" w:bidi="fa-IR"/>
        </w:rPr>
        <w:t xml:space="preserve"> کال</w:t>
      </w:r>
      <w:r w:rsidRPr="001D47E1">
        <w:rPr>
          <w:rFonts w:hint="cs"/>
          <w:rtl/>
          <w:lang w:val="en-US" w:bidi="fa-IR"/>
        </w:rPr>
        <w:t>ی</w:t>
      </w:r>
      <w:r w:rsidRPr="001D47E1">
        <w:rPr>
          <w:rFonts w:hint="eastAsia"/>
          <w:rtl/>
          <w:lang w:val="en-US" w:bidi="fa-IR"/>
        </w:rPr>
        <w:t>براس</w:t>
      </w:r>
      <w:r w:rsidRPr="001D47E1">
        <w:rPr>
          <w:rFonts w:hint="cs"/>
          <w:rtl/>
          <w:lang w:val="en-US" w:bidi="fa-IR"/>
        </w:rPr>
        <w:t>ی</w:t>
      </w:r>
      <w:r w:rsidRPr="001D47E1">
        <w:rPr>
          <w:rFonts w:hint="eastAsia"/>
          <w:rtl/>
          <w:lang w:val="en-US" w:bidi="fa-IR"/>
        </w:rPr>
        <w:t>ون</w:t>
      </w:r>
      <w:r w:rsidRPr="001D47E1">
        <w:rPr>
          <w:rtl/>
          <w:lang w:val="en-US" w:bidi="fa-IR"/>
        </w:rPr>
        <w:t xml:space="preserve"> معکوس و جستجو</w:t>
      </w:r>
      <w:r w:rsidRPr="001D47E1">
        <w:rPr>
          <w:rFonts w:hint="cs"/>
          <w:rtl/>
          <w:lang w:val="en-US" w:bidi="fa-IR"/>
        </w:rPr>
        <w:t>ی</w:t>
      </w:r>
      <w:r w:rsidRPr="001D47E1">
        <w:rPr>
          <w:rtl/>
          <w:lang w:val="en-US" w:bidi="fa-IR"/>
        </w:rPr>
        <w:t xml:space="preserve"> شبکه‌ا</w:t>
      </w:r>
      <w:r w:rsidRPr="001D47E1">
        <w:rPr>
          <w:rFonts w:hint="cs"/>
          <w:rtl/>
          <w:lang w:val="en-US" w:bidi="fa-IR"/>
        </w:rPr>
        <w:t>ی</w:t>
      </w:r>
      <w:r w:rsidRPr="001D47E1">
        <w:rPr>
          <w:rtl/>
          <w:lang w:val="en-US" w:bidi="fa-IR"/>
        </w:rPr>
        <w:t xml:space="preserve"> برآورد شدند، به‌گونه‌ا</w:t>
      </w:r>
      <w:r w:rsidRPr="001D47E1">
        <w:rPr>
          <w:rFonts w:hint="cs"/>
          <w:rtl/>
          <w:lang w:val="en-US" w:bidi="fa-IR"/>
        </w:rPr>
        <w:t>ی</w:t>
      </w:r>
      <w:r w:rsidRPr="001D47E1">
        <w:rPr>
          <w:rtl/>
          <w:lang w:val="en-US" w:bidi="fa-IR"/>
        </w:rPr>
        <w:t xml:space="preserve"> که مقدار ر</w:t>
      </w:r>
      <w:r w:rsidRPr="001D47E1">
        <w:rPr>
          <w:rFonts w:hint="cs"/>
          <w:rtl/>
          <w:lang w:val="en-US" w:bidi="fa-IR"/>
        </w:rPr>
        <w:t>ی</w:t>
      </w:r>
      <w:r w:rsidRPr="001D47E1">
        <w:rPr>
          <w:rFonts w:hint="eastAsia"/>
          <w:rtl/>
          <w:lang w:val="en-US" w:bidi="fa-IR"/>
        </w:rPr>
        <w:t>شه</w:t>
      </w:r>
      <w:r w:rsidRPr="001D47E1">
        <w:rPr>
          <w:rtl/>
          <w:lang w:val="en-US" w:bidi="fa-IR"/>
        </w:rPr>
        <w:t xml:space="preserve"> م</w:t>
      </w:r>
      <w:r w:rsidRPr="001D47E1">
        <w:rPr>
          <w:rFonts w:hint="cs"/>
          <w:rtl/>
          <w:lang w:val="en-US" w:bidi="fa-IR"/>
        </w:rPr>
        <w:t>ی</w:t>
      </w:r>
      <w:r w:rsidRPr="001D47E1">
        <w:rPr>
          <w:rFonts w:hint="eastAsia"/>
          <w:rtl/>
          <w:lang w:val="en-US" w:bidi="fa-IR"/>
        </w:rPr>
        <w:t>انگ</w:t>
      </w:r>
      <w:r w:rsidRPr="001D47E1">
        <w:rPr>
          <w:rFonts w:hint="cs"/>
          <w:rtl/>
          <w:lang w:val="en-US" w:bidi="fa-IR"/>
        </w:rPr>
        <w:t>ی</w:t>
      </w:r>
      <w:r w:rsidRPr="001D47E1">
        <w:rPr>
          <w:rFonts w:hint="eastAsia"/>
          <w:rtl/>
          <w:lang w:val="en-US" w:bidi="fa-IR"/>
        </w:rPr>
        <w:t>ن</w:t>
      </w:r>
      <w:r w:rsidRPr="001D47E1">
        <w:rPr>
          <w:rtl/>
          <w:lang w:val="en-US" w:bidi="fa-IR"/>
        </w:rPr>
        <w:t xml:space="preserve"> مربعات خطا م</w:t>
      </w:r>
      <w:r w:rsidRPr="001D47E1">
        <w:rPr>
          <w:rFonts w:hint="cs"/>
          <w:rtl/>
          <w:lang w:val="en-US" w:bidi="fa-IR"/>
        </w:rPr>
        <w:t>ی</w:t>
      </w:r>
      <w:r w:rsidRPr="001D47E1">
        <w:rPr>
          <w:rFonts w:hint="eastAsia"/>
          <w:rtl/>
          <w:lang w:val="en-US" w:bidi="fa-IR"/>
        </w:rPr>
        <w:t>ان</w:t>
      </w:r>
      <w:r w:rsidRPr="001D47E1">
        <w:rPr>
          <w:rtl/>
          <w:lang w:val="en-US" w:bidi="fa-IR"/>
        </w:rPr>
        <w:t xml:space="preserve"> خروج</w:t>
      </w:r>
      <w:r w:rsidRPr="001D47E1">
        <w:rPr>
          <w:rFonts w:hint="cs"/>
          <w:rtl/>
          <w:lang w:val="en-US" w:bidi="fa-IR"/>
        </w:rPr>
        <w:t>ی</w:t>
      </w:r>
      <w:r w:rsidRPr="001D47E1">
        <w:rPr>
          <w:rtl/>
          <w:lang w:val="en-US" w:bidi="fa-IR"/>
        </w:rPr>
        <w:t xml:space="preserve"> شب</w:t>
      </w:r>
      <w:r w:rsidRPr="001D47E1">
        <w:rPr>
          <w:rFonts w:hint="cs"/>
          <w:rtl/>
          <w:lang w:val="en-US" w:bidi="fa-IR"/>
        </w:rPr>
        <w:t>ی</w:t>
      </w:r>
      <w:r w:rsidRPr="001D47E1">
        <w:rPr>
          <w:rtl/>
          <w:lang w:val="en-US" w:bidi="fa-IR"/>
        </w:rPr>
        <w:t>ه‌ساز</w:t>
      </w:r>
      <w:r w:rsidRPr="001D47E1">
        <w:rPr>
          <w:rFonts w:hint="cs"/>
          <w:rtl/>
          <w:lang w:val="en-US" w:bidi="fa-IR"/>
        </w:rPr>
        <w:t>ی</w:t>
      </w:r>
      <w:r w:rsidRPr="001D47E1">
        <w:rPr>
          <w:rtl/>
          <w:lang w:val="en-US" w:bidi="fa-IR"/>
        </w:rPr>
        <w:t xml:space="preserve"> و الگوها</w:t>
      </w:r>
      <w:r w:rsidRPr="001D47E1">
        <w:rPr>
          <w:rFonts w:hint="cs"/>
          <w:rtl/>
          <w:lang w:val="en-US" w:bidi="fa-IR"/>
        </w:rPr>
        <w:t>ی</w:t>
      </w:r>
      <w:r w:rsidRPr="001D47E1">
        <w:rPr>
          <w:rtl/>
          <w:lang w:val="en-US" w:bidi="fa-IR"/>
        </w:rPr>
        <w:t xml:space="preserve"> مشاهده‌شده واقع</w:t>
      </w:r>
      <w:r w:rsidRPr="001D47E1">
        <w:rPr>
          <w:rFonts w:hint="cs"/>
          <w:rtl/>
          <w:lang w:val="en-US" w:bidi="fa-IR"/>
        </w:rPr>
        <w:t>ی</w:t>
      </w:r>
      <w:r w:rsidRPr="001D47E1">
        <w:rPr>
          <w:rtl/>
          <w:lang w:val="en-US" w:bidi="fa-IR"/>
        </w:rPr>
        <w:t xml:space="preserve"> به حداقل برسد. اعتبار مدل با مقا</w:t>
      </w:r>
      <w:r w:rsidRPr="001D47E1">
        <w:rPr>
          <w:rFonts w:hint="cs"/>
          <w:rtl/>
          <w:lang w:val="en-US" w:bidi="fa-IR"/>
        </w:rPr>
        <w:t>ی</w:t>
      </w:r>
      <w:r w:rsidRPr="001D47E1">
        <w:rPr>
          <w:rFonts w:hint="eastAsia"/>
          <w:rtl/>
          <w:lang w:val="en-US" w:bidi="fa-IR"/>
        </w:rPr>
        <w:t>سه</w:t>
      </w:r>
      <w:r w:rsidRPr="001D47E1">
        <w:rPr>
          <w:rtl/>
          <w:lang w:val="en-US" w:bidi="fa-IR"/>
        </w:rPr>
        <w:t xml:space="preserve"> خروج</w:t>
      </w:r>
      <w:r w:rsidRPr="001D47E1">
        <w:rPr>
          <w:rFonts w:hint="cs"/>
          <w:rtl/>
          <w:lang w:val="en-US" w:bidi="fa-IR"/>
        </w:rPr>
        <w:t>ی</w:t>
      </w:r>
      <w:r w:rsidRPr="001D47E1">
        <w:rPr>
          <w:rtl/>
          <w:lang w:val="en-US" w:bidi="fa-IR"/>
        </w:rPr>
        <w:t xml:space="preserve"> سنار</w:t>
      </w:r>
      <w:r w:rsidRPr="001D47E1">
        <w:rPr>
          <w:rFonts w:hint="cs"/>
          <w:rtl/>
          <w:lang w:val="en-US" w:bidi="fa-IR"/>
        </w:rPr>
        <w:t>ی</w:t>
      </w:r>
      <w:r w:rsidRPr="001D47E1">
        <w:rPr>
          <w:rFonts w:hint="eastAsia"/>
          <w:rtl/>
          <w:lang w:val="en-US" w:bidi="fa-IR"/>
        </w:rPr>
        <w:t>و</w:t>
      </w:r>
      <w:r w:rsidRPr="001D47E1">
        <w:rPr>
          <w:rFonts w:hint="cs"/>
          <w:rtl/>
          <w:lang w:val="en-US" w:bidi="fa-IR"/>
        </w:rPr>
        <w:t>ی</w:t>
      </w:r>
      <w:r w:rsidRPr="001D47E1">
        <w:rPr>
          <w:rtl/>
          <w:lang w:val="en-US" w:bidi="fa-IR"/>
        </w:rPr>
        <w:t xml:space="preserve"> پا</w:t>
      </w:r>
      <w:r w:rsidRPr="001D47E1">
        <w:rPr>
          <w:rFonts w:hint="cs"/>
          <w:rtl/>
          <w:lang w:val="en-US" w:bidi="fa-IR"/>
        </w:rPr>
        <w:t>ی</w:t>
      </w:r>
      <w:r w:rsidRPr="001D47E1">
        <w:rPr>
          <w:rFonts w:hint="eastAsia"/>
          <w:rtl/>
          <w:lang w:val="en-US" w:bidi="fa-IR"/>
        </w:rPr>
        <w:t>ه</w:t>
      </w:r>
      <w:r w:rsidRPr="001D47E1">
        <w:rPr>
          <w:rtl/>
          <w:lang w:val="en-US" w:bidi="fa-IR"/>
        </w:rPr>
        <w:t xml:space="preserve"> با داده‌ها</w:t>
      </w:r>
      <w:r w:rsidRPr="001D47E1">
        <w:rPr>
          <w:rFonts w:hint="cs"/>
          <w:rtl/>
          <w:lang w:val="en-US" w:bidi="fa-IR"/>
        </w:rPr>
        <w:t>ی</w:t>
      </w:r>
      <w:r w:rsidRPr="001D47E1">
        <w:rPr>
          <w:rtl/>
          <w:lang w:val="en-US" w:bidi="fa-IR"/>
        </w:rPr>
        <w:t xml:space="preserve"> واقع</w:t>
      </w:r>
      <w:r w:rsidRPr="001D47E1">
        <w:rPr>
          <w:rFonts w:hint="cs"/>
          <w:rtl/>
          <w:lang w:val="en-US" w:bidi="fa-IR"/>
        </w:rPr>
        <w:t>ی</w:t>
      </w:r>
      <w:r w:rsidRPr="001D47E1">
        <w:rPr>
          <w:rtl/>
          <w:lang w:val="en-US" w:bidi="fa-IR"/>
        </w:rPr>
        <w:t xml:space="preserve"> ت</w:t>
      </w:r>
      <w:r w:rsidRPr="001D47E1">
        <w:rPr>
          <w:rFonts w:hint="cs"/>
          <w:rtl/>
          <w:lang w:val="en-US" w:bidi="fa-IR"/>
        </w:rPr>
        <w:t>ی</w:t>
      </w:r>
      <w:r w:rsidRPr="001D47E1">
        <w:rPr>
          <w:rFonts w:hint="eastAsia"/>
          <w:rtl/>
          <w:lang w:val="en-US" w:bidi="fa-IR"/>
        </w:rPr>
        <w:t>م‌ها،</w:t>
      </w:r>
      <w:r w:rsidRPr="001D47E1">
        <w:rPr>
          <w:rtl/>
          <w:lang w:val="en-US" w:bidi="fa-IR"/>
        </w:rPr>
        <w:t xml:space="preserve"> به‌و</w:t>
      </w:r>
      <w:r w:rsidRPr="001D47E1">
        <w:rPr>
          <w:rFonts w:hint="cs"/>
          <w:rtl/>
          <w:lang w:val="en-US" w:bidi="fa-IR"/>
        </w:rPr>
        <w:t>ی</w:t>
      </w:r>
      <w:r w:rsidRPr="001D47E1">
        <w:rPr>
          <w:rFonts w:hint="eastAsia"/>
          <w:rtl/>
          <w:lang w:val="en-US" w:bidi="fa-IR"/>
        </w:rPr>
        <w:t>ژه</w:t>
      </w:r>
      <w:r w:rsidRPr="001D47E1">
        <w:rPr>
          <w:rtl/>
          <w:lang w:val="en-US" w:bidi="fa-IR"/>
        </w:rPr>
        <w:t xml:space="preserve"> م</w:t>
      </w:r>
      <w:r w:rsidRPr="001D47E1">
        <w:rPr>
          <w:rFonts w:hint="cs"/>
          <w:rtl/>
          <w:lang w:val="en-US" w:bidi="fa-IR"/>
        </w:rPr>
        <w:t>ی</w:t>
      </w:r>
      <w:r w:rsidRPr="001D47E1">
        <w:rPr>
          <w:rFonts w:hint="eastAsia"/>
          <w:rtl/>
          <w:lang w:val="en-US" w:bidi="fa-IR"/>
        </w:rPr>
        <w:t>انگ</w:t>
      </w:r>
      <w:r w:rsidRPr="001D47E1">
        <w:rPr>
          <w:rFonts w:hint="cs"/>
          <w:rtl/>
          <w:lang w:val="en-US" w:bidi="fa-IR"/>
        </w:rPr>
        <w:t>ی</w:t>
      </w:r>
      <w:r w:rsidRPr="001D47E1">
        <w:rPr>
          <w:rFonts w:hint="eastAsia"/>
          <w:rtl/>
          <w:lang w:val="en-US" w:bidi="fa-IR"/>
        </w:rPr>
        <w:t>ن</w:t>
      </w:r>
      <w:r w:rsidRPr="001D47E1">
        <w:rPr>
          <w:rtl/>
          <w:lang w:val="en-US" w:bidi="fa-IR"/>
        </w:rPr>
        <w:t xml:space="preserve"> زمان رس</w:t>
      </w:r>
      <w:r w:rsidRPr="001D47E1">
        <w:rPr>
          <w:rFonts w:hint="cs"/>
          <w:rtl/>
          <w:lang w:val="en-US" w:bidi="fa-IR"/>
        </w:rPr>
        <w:t>ی</w:t>
      </w:r>
      <w:r w:rsidRPr="001D47E1">
        <w:rPr>
          <w:rFonts w:hint="eastAsia"/>
          <w:rtl/>
          <w:lang w:val="en-US" w:bidi="fa-IR"/>
        </w:rPr>
        <w:t>دگ</w:t>
      </w:r>
      <w:r w:rsidRPr="001D47E1">
        <w:rPr>
          <w:rFonts w:hint="cs"/>
          <w:rtl/>
          <w:lang w:val="en-US" w:bidi="fa-IR"/>
        </w:rPr>
        <w:t>ی</w:t>
      </w:r>
      <w:r w:rsidRPr="001D47E1">
        <w:rPr>
          <w:rtl/>
          <w:lang w:val="en-US" w:bidi="fa-IR"/>
        </w:rPr>
        <w:t xml:space="preserve"> و دقت تصم</w:t>
      </w:r>
      <w:r w:rsidRPr="001D47E1">
        <w:rPr>
          <w:rFonts w:hint="cs"/>
          <w:rtl/>
          <w:lang w:val="en-US" w:bidi="fa-IR"/>
        </w:rPr>
        <w:t>ی</w:t>
      </w:r>
      <w:r w:rsidRPr="001D47E1">
        <w:rPr>
          <w:rFonts w:hint="eastAsia"/>
          <w:rtl/>
          <w:lang w:val="en-US" w:bidi="fa-IR"/>
        </w:rPr>
        <w:t>م،</w:t>
      </w:r>
      <w:r w:rsidRPr="001D47E1">
        <w:rPr>
          <w:rtl/>
          <w:lang w:val="en-US" w:bidi="fa-IR"/>
        </w:rPr>
        <w:t xml:space="preserve"> بررس</w:t>
      </w:r>
      <w:r w:rsidRPr="001D47E1">
        <w:rPr>
          <w:rFonts w:hint="cs"/>
          <w:rtl/>
          <w:lang w:val="en-US" w:bidi="fa-IR"/>
        </w:rPr>
        <w:t>ی</w:t>
      </w:r>
      <w:r w:rsidRPr="001D47E1">
        <w:rPr>
          <w:rtl/>
          <w:lang w:val="en-US" w:bidi="fa-IR"/>
        </w:rPr>
        <w:t xml:space="preserve"> و م</w:t>
      </w:r>
      <w:r w:rsidRPr="001D47E1">
        <w:rPr>
          <w:rFonts w:hint="cs"/>
          <w:rtl/>
          <w:lang w:val="en-US" w:bidi="fa-IR"/>
        </w:rPr>
        <w:t>ی</w:t>
      </w:r>
      <w:r w:rsidRPr="001D47E1">
        <w:rPr>
          <w:rFonts w:hint="eastAsia"/>
          <w:rtl/>
          <w:lang w:val="en-US" w:bidi="fa-IR"/>
        </w:rPr>
        <w:t>زان</w:t>
      </w:r>
      <w:r w:rsidRPr="001D47E1">
        <w:rPr>
          <w:rtl/>
          <w:lang w:val="en-US" w:bidi="fa-IR"/>
        </w:rPr>
        <w:t xml:space="preserve"> خطا</w:t>
      </w:r>
      <w:r w:rsidRPr="001D47E1">
        <w:rPr>
          <w:rFonts w:hint="cs"/>
          <w:rtl/>
          <w:lang w:val="en-US" w:bidi="fa-IR"/>
        </w:rPr>
        <w:t>ی</w:t>
      </w:r>
      <w:r w:rsidRPr="001D47E1">
        <w:rPr>
          <w:rtl/>
          <w:lang w:val="en-US" w:bidi="fa-IR"/>
        </w:rPr>
        <w:t xml:space="preserve"> پ</w:t>
      </w:r>
      <w:r w:rsidRPr="001D47E1">
        <w:rPr>
          <w:rFonts w:hint="cs"/>
          <w:rtl/>
          <w:lang w:val="en-US" w:bidi="fa-IR"/>
        </w:rPr>
        <w:t>ی</w:t>
      </w:r>
      <w:r w:rsidRPr="001D47E1">
        <w:rPr>
          <w:rFonts w:hint="eastAsia"/>
          <w:rtl/>
          <w:lang w:val="en-US" w:bidi="fa-IR"/>
        </w:rPr>
        <w:t>ش‌ب</w:t>
      </w:r>
      <w:r w:rsidRPr="001D47E1">
        <w:rPr>
          <w:rFonts w:hint="cs"/>
          <w:rtl/>
          <w:lang w:val="en-US" w:bidi="fa-IR"/>
        </w:rPr>
        <w:t>ی</w:t>
      </w:r>
      <w:r w:rsidRPr="001D47E1">
        <w:rPr>
          <w:rFonts w:hint="eastAsia"/>
          <w:rtl/>
          <w:lang w:val="en-US" w:bidi="fa-IR"/>
        </w:rPr>
        <w:t>ن</w:t>
      </w:r>
      <w:r w:rsidRPr="001D47E1">
        <w:rPr>
          <w:rFonts w:hint="cs"/>
          <w:rtl/>
          <w:lang w:val="en-US" w:bidi="fa-IR"/>
        </w:rPr>
        <w:t>ی</w:t>
      </w:r>
      <w:r w:rsidRPr="001D47E1">
        <w:rPr>
          <w:rtl/>
          <w:lang w:val="en-US" w:bidi="fa-IR"/>
        </w:rPr>
        <w:t xml:space="preserve"> با شاخص م</w:t>
      </w:r>
      <w:r w:rsidRPr="001D47E1">
        <w:rPr>
          <w:rFonts w:hint="cs"/>
          <w:rtl/>
          <w:lang w:val="en-US" w:bidi="fa-IR"/>
        </w:rPr>
        <w:t>ی</w:t>
      </w:r>
      <w:r w:rsidRPr="001D47E1">
        <w:rPr>
          <w:rFonts w:hint="eastAsia"/>
          <w:rtl/>
          <w:lang w:val="en-US" w:bidi="fa-IR"/>
        </w:rPr>
        <w:t>انگ</w:t>
      </w:r>
      <w:r w:rsidRPr="001D47E1">
        <w:rPr>
          <w:rFonts w:hint="cs"/>
          <w:rtl/>
          <w:lang w:val="en-US" w:bidi="fa-IR"/>
        </w:rPr>
        <w:t>ی</w:t>
      </w:r>
      <w:r w:rsidRPr="001D47E1">
        <w:rPr>
          <w:rFonts w:hint="eastAsia"/>
          <w:rtl/>
          <w:lang w:val="en-US" w:bidi="fa-IR"/>
        </w:rPr>
        <w:t>ن</w:t>
      </w:r>
      <w:r w:rsidRPr="001D47E1">
        <w:rPr>
          <w:rtl/>
          <w:lang w:val="en-US" w:bidi="fa-IR"/>
        </w:rPr>
        <w:t xml:space="preserve"> قدرمطلق درصد خطا محاسبه شد.</w:t>
      </w:r>
    </w:p>
    <w:p w14:paraId="2522ABE0" w14:textId="3D04D697" w:rsidR="0073606F" w:rsidRPr="00B81B46" w:rsidRDefault="001D47E1" w:rsidP="001D47E1">
      <w:pPr>
        <w:pStyle w:val="BodyStyle"/>
        <w:rPr>
          <w:lang w:val="en-US" w:bidi="fa-IR"/>
        </w:rPr>
      </w:pPr>
      <w:r w:rsidRPr="001D47E1">
        <w:rPr>
          <w:rFonts w:hint="eastAsia"/>
          <w:rtl/>
          <w:lang w:val="en-US" w:bidi="fa-IR"/>
        </w:rPr>
        <w:t>پس</w:t>
      </w:r>
      <w:r w:rsidRPr="001D47E1">
        <w:rPr>
          <w:rtl/>
          <w:lang w:val="en-US" w:bidi="fa-IR"/>
        </w:rPr>
        <w:t xml:space="preserve"> از کال</w:t>
      </w:r>
      <w:r w:rsidRPr="001D47E1">
        <w:rPr>
          <w:rFonts w:hint="cs"/>
          <w:rtl/>
          <w:lang w:val="en-US" w:bidi="fa-IR"/>
        </w:rPr>
        <w:t>ی</w:t>
      </w:r>
      <w:r w:rsidRPr="001D47E1">
        <w:rPr>
          <w:rFonts w:hint="eastAsia"/>
          <w:rtl/>
          <w:lang w:val="en-US" w:bidi="fa-IR"/>
        </w:rPr>
        <w:t>براس</w:t>
      </w:r>
      <w:r w:rsidRPr="001D47E1">
        <w:rPr>
          <w:rFonts w:hint="cs"/>
          <w:rtl/>
          <w:lang w:val="en-US" w:bidi="fa-IR"/>
        </w:rPr>
        <w:t>ی</w:t>
      </w:r>
      <w:r w:rsidRPr="001D47E1">
        <w:rPr>
          <w:rFonts w:hint="eastAsia"/>
          <w:rtl/>
          <w:lang w:val="en-US" w:bidi="fa-IR"/>
        </w:rPr>
        <w:t>ون،</w:t>
      </w:r>
      <w:r w:rsidRPr="001D47E1">
        <w:rPr>
          <w:rtl/>
          <w:lang w:val="en-US" w:bidi="fa-IR"/>
        </w:rPr>
        <w:t xml:space="preserve"> سنار</w:t>
      </w:r>
      <w:r w:rsidRPr="001D47E1">
        <w:rPr>
          <w:rFonts w:hint="cs"/>
          <w:rtl/>
          <w:lang w:val="en-US" w:bidi="fa-IR"/>
        </w:rPr>
        <w:t>ی</w:t>
      </w:r>
      <w:r w:rsidRPr="001D47E1">
        <w:rPr>
          <w:rFonts w:hint="eastAsia"/>
          <w:rtl/>
          <w:lang w:val="en-US" w:bidi="fa-IR"/>
        </w:rPr>
        <w:t>وها</w:t>
      </w:r>
      <w:r w:rsidRPr="001D47E1">
        <w:rPr>
          <w:rFonts w:hint="cs"/>
          <w:rtl/>
          <w:lang w:val="en-US" w:bidi="fa-IR"/>
        </w:rPr>
        <w:t>ی</w:t>
      </w:r>
      <w:r w:rsidRPr="001D47E1">
        <w:rPr>
          <w:rtl/>
          <w:lang w:val="en-US" w:bidi="fa-IR"/>
        </w:rPr>
        <w:t xml:space="preserve"> مختلف تعامل انسان و س</w:t>
      </w:r>
      <w:r w:rsidRPr="001D47E1">
        <w:rPr>
          <w:rFonts w:hint="cs"/>
          <w:rtl/>
          <w:lang w:val="en-US" w:bidi="fa-IR"/>
        </w:rPr>
        <w:t>ی</w:t>
      </w:r>
      <w:r w:rsidRPr="001D47E1">
        <w:rPr>
          <w:rFonts w:hint="eastAsia"/>
          <w:rtl/>
          <w:lang w:val="en-US" w:bidi="fa-IR"/>
        </w:rPr>
        <w:t>ستم</w:t>
      </w:r>
      <w:r w:rsidRPr="001D47E1">
        <w:rPr>
          <w:rtl/>
          <w:lang w:val="en-US" w:bidi="fa-IR"/>
        </w:rPr>
        <w:t xml:space="preserve"> </w:t>
      </w:r>
      <w:r w:rsidRPr="001D47E1">
        <w:rPr>
          <w:rFonts w:hint="cs"/>
          <w:rtl/>
          <w:lang w:val="en-US" w:bidi="fa-IR"/>
        </w:rPr>
        <w:t>ی</w:t>
      </w:r>
      <w:r w:rsidRPr="001D47E1">
        <w:rPr>
          <w:rFonts w:hint="eastAsia"/>
          <w:rtl/>
          <w:lang w:val="en-US" w:bidi="fa-IR"/>
        </w:rPr>
        <w:t>ادگ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ماش</w:t>
      </w:r>
      <w:r w:rsidRPr="001D47E1">
        <w:rPr>
          <w:rFonts w:hint="cs"/>
          <w:rtl/>
          <w:lang w:val="en-US" w:bidi="fa-IR"/>
        </w:rPr>
        <w:t>ی</w:t>
      </w:r>
      <w:r w:rsidRPr="001D47E1">
        <w:rPr>
          <w:rFonts w:hint="eastAsia"/>
          <w:rtl/>
          <w:lang w:val="en-US" w:bidi="fa-IR"/>
        </w:rPr>
        <w:t>ن</w:t>
      </w:r>
      <w:r w:rsidRPr="001D47E1">
        <w:rPr>
          <w:rtl/>
          <w:lang w:val="en-US" w:bidi="fa-IR"/>
        </w:rPr>
        <w:t xml:space="preserve"> بر اساس نسبت واگذار</w:t>
      </w:r>
      <w:r w:rsidRPr="001D47E1">
        <w:rPr>
          <w:rFonts w:hint="cs"/>
          <w:rtl/>
          <w:lang w:val="en-US" w:bidi="fa-IR"/>
        </w:rPr>
        <w:t>ی</w:t>
      </w:r>
      <w:r w:rsidRPr="001D47E1">
        <w:rPr>
          <w:rtl/>
          <w:lang w:val="en-US" w:bidi="fa-IR"/>
        </w:rPr>
        <w:t xml:space="preserve"> وظا</w:t>
      </w:r>
      <w:r w:rsidRPr="001D47E1">
        <w:rPr>
          <w:rFonts w:hint="cs"/>
          <w:rtl/>
          <w:lang w:val="en-US" w:bidi="fa-IR"/>
        </w:rPr>
        <w:t>ی</w:t>
      </w:r>
      <w:r w:rsidRPr="001D47E1">
        <w:rPr>
          <w:rFonts w:hint="eastAsia"/>
          <w:rtl/>
          <w:lang w:val="en-US" w:bidi="fa-IR"/>
        </w:rPr>
        <w:t>ف،</w:t>
      </w:r>
      <w:r w:rsidRPr="001D47E1">
        <w:rPr>
          <w:rtl/>
          <w:lang w:val="en-US" w:bidi="fa-IR"/>
        </w:rPr>
        <w:t xml:space="preserve"> سطح اخت</w:t>
      </w:r>
      <w:r w:rsidRPr="001D47E1">
        <w:rPr>
          <w:rFonts w:hint="cs"/>
          <w:rtl/>
          <w:lang w:val="en-US" w:bidi="fa-IR"/>
        </w:rPr>
        <w:t>ی</w:t>
      </w:r>
      <w:r w:rsidRPr="001D47E1">
        <w:rPr>
          <w:rFonts w:hint="eastAsia"/>
          <w:rtl/>
          <w:lang w:val="en-US" w:bidi="fa-IR"/>
        </w:rPr>
        <w:t>ار</w:t>
      </w:r>
      <w:r w:rsidRPr="001D47E1">
        <w:rPr>
          <w:rtl/>
          <w:lang w:val="en-US" w:bidi="fa-IR"/>
        </w:rPr>
        <w:t xml:space="preserve"> س</w:t>
      </w:r>
      <w:r w:rsidRPr="001D47E1">
        <w:rPr>
          <w:rFonts w:hint="cs"/>
          <w:rtl/>
          <w:lang w:val="en-US" w:bidi="fa-IR"/>
        </w:rPr>
        <w:t>ی</w:t>
      </w:r>
      <w:r w:rsidRPr="001D47E1">
        <w:rPr>
          <w:rFonts w:hint="eastAsia"/>
          <w:rtl/>
          <w:lang w:val="en-US" w:bidi="fa-IR"/>
        </w:rPr>
        <w:t>ستم،</w:t>
      </w:r>
      <w:r w:rsidRPr="001D47E1">
        <w:rPr>
          <w:rtl/>
          <w:lang w:val="en-US" w:bidi="fa-IR"/>
        </w:rPr>
        <w:t xml:space="preserve"> م</w:t>
      </w:r>
      <w:r w:rsidRPr="001D47E1">
        <w:rPr>
          <w:rFonts w:hint="cs"/>
          <w:rtl/>
          <w:lang w:val="en-US" w:bidi="fa-IR"/>
        </w:rPr>
        <w:t>ی</w:t>
      </w:r>
      <w:r w:rsidRPr="001D47E1">
        <w:rPr>
          <w:rFonts w:hint="eastAsia"/>
          <w:rtl/>
          <w:lang w:val="en-US" w:bidi="fa-IR"/>
        </w:rPr>
        <w:t>زان</w:t>
      </w:r>
      <w:r w:rsidRPr="001D47E1">
        <w:rPr>
          <w:rtl/>
          <w:lang w:val="en-US" w:bidi="fa-IR"/>
        </w:rPr>
        <w:t xml:space="preserve"> مشارکت انسان در تصم</w:t>
      </w:r>
      <w:r w:rsidRPr="001D47E1">
        <w:rPr>
          <w:rFonts w:hint="cs"/>
          <w:rtl/>
          <w:lang w:val="en-US" w:bidi="fa-IR"/>
        </w:rPr>
        <w:t>ی</w:t>
      </w:r>
      <w:r w:rsidRPr="001D47E1">
        <w:rPr>
          <w:rFonts w:hint="eastAsia"/>
          <w:rtl/>
          <w:lang w:val="en-US" w:bidi="fa-IR"/>
        </w:rPr>
        <w:t>م</w:t>
      </w:r>
      <w:r w:rsidRPr="001D47E1">
        <w:rPr>
          <w:rtl/>
          <w:lang w:val="en-US" w:bidi="fa-IR"/>
        </w:rPr>
        <w:t xml:space="preserve"> نها</w:t>
      </w:r>
      <w:r w:rsidRPr="001D47E1">
        <w:rPr>
          <w:rFonts w:hint="cs"/>
          <w:rtl/>
          <w:lang w:val="en-US" w:bidi="fa-IR"/>
        </w:rPr>
        <w:t>یی</w:t>
      </w:r>
      <w:r w:rsidRPr="001D47E1">
        <w:rPr>
          <w:rFonts w:hint="eastAsia"/>
          <w:rtl/>
          <w:lang w:val="en-US" w:bidi="fa-IR"/>
        </w:rPr>
        <w:t>،</w:t>
      </w:r>
      <w:r w:rsidRPr="001D47E1">
        <w:rPr>
          <w:rtl/>
          <w:lang w:val="en-US" w:bidi="fa-IR"/>
        </w:rPr>
        <w:t xml:space="preserve"> آستانه اعتماد و شرا</w:t>
      </w:r>
      <w:r w:rsidRPr="001D47E1">
        <w:rPr>
          <w:rFonts w:hint="cs"/>
          <w:rtl/>
          <w:lang w:val="en-US" w:bidi="fa-IR"/>
        </w:rPr>
        <w:t>ی</w:t>
      </w:r>
      <w:r w:rsidRPr="001D47E1">
        <w:rPr>
          <w:rFonts w:hint="eastAsia"/>
          <w:rtl/>
          <w:lang w:val="en-US" w:bidi="fa-IR"/>
        </w:rPr>
        <w:t>ط</w:t>
      </w:r>
      <w:r w:rsidRPr="001D47E1">
        <w:rPr>
          <w:rtl/>
          <w:lang w:val="en-US" w:bidi="fa-IR"/>
        </w:rPr>
        <w:t xml:space="preserve"> ارجاع تصم</w:t>
      </w:r>
      <w:r w:rsidRPr="001D47E1">
        <w:rPr>
          <w:rFonts w:hint="cs"/>
          <w:rtl/>
          <w:lang w:val="en-US" w:bidi="fa-IR"/>
        </w:rPr>
        <w:t>ی</w:t>
      </w:r>
      <w:r w:rsidRPr="001D47E1">
        <w:rPr>
          <w:rFonts w:hint="eastAsia"/>
          <w:rtl/>
          <w:lang w:val="en-US" w:bidi="fa-IR"/>
        </w:rPr>
        <w:t>م</w:t>
      </w:r>
      <w:r w:rsidRPr="001D47E1">
        <w:rPr>
          <w:rtl/>
          <w:lang w:val="en-US" w:bidi="fa-IR"/>
        </w:rPr>
        <w:t xml:space="preserve"> شب</w:t>
      </w:r>
      <w:r w:rsidRPr="001D47E1">
        <w:rPr>
          <w:rFonts w:hint="cs"/>
          <w:rtl/>
          <w:lang w:val="en-US" w:bidi="fa-IR"/>
        </w:rPr>
        <w:t>ی</w:t>
      </w:r>
      <w:r w:rsidRPr="001D47E1">
        <w:rPr>
          <w:rFonts w:hint="eastAsia"/>
          <w:rtl/>
          <w:lang w:val="en-US" w:bidi="fa-IR"/>
        </w:rPr>
        <w:t>ه‌ساز</w:t>
      </w:r>
      <w:r w:rsidRPr="001D47E1">
        <w:rPr>
          <w:rFonts w:hint="cs"/>
          <w:rtl/>
          <w:lang w:val="en-US" w:bidi="fa-IR"/>
        </w:rPr>
        <w:t>ی</w:t>
      </w:r>
      <w:r w:rsidRPr="001D47E1">
        <w:rPr>
          <w:rtl/>
          <w:lang w:val="en-US" w:bidi="fa-IR"/>
        </w:rPr>
        <w:t xml:space="preserve"> شدند. هر سنار</w:t>
      </w:r>
      <w:r w:rsidRPr="001D47E1">
        <w:rPr>
          <w:rFonts w:hint="cs"/>
          <w:rtl/>
          <w:lang w:val="en-US" w:bidi="fa-IR"/>
        </w:rPr>
        <w:t>ی</w:t>
      </w:r>
      <w:r w:rsidRPr="001D47E1">
        <w:rPr>
          <w:rFonts w:hint="eastAsia"/>
          <w:rtl/>
          <w:lang w:val="en-US" w:bidi="fa-IR"/>
        </w:rPr>
        <w:t>و</w:t>
      </w:r>
      <w:r w:rsidRPr="001D47E1">
        <w:rPr>
          <w:rtl/>
          <w:lang w:val="en-US" w:bidi="fa-IR"/>
        </w:rPr>
        <w:t xml:space="preserve"> ۱۰۰ بار با بذرها</w:t>
      </w:r>
      <w:r w:rsidRPr="001D47E1">
        <w:rPr>
          <w:rFonts w:hint="cs"/>
          <w:rtl/>
          <w:lang w:val="en-US" w:bidi="fa-IR"/>
        </w:rPr>
        <w:t>ی</w:t>
      </w:r>
      <w:r w:rsidRPr="001D47E1">
        <w:rPr>
          <w:rtl/>
          <w:lang w:val="en-US" w:bidi="fa-IR"/>
        </w:rPr>
        <w:t xml:space="preserve"> تصادف</w:t>
      </w:r>
      <w:r w:rsidRPr="001D47E1">
        <w:rPr>
          <w:rFonts w:hint="cs"/>
          <w:rtl/>
          <w:lang w:val="en-US" w:bidi="fa-IR"/>
        </w:rPr>
        <w:t>ی</w:t>
      </w:r>
      <w:r w:rsidRPr="001D47E1">
        <w:rPr>
          <w:rtl/>
          <w:lang w:val="en-US" w:bidi="fa-IR"/>
        </w:rPr>
        <w:t xml:space="preserve"> متفاوت اجرا شد تا اثر نوسانات تصادف</w:t>
      </w:r>
      <w:r w:rsidRPr="001D47E1">
        <w:rPr>
          <w:rFonts w:hint="cs"/>
          <w:rtl/>
          <w:lang w:val="en-US" w:bidi="fa-IR"/>
        </w:rPr>
        <w:t>ی</w:t>
      </w:r>
      <w:r w:rsidRPr="001D47E1">
        <w:rPr>
          <w:rtl/>
          <w:lang w:val="en-US" w:bidi="fa-IR"/>
        </w:rPr>
        <w:t xml:space="preserve"> بر نتا</w:t>
      </w:r>
      <w:r w:rsidRPr="001D47E1">
        <w:rPr>
          <w:rFonts w:hint="cs"/>
          <w:rtl/>
          <w:lang w:val="en-US" w:bidi="fa-IR"/>
        </w:rPr>
        <w:t>ی</w:t>
      </w:r>
      <w:r w:rsidRPr="001D47E1">
        <w:rPr>
          <w:rFonts w:hint="eastAsia"/>
          <w:rtl/>
          <w:lang w:val="en-US" w:bidi="fa-IR"/>
        </w:rPr>
        <w:t>ج</w:t>
      </w:r>
      <w:r w:rsidRPr="001D47E1">
        <w:rPr>
          <w:rtl/>
          <w:lang w:val="en-US" w:bidi="fa-IR"/>
        </w:rPr>
        <w:t xml:space="preserve"> کاهش </w:t>
      </w:r>
      <w:r w:rsidRPr="001D47E1">
        <w:rPr>
          <w:rFonts w:hint="cs"/>
          <w:rtl/>
          <w:lang w:val="en-US" w:bidi="fa-IR"/>
        </w:rPr>
        <w:t>ی</w:t>
      </w:r>
      <w:r w:rsidRPr="001D47E1">
        <w:rPr>
          <w:rFonts w:hint="eastAsia"/>
          <w:rtl/>
          <w:lang w:val="en-US" w:bidi="fa-IR"/>
        </w:rPr>
        <w:t>ابد</w:t>
      </w:r>
      <w:r w:rsidRPr="001D47E1">
        <w:rPr>
          <w:rtl/>
          <w:lang w:val="en-US" w:bidi="fa-IR"/>
        </w:rPr>
        <w:t xml:space="preserve"> و خروج</w:t>
      </w:r>
      <w:r w:rsidRPr="001D47E1">
        <w:rPr>
          <w:rFonts w:hint="cs"/>
          <w:rtl/>
          <w:lang w:val="en-US" w:bidi="fa-IR"/>
        </w:rPr>
        <w:t>ی‌</w:t>
      </w:r>
      <w:r w:rsidRPr="001D47E1">
        <w:rPr>
          <w:rFonts w:hint="eastAsia"/>
          <w:rtl/>
          <w:lang w:val="en-US" w:bidi="fa-IR"/>
        </w:rPr>
        <w:t>ها</w:t>
      </w:r>
      <w:r w:rsidRPr="001D47E1">
        <w:rPr>
          <w:rtl/>
          <w:lang w:val="en-US" w:bidi="fa-IR"/>
        </w:rPr>
        <w:t xml:space="preserve"> به‌صورت م</w:t>
      </w:r>
      <w:r w:rsidRPr="001D47E1">
        <w:rPr>
          <w:rFonts w:hint="cs"/>
          <w:rtl/>
          <w:lang w:val="en-US" w:bidi="fa-IR"/>
        </w:rPr>
        <w:t>ی</w:t>
      </w:r>
      <w:r w:rsidRPr="001D47E1">
        <w:rPr>
          <w:rFonts w:hint="eastAsia"/>
          <w:rtl/>
          <w:lang w:val="en-US" w:bidi="fa-IR"/>
        </w:rPr>
        <w:t>انگ</w:t>
      </w:r>
      <w:r w:rsidRPr="001D47E1">
        <w:rPr>
          <w:rFonts w:hint="cs"/>
          <w:rtl/>
          <w:lang w:val="en-US" w:bidi="fa-IR"/>
        </w:rPr>
        <w:t>ی</w:t>
      </w:r>
      <w:r w:rsidRPr="001D47E1">
        <w:rPr>
          <w:rFonts w:hint="eastAsia"/>
          <w:rtl/>
          <w:lang w:val="en-US" w:bidi="fa-IR"/>
        </w:rPr>
        <w:t>ن</w:t>
      </w:r>
      <w:r w:rsidRPr="001D47E1">
        <w:rPr>
          <w:rtl/>
          <w:lang w:val="en-US" w:bidi="fa-IR"/>
        </w:rPr>
        <w:t xml:space="preserve"> و فاصله اطم</w:t>
      </w:r>
      <w:r w:rsidRPr="001D47E1">
        <w:rPr>
          <w:rFonts w:hint="cs"/>
          <w:rtl/>
          <w:lang w:val="en-US" w:bidi="fa-IR"/>
        </w:rPr>
        <w:t>ی</w:t>
      </w:r>
      <w:r w:rsidRPr="001D47E1">
        <w:rPr>
          <w:rFonts w:hint="eastAsia"/>
          <w:rtl/>
          <w:lang w:val="en-US" w:bidi="fa-IR"/>
        </w:rPr>
        <w:t>نان</w:t>
      </w:r>
      <w:r w:rsidRPr="001D47E1">
        <w:rPr>
          <w:rtl/>
          <w:lang w:val="en-US" w:bidi="fa-IR"/>
        </w:rPr>
        <w:t xml:space="preserve"> ۹۵ درصد خلاصه شدند. برا</w:t>
      </w:r>
      <w:r w:rsidRPr="001D47E1">
        <w:rPr>
          <w:rFonts w:hint="cs"/>
          <w:rtl/>
          <w:lang w:val="en-US" w:bidi="fa-IR"/>
        </w:rPr>
        <w:t>ی</w:t>
      </w:r>
      <w:r w:rsidRPr="001D47E1">
        <w:rPr>
          <w:rtl/>
          <w:lang w:val="en-US" w:bidi="fa-IR"/>
        </w:rPr>
        <w:t xml:space="preserve"> ارز</w:t>
      </w:r>
      <w:r w:rsidRPr="001D47E1">
        <w:rPr>
          <w:rFonts w:hint="cs"/>
          <w:rtl/>
          <w:lang w:val="en-US" w:bidi="fa-IR"/>
        </w:rPr>
        <w:t>ی</w:t>
      </w:r>
      <w:r w:rsidRPr="001D47E1">
        <w:rPr>
          <w:rFonts w:hint="eastAsia"/>
          <w:rtl/>
          <w:lang w:val="en-US" w:bidi="fa-IR"/>
        </w:rPr>
        <w:t>اب</w:t>
      </w:r>
      <w:r w:rsidRPr="001D47E1">
        <w:rPr>
          <w:rFonts w:hint="cs"/>
          <w:rtl/>
          <w:lang w:val="en-US" w:bidi="fa-IR"/>
        </w:rPr>
        <w:t>ی</w:t>
      </w:r>
      <w:r w:rsidRPr="001D47E1">
        <w:rPr>
          <w:rtl/>
          <w:lang w:val="en-US" w:bidi="fa-IR"/>
        </w:rPr>
        <w:t xml:space="preserve"> استحکام مدل، تحل</w:t>
      </w:r>
      <w:r w:rsidRPr="001D47E1">
        <w:rPr>
          <w:rFonts w:hint="cs"/>
          <w:rtl/>
          <w:lang w:val="en-US" w:bidi="fa-IR"/>
        </w:rPr>
        <w:t>ی</w:t>
      </w:r>
      <w:r w:rsidRPr="001D47E1">
        <w:rPr>
          <w:rFonts w:hint="eastAsia"/>
          <w:rtl/>
          <w:lang w:val="en-US" w:bidi="fa-IR"/>
        </w:rPr>
        <w:t>ل</w:t>
      </w:r>
      <w:r w:rsidRPr="001D47E1">
        <w:rPr>
          <w:rtl/>
          <w:lang w:val="en-US" w:bidi="fa-IR"/>
        </w:rPr>
        <w:t xml:space="preserve"> حساس</w:t>
      </w:r>
      <w:r w:rsidRPr="001D47E1">
        <w:rPr>
          <w:rFonts w:hint="cs"/>
          <w:rtl/>
          <w:lang w:val="en-US" w:bidi="fa-IR"/>
        </w:rPr>
        <w:t>ی</w:t>
      </w:r>
      <w:r w:rsidRPr="001D47E1">
        <w:rPr>
          <w:rFonts w:hint="eastAsia"/>
          <w:rtl/>
          <w:lang w:val="en-US" w:bidi="fa-IR"/>
        </w:rPr>
        <w:t>ت</w:t>
      </w:r>
      <w:r w:rsidRPr="001D47E1">
        <w:rPr>
          <w:rtl/>
          <w:lang w:val="en-US" w:bidi="fa-IR"/>
        </w:rPr>
        <w:t xml:space="preserve"> انجام شد و پارامترها</w:t>
      </w:r>
      <w:r w:rsidRPr="001D47E1">
        <w:rPr>
          <w:rFonts w:hint="cs"/>
          <w:rtl/>
          <w:lang w:val="en-US" w:bidi="fa-IR"/>
        </w:rPr>
        <w:t>ی</w:t>
      </w:r>
      <w:r w:rsidRPr="001D47E1">
        <w:rPr>
          <w:rtl/>
          <w:lang w:val="en-US" w:bidi="fa-IR"/>
        </w:rPr>
        <w:t xml:space="preserve"> کل</w:t>
      </w:r>
      <w:r w:rsidRPr="001D47E1">
        <w:rPr>
          <w:rFonts w:hint="cs"/>
          <w:rtl/>
          <w:lang w:val="en-US" w:bidi="fa-IR"/>
        </w:rPr>
        <w:t>ی</w:t>
      </w:r>
      <w:r w:rsidRPr="001D47E1">
        <w:rPr>
          <w:rFonts w:hint="eastAsia"/>
          <w:rtl/>
          <w:lang w:val="en-US" w:bidi="fa-IR"/>
        </w:rPr>
        <w:t>د</w:t>
      </w:r>
      <w:r w:rsidRPr="001D47E1">
        <w:rPr>
          <w:rFonts w:hint="cs"/>
          <w:rtl/>
          <w:lang w:val="en-US" w:bidi="fa-IR"/>
        </w:rPr>
        <w:t>ی</w:t>
      </w:r>
      <w:r w:rsidRPr="001D47E1">
        <w:rPr>
          <w:rtl/>
          <w:lang w:val="en-US" w:bidi="fa-IR"/>
        </w:rPr>
        <w:t xml:space="preserve"> شامل نرخ </w:t>
      </w:r>
      <w:r w:rsidRPr="001D47E1">
        <w:rPr>
          <w:rFonts w:hint="cs"/>
          <w:rtl/>
          <w:lang w:val="en-US" w:bidi="fa-IR"/>
        </w:rPr>
        <w:t>ی</w:t>
      </w:r>
      <w:r w:rsidRPr="001D47E1">
        <w:rPr>
          <w:rFonts w:hint="eastAsia"/>
          <w:rtl/>
          <w:lang w:val="en-US" w:bidi="fa-IR"/>
        </w:rPr>
        <w:t>ادگ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ماش</w:t>
      </w:r>
      <w:r w:rsidRPr="001D47E1">
        <w:rPr>
          <w:rFonts w:hint="cs"/>
          <w:rtl/>
          <w:lang w:val="en-US" w:bidi="fa-IR"/>
        </w:rPr>
        <w:t>ی</w:t>
      </w:r>
      <w:r w:rsidRPr="001D47E1">
        <w:rPr>
          <w:rFonts w:hint="eastAsia"/>
          <w:rtl/>
          <w:lang w:val="en-US" w:bidi="fa-IR"/>
        </w:rPr>
        <w:t>ن،</w:t>
      </w:r>
      <w:r w:rsidRPr="001D47E1">
        <w:rPr>
          <w:rtl/>
          <w:lang w:val="en-US" w:bidi="fa-IR"/>
        </w:rPr>
        <w:t xml:space="preserve"> آستانه اعتماد انسان به س</w:t>
      </w:r>
      <w:r w:rsidRPr="001D47E1">
        <w:rPr>
          <w:rFonts w:hint="cs"/>
          <w:rtl/>
          <w:lang w:val="en-US" w:bidi="fa-IR"/>
        </w:rPr>
        <w:t>ی</w:t>
      </w:r>
      <w:r w:rsidRPr="001D47E1">
        <w:rPr>
          <w:rFonts w:hint="eastAsia"/>
          <w:rtl/>
          <w:lang w:val="en-US" w:bidi="fa-IR"/>
        </w:rPr>
        <w:t>ستم</w:t>
      </w:r>
      <w:r w:rsidRPr="001D47E1">
        <w:rPr>
          <w:rtl/>
          <w:lang w:val="en-US" w:bidi="fa-IR"/>
        </w:rPr>
        <w:t xml:space="preserve"> و نسبت واگذار</w:t>
      </w:r>
      <w:r w:rsidRPr="001D47E1">
        <w:rPr>
          <w:rFonts w:hint="cs"/>
          <w:rtl/>
          <w:lang w:val="en-US" w:bidi="fa-IR"/>
        </w:rPr>
        <w:t>ی</w:t>
      </w:r>
      <w:r w:rsidRPr="001D47E1">
        <w:rPr>
          <w:rtl/>
          <w:lang w:val="en-US" w:bidi="fa-IR"/>
        </w:rPr>
        <w:t xml:space="preserve"> وظا</w:t>
      </w:r>
      <w:r w:rsidRPr="001D47E1">
        <w:rPr>
          <w:rFonts w:hint="cs"/>
          <w:rtl/>
          <w:lang w:val="en-US" w:bidi="fa-IR"/>
        </w:rPr>
        <w:t>ی</w:t>
      </w:r>
      <w:r w:rsidRPr="001D47E1">
        <w:rPr>
          <w:rFonts w:hint="eastAsia"/>
          <w:rtl/>
          <w:lang w:val="en-US" w:bidi="fa-IR"/>
        </w:rPr>
        <w:t>ف</w:t>
      </w:r>
      <w:r w:rsidRPr="001D47E1">
        <w:rPr>
          <w:rtl/>
          <w:lang w:val="en-US" w:bidi="fa-IR"/>
        </w:rPr>
        <w:t xml:space="preserve"> به‌صورت مستقل در </w:t>
      </w:r>
      <w:r w:rsidRPr="001D47E1">
        <w:rPr>
          <w:rFonts w:hint="eastAsia"/>
          <w:rtl/>
          <w:lang w:val="en-US" w:bidi="fa-IR"/>
        </w:rPr>
        <w:t>دامنه</w:t>
      </w:r>
      <w:r w:rsidRPr="001D47E1">
        <w:rPr>
          <w:rtl/>
          <w:lang w:val="en-US" w:bidi="fa-IR"/>
        </w:rPr>
        <w:t xml:space="preserve"> ۲۰ درصد کمتر تا ۲۰ درصد ب</w:t>
      </w:r>
      <w:r w:rsidRPr="001D47E1">
        <w:rPr>
          <w:rFonts w:hint="cs"/>
          <w:rtl/>
          <w:lang w:val="en-US" w:bidi="fa-IR"/>
        </w:rPr>
        <w:t>ی</w:t>
      </w:r>
      <w:r w:rsidRPr="001D47E1">
        <w:rPr>
          <w:rFonts w:hint="eastAsia"/>
          <w:rtl/>
          <w:lang w:val="en-US" w:bidi="fa-IR"/>
        </w:rPr>
        <w:t>شتر</w:t>
      </w:r>
      <w:r w:rsidRPr="001D47E1">
        <w:rPr>
          <w:rtl/>
          <w:lang w:val="en-US" w:bidi="fa-IR"/>
        </w:rPr>
        <w:t xml:space="preserve"> از مقدار پا</w:t>
      </w:r>
      <w:r w:rsidRPr="001D47E1">
        <w:rPr>
          <w:rFonts w:hint="cs"/>
          <w:rtl/>
          <w:lang w:val="en-US" w:bidi="fa-IR"/>
        </w:rPr>
        <w:t>ی</w:t>
      </w:r>
      <w:r w:rsidRPr="001D47E1">
        <w:rPr>
          <w:rFonts w:hint="eastAsia"/>
          <w:rtl/>
          <w:lang w:val="en-US" w:bidi="fa-IR"/>
        </w:rPr>
        <w:t>ه</w:t>
      </w:r>
      <w:r w:rsidRPr="001D47E1">
        <w:rPr>
          <w:rtl/>
          <w:lang w:val="en-US" w:bidi="fa-IR"/>
        </w:rPr>
        <w:t xml:space="preserve"> تغ</w:t>
      </w:r>
      <w:r w:rsidRPr="001D47E1">
        <w:rPr>
          <w:rFonts w:hint="cs"/>
          <w:rtl/>
          <w:lang w:val="en-US" w:bidi="fa-IR"/>
        </w:rPr>
        <w:t>یی</w:t>
      </w:r>
      <w:r w:rsidRPr="001D47E1">
        <w:rPr>
          <w:rFonts w:hint="eastAsia"/>
          <w:rtl/>
          <w:lang w:val="en-US" w:bidi="fa-IR"/>
        </w:rPr>
        <w:t>ر</w:t>
      </w:r>
      <w:r w:rsidRPr="001D47E1">
        <w:rPr>
          <w:rtl/>
          <w:lang w:val="en-US" w:bidi="fa-IR"/>
        </w:rPr>
        <w:t xml:space="preserve"> داده شدند؛ در هر مرحله سا</w:t>
      </w:r>
      <w:r w:rsidRPr="001D47E1">
        <w:rPr>
          <w:rFonts w:hint="cs"/>
          <w:rtl/>
          <w:lang w:val="en-US" w:bidi="fa-IR"/>
        </w:rPr>
        <w:t>ی</w:t>
      </w:r>
      <w:r w:rsidRPr="001D47E1">
        <w:rPr>
          <w:rFonts w:hint="eastAsia"/>
          <w:rtl/>
          <w:lang w:val="en-US" w:bidi="fa-IR"/>
        </w:rPr>
        <w:t>ر</w:t>
      </w:r>
      <w:r w:rsidRPr="001D47E1">
        <w:rPr>
          <w:rtl/>
          <w:lang w:val="en-US" w:bidi="fa-IR"/>
        </w:rPr>
        <w:t xml:space="preserve"> پارامترها ثابت نگه داشته شدند تا اثر خالص تغ</w:t>
      </w:r>
      <w:r w:rsidRPr="001D47E1">
        <w:rPr>
          <w:rFonts w:hint="cs"/>
          <w:rtl/>
          <w:lang w:val="en-US" w:bidi="fa-IR"/>
        </w:rPr>
        <w:t>یی</w:t>
      </w:r>
      <w:r w:rsidRPr="001D47E1">
        <w:rPr>
          <w:rFonts w:hint="eastAsia"/>
          <w:rtl/>
          <w:lang w:val="en-US" w:bidi="fa-IR"/>
        </w:rPr>
        <w:t>ر</w:t>
      </w:r>
      <w:r w:rsidRPr="001D47E1">
        <w:rPr>
          <w:rtl/>
          <w:lang w:val="en-US" w:bidi="fa-IR"/>
        </w:rPr>
        <w:t xml:space="preserve"> هر پارامتر بر نتا</w:t>
      </w:r>
      <w:r w:rsidRPr="001D47E1">
        <w:rPr>
          <w:rFonts w:hint="cs"/>
          <w:rtl/>
          <w:lang w:val="en-US" w:bidi="fa-IR"/>
        </w:rPr>
        <w:t>ی</w:t>
      </w:r>
      <w:r w:rsidRPr="001D47E1">
        <w:rPr>
          <w:rFonts w:hint="eastAsia"/>
          <w:rtl/>
          <w:lang w:val="en-US" w:bidi="fa-IR"/>
        </w:rPr>
        <w:t>ج</w:t>
      </w:r>
      <w:r w:rsidRPr="001D47E1">
        <w:rPr>
          <w:rtl/>
          <w:lang w:val="en-US" w:bidi="fa-IR"/>
        </w:rPr>
        <w:t xml:space="preserve"> مشخص شود. همچن</w:t>
      </w:r>
      <w:r w:rsidRPr="001D47E1">
        <w:rPr>
          <w:rFonts w:hint="cs"/>
          <w:rtl/>
          <w:lang w:val="en-US" w:bidi="fa-IR"/>
        </w:rPr>
        <w:t>ی</w:t>
      </w:r>
      <w:r w:rsidRPr="001D47E1">
        <w:rPr>
          <w:rFonts w:hint="eastAsia"/>
          <w:rtl/>
          <w:lang w:val="en-US" w:bidi="fa-IR"/>
        </w:rPr>
        <w:t>ن،</w:t>
      </w:r>
      <w:r w:rsidRPr="001D47E1">
        <w:rPr>
          <w:rtl/>
          <w:lang w:val="en-US" w:bidi="fa-IR"/>
        </w:rPr>
        <w:t xml:space="preserve"> آزمون تکرارپذ</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شب</w:t>
      </w:r>
      <w:r w:rsidRPr="001D47E1">
        <w:rPr>
          <w:rFonts w:hint="cs"/>
          <w:rtl/>
          <w:lang w:val="en-US" w:bidi="fa-IR"/>
        </w:rPr>
        <w:t>ی</w:t>
      </w:r>
      <w:r w:rsidRPr="001D47E1">
        <w:rPr>
          <w:rFonts w:hint="eastAsia"/>
          <w:rtl/>
          <w:lang w:val="en-US" w:bidi="fa-IR"/>
        </w:rPr>
        <w:t>ه‌ساز</w:t>
      </w:r>
      <w:r w:rsidRPr="001D47E1">
        <w:rPr>
          <w:rFonts w:hint="cs"/>
          <w:rtl/>
          <w:lang w:val="en-US" w:bidi="fa-IR"/>
        </w:rPr>
        <w:t>ی</w:t>
      </w:r>
      <w:r w:rsidRPr="001D47E1">
        <w:rPr>
          <w:rtl/>
          <w:lang w:val="en-US" w:bidi="fa-IR"/>
        </w:rPr>
        <w:t xml:space="preserve"> برا</w:t>
      </w:r>
      <w:r w:rsidRPr="001D47E1">
        <w:rPr>
          <w:rFonts w:hint="cs"/>
          <w:rtl/>
          <w:lang w:val="en-US" w:bidi="fa-IR"/>
        </w:rPr>
        <w:t>ی</w:t>
      </w:r>
      <w:r w:rsidRPr="001D47E1">
        <w:rPr>
          <w:rtl/>
          <w:lang w:val="en-US" w:bidi="fa-IR"/>
        </w:rPr>
        <w:t xml:space="preserve"> بررس</w:t>
      </w:r>
      <w:r w:rsidRPr="001D47E1">
        <w:rPr>
          <w:rFonts w:hint="cs"/>
          <w:rtl/>
          <w:lang w:val="en-US" w:bidi="fa-IR"/>
        </w:rPr>
        <w:t>ی</w:t>
      </w:r>
      <w:r w:rsidRPr="001D47E1">
        <w:rPr>
          <w:rtl/>
          <w:lang w:val="en-US" w:bidi="fa-IR"/>
        </w:rPr>
        <w:t xml:space="preserve"> ثبات الگوها</w:t>
      </w:r>
      <w:r w:rsidRPr="001D47E1">
        <w:rPr>
          <w:rFonts w:hint="cs"/>
          <w:rtl/>
          <w:lang w:val="en-US" w:bidi="fa-IR"/>
        </w:rPr>
        <w:t>ی</w:t>
      </w:r>
      <w:r w:rsidRPr="001D47E1">
        <w:rPr>
          <w:rtl/>
          <w:lang w:val="en-US" w:bidi="fa-IR"/>
        </w:rPr>
        <w:t xml:space="preserve"> اصل</w:t>
      </w:r>
      <w:r w:rsidRPr="001D47E1">
        <w:rPr>
          <w:rFonts w:hint="cs"/>
          <w:rtl/>
          <w:lang w:val="en-US" w:bidi="fa-IR"/>
        </w:rPr>
        <w:t>ی</w:t>
      </w:r>
      <w:r w:rsidRPr="001D47E1">
        <w:rPr>
          <w:rtl/>
          <w:lang w:val="en-US" w:bidi="fa-IR"/>
        </w:rPr>
        <w:t xml:space="preserve"> </w:t>
      </w:r>
      <w:r w:rsidRPr="001D47E1">
        <w:rPr>
          <w:rtl/>
          <w:lang w:val="en-US" w:bidi="fa-IR"/>
        </w:rPr>
        <w:lastRenderedPageBreak/>
        <w:t>خروج</w:t>
      </w:r>
      <w:r w:rsidRPr="001D47E1">
        <w:rPr>
          <w:rFonts w:hint="cs"/>
          <w:rtl/>
          <w:lang w:val="en-US" w:bidi="fa-IR"/>
        </w:rPr>
        <w:t>ی</w:t>
      </w:r>
      <w:r w:rsidRPr="001D47E1">
        <w:rPr>
          <w:rtl/>
          <w:lang w:val="en-US" w:bidi="fa-IR"/>
        </w:rPr>
        <w:t xml:space="preserve"> در اجراها</w:t>
      </w:r>
      <w:r w:rsidRPr="001D47E1">
        <w:rPr>
          <w:rFonts w:hint="cs"/>
          <w:rtl/>
          <w:lang w:val="en-US" w:bidi="fa-IR"/>
        </w:rPr>
        <w:t>ی</w:t>
      </w:r>
      <w:r w:rsidRPr="001D47E1">
        <w:rPr>
          <w:rtl/>
          <w:lang w:val="en-US" w:bidi="fa-IR"/>
        </w:rPr>
        <w:t xml:space="preserve"> متعدد انجام ش</w:t>
      </w:r>
      <w:r w:rsidRPr="001D47E1">
        <w:rPr>
          <w:rFonts w:hint="eastAsia"/>
          <w:rtl/>
          <w:lang w:val="en-US" w:bidi="fa-IR"/>
        </w:rPr>
        <w:t>د</w:t>
      </w:r>
      <w:r w:rsidRPr="001D47E1">
        <w:rPr>
          <w:rtl/>
          <w:lang w:val="en-US" w:bidi="fa-IR"/>
        </w:rPr>
        <w:t>. در مرحله نها</w:t>
      </w:r>
      <w:r w:rsidRPr="001D47E1">
        <w:rPr>
          <w:rFonts w:hint="cs"/>
          <w:rtl/>
          <w:lang w:val="en-US" w:bidi="fa-IR"/>
        </w:rPr>
        <w:t>یی</w:t>
      </w:r>
      <w:r w:rsidRPr="001D47E1">
        <w:rPr>
          <w:rFonts w:hint="eastAsia"/>
          <w:rtl/>
          <w:lang w:val="en-US" w:bidi="fa-IR"/>
        </w:rPr>
        <w:t>،</w:t>
      </w:r>
      <w:r w:rsidRPr="001D47E1">
        <w:rPr>
          <w:rtl/>
          <w:lang w:val="en-US" w:bidi="fa-IR"/>
        </w:rPr>
        <w:t xml:space="preserve"> نتا</w:t>
      </w:r>
      <w:r w:rsidRPr="001D47E1">
        <w:rPr>
          <w:rFonts w:hint="cs"/>
          <w:rtl/>
          <w:lang w:val="en-US" w:bidi="fa-IR"/>
        </w:rPr>
        <w:t>ی</w:t>
      </w:r>
      <w:r w:rsidRPr="001D47E1">
        <w:rPr>
          <w:rFonts w:hint="eastAsia"/>
          <w:rtl/>
          <w:lang w:val="en-US" w:bidi="fa-IR"/>
        </w:rPr>
        <w:t>ج</w:t>
      </w:r>
      <w:r w:rsidRPr="001D47E1">
        <w:rPr>
          <w:rtl/>
          <w:lang w:val="en-US" w:bidi="fa-IR"/>
        </w:rPr>
        <w:t xml:space="preserve"> سه سطح فرد</w:t>
      </w:r>
      <w:r w:rsidRPr="001D47E1">
        <w:rPr>
          <w:rFonts w:hint="cs"/>
          <w:rtl/>
          <w:lang w:val="en-US" w:bidi="fa-IR"/>
        </w:rPr>
        <w:t>ی</w:t>
      </w:r>
      <w:r w:rsidRPr="001D47E1">
        <w:rPr>
          <w:rFonts w:hint="eastAsia"/>
          <w:rtl/>
          <w:lang w:val="en-US" w:bidi="fa-IR"/>
        </w:rPr>
        <w:t>،</w:t>
      </w:r>
      <w:r w:rsidRPr="001D47E1">
        <w:rPr>
          <w:rtl/>
          <w:lang w:val="en-US" w:bidi="fa-IR"/>
        </w:rPr>
        <w:t xml:space="preserve"> گروه</w:t>
      </w:r>
      <w:r w:rsidRPr="001D47E1">
        <w:rPr>
          <w:rFonts w:hint="cs"/>
          <w:rtl/>
          <w:lang w:val="en-US" w:bidi="fa-IR"/>
        </w:rPr>
        <w:t>ی</w:t>
      </w:r>
      <w:r w:rsidRPr="001D47E1">
        <w:rPr>
          <w:rtl/>
          <w:lang w:val="en-US" w:bidi="fa-IR"/>
        </w:rPr>
        <w:t xml:space="preserve"> و سازمان</w:t>
      </w:r>
      <w:r w:rsidRPr="001D47E1">
        <w:rPr>
          <w:rFonts w:hint="cs"/>
          <w:rtl/>
          <w:lang w:val="en-US" w:bidi="fa-IR"/>
        </w:rPr>
        <w:t>ی</w:t>
      </w:r>
      <w:r w:rsidRPr="001D47E1">
        <w:rPr>
          <w:rtl/>
          <w:lang w:val="en-US" w:bidi="fa-IR"/>
        </w:rPr>
        <w:t xml:space="preserve"> از طر</w:t>
      </w:r>
      <w:r w:rsidRPr="001D47E1">
        <w:rPr>
          <w:rFonts w:hint="cs"/>
          <w:rtl/>
          <w:lang w:val="en-US" w:bidi="fa-IR"/>
        </w:rPr>
        <w:t>ی</w:t>
      </w:r>
      <w:r w:rsidRPr="001D47E1">
        <w:rPr>
          <w:rFonts w:hint="eastAsia"/>
          <w:rtl/>
          <w:lang w:val="en-US" w:bidi="fa-IR"/>
        </w:rPr>
        <w:t>ق</w:t>
      </w:r>
      <w:r w:rsidRPr="001D47E1">
        <w:rPr>
          <w:rtl/>
          <w:lang w:val="en-US" w:bidi="fa-IR"/>
        </w:rPr>
        <w:t xml:space="preserve"> ادغام تفس</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با </w:t>
      </w:r>
      <w:r w:rsidRPr="001D47E1">
        <w:rPr>
          <w:rFonts w:hint="cs"/>
          <w:rtl/>
          <w:lang w:val="en-US" w:bidi="fa-IR"/>
        </w:rPr>
        <w:t>ی</w:t>
      </w:r>
      <w:r w:rsidRPr="001D47E1">
        <w:rPr>
          <w:rFonts w:hint="eastAsia"/>
          <w:rtl/>
          <w:lang w:val="en-US" w:bidi="fa-IR"/>
        </w:rPr>
        <w:t>کد</w:t>
      </w:r>
      <w:r w:rsidRPr="001D47E1">
        <w:rPr>
          <w:rFonts w:hint="cs"/>
          <w:rtl/>
          <w:lang w:val="en-US" w:bidi="fa-IR"/>
        </w:rPr>
        <w:t>ی</w:t>
      </w:r>
      <w:r w:rsidRPr="001D47E1">
        <w:rPr>
          <w:rFonts w:hint="eastAsia"/>
          <w:rtl/>
          <w:lang w:val="en-US" w:bidi="fa-IR"/>
        </w:rPr>
        <w:t>گر</w:t>
      </w:r>
      <w:r w:rsidRPr="001D47E1">
        <w:rPr>
          <w:rtl/>
          <w:lang w:val="en-US" w:bidi="fa-IR"/>
        </w:rPr>
        <w:t xml:space="preserve"> تلف</w:t>
      </w:r>
      <w:r w:rsidRPr="001D47E1">
        <w:rPr>
          <w:rFonts w:hint="cs"/>
          <w:rtl/>
          <w:lang w:val="en-US" w:bidi="fa-IR"/>
        </w:rPr>
        <w:t>ی</w:t>
      </w:r>
      <w:r w:rsidRPr="001D47E1">
        <w:rPr>
          <w:rFonts w:hint="eastAsia"/>
          <w:rtl/>
          <w:lang w:val="en-US" w:bidi="fa-IR"/>
        </w:rPr>
        <w:t>ق</w:t>
      </w:r>
      <w:r w:rsidRPr="001D47E1">
        <w:rPr>
          <w:rtl/>
          <w:lang w:val="en-US" w:bidi="fa-IR"/>
        </w:rPr>
        <w:t xml:space="preserve"> شدند و روابط</w:t>
      </w:r>
      <w:r w:rsidRPr="001D47E1">
        <w:rPr>
          <w:rFonts w:hint="cs"/>
          <w:rtl/>
          <w:lang w:val="en-US" w:bidi="fa-IR"/>
        </w:rPr>
        <w:t>ی</w:t>
      </w:r>
      <w:r w:rsidRPr="001D47E1">
        <w:rPr>
          <w:rtl/>
          <w:lang w:val="en-US" w:bidi="fa-IR"/>
        </w:rPr>
        <w:t xml:space="preserve"> که به‌طور هم‌زمان از شواهد خبرگان، رفتار واقع</w:t>
      </w:r>
      <w:r w:rsidRPr="001D47E1">
        <w:rPr>
          <w:rFonts w:hint="cs"/>
          <w:rtl/>
          <w:lang w:val="en-US" w:bidi="fa-IR"/>
        </w:rPr>
        <w:t>ی</w:t>
      </w:r>
      <w:r w:rsidRPr="001D47E1">
        <w:rPr>
          <w:rtl/>
          <w:lang w:val="en-US" w:bidi="fa-IR"/>
        </w:rPr>
        <w:t xml:space="preserve"> کاربران و نتا</w:t>
      </w:r>
      <w:r w:rsidRPr="001D47E1">
        <w:rPr>
          <w:rFonts w:hint="cs"/>
          <w:rtl/>
          <w:lang w:val="en-US" w:bidi="fa-IR"/>
        </w:rPr>
        <w:t>ی</w:t>
      </w:r>
      <w:r w:rsidRPr="001D47E1">
        <w:rPr>
          <w:rFonts w:hint="eastAsia"/>
          <w:rtl/>
          <w:lang w:val="en-US" w:bidi="fa-IR"/>
        </w:rPr>
        <w:t>ج</w:t>
      </w:r>
      <w:r w:rsidRPr="001D47E1">
        <w:rPr>
          <w:rtl/>
          <w:lang w:val="en-US" w:bidi="fa-IR"/>
        </w:rPr>
        <w:t xml:space="preserve"> شب</w:t>
      </w:r>
      <w:r w:rsidRPr="001D47E1">
        <w:rPr>
          <w:rFonts w:hint="cs"/>
          <w:rtl/>
          <w:lang w:val="en-US" w:bidi="fa-IR"/>
        </w:rPr>
        <w:t>ی</w:t>
      </w:r>
      <w:r w:rsidRPr="001D47E1">
        <w:rPr>
          <w:rFonts w:hint="eastAsia"/>
          <w:rtl/>
          <w:lang w:val="en-US" w:bidi="fa-IR"/>
        </w:rPr>
        <w:t>ه‌ساز</w:t>
      </w:r>
      <w:r w:rsidRPr="001D47E1">
        <w:rPr>
          <w:rFonts w:hint="cs"/>
          <w:rtl/>
          <w:lang w:val="en-US" w:bidi="fa-IR"/>
        </w:rPr>
        <w:t>ی</w:t>
      </w:r>
      <w:r w:rsidRPr="001D47E1">
        <w:rPr>
          <w:rtl/>
          <w:lang w:val="en-US" w:bidi="fa-IR"/>
        </w:rPr>
        <w:t xml:space="preserve"> پشت</w:t>
      </w:r>
      <w:r w:rsidRPr="001D47E1">
        <w:rPr>
          <w:rFonts w:hint="cs"/>
          <w:rtl/>
          <w:lang w:val="en-US" w:bidi="fa-IR"/>
        </w:rPr>
        <w:t>ی</w:t>
      </w:r>
      <w:r w:rsidRPr="001D47E1">
        <w:rPr>
          <w:rFonts w:hint="eastAsia"/>
          <w:rtl/>
          <w:lang w:val="en-US" w:bidi="fa-IR"/>
        </w:rPr>
        <w:t>بان</w:t>
      </w:r>
      <w:r w:rsidRPr="001D47E1">
        <w:rPr>
          <w:rFonts w:hint="cs"/>
          <w:rtl/>
          <w:lang w:val="en-US" w:bidi="fa-IR"/>
        </w:rPr>
        <w:t>ی</w:t>
      </w:r>
      <w:r w:rsidRPr="001D47E1">
        <w:rPr>
          <w:rtl/>
          <w:lang w:val="en-US" w:bidi="fa-IR"/>
        </w:rPr>
        <w:t xml:space="preserve"> م</w:t>
      </w:r>
      <w:r w:rsidRPr="001D47E1">
        <w:rPr>
          <w:rFonts w:hint="cs"/>
          <w:rtl/>
          <w:lang w:val="en-US" w:bidi="fa-IR"/>
        </w:rPr>
        <w:t>ی‌</w:t>
      </w:r>
      <w:r w:rsidRPr="001D47E1">
        <w:rPr>
          <w:rFonts w:hint="eastAsia"/>
          <w:rtl/>
          <w:lang w:val="en-US" w:bidi="fa-IR"/>
        </w:rPr>
        <w:t>شدند</w:t>
      </w:r>
      <w:r w:rsidRPr="001D47E1">
        <w:rPr>
          <w:rtl/>
          <w:lang w:val="en-US" w:bidi="fa-IR"/>
        </w:rPr>
        <w:t xml:space="preserve"> به‌عنوان اجزا</w:t>
      </w:r>
      <w:r w:rsidRPr="001D47E1">
        <w:rPr>
          <w:rFonts w:hint="cs"/>
          <w:rtl/>
          <w:lang w:val="en-US" w:bidi="fa-IR"/>
        </w:rPr>
        <w:t>ی</w:t>
      </w:r>
      <w:r w:rsidRPr="001D47E1">
        <w:rPr>
          <w:rtl/>
          <w:lang w:val="en-US" w:bidi="fa-IR"/>
        </w:rPr>
        <w:t xml:space="preserve"> اصل</w:t>
      </w:r>
      <w:r w:rsidRPr="001D47E1">
        <w:rPr>
          <w:rFonts w:hint="cs"/>
          <w:rtl/>
          <w:lang w:val="en-US" w:bidi="fa-IR"/>
        </w:rPr>
        <w:t>ی</w:t>
      </w:r>
      <w:r w:rsidRPr="001D47E1">
        <w:rPr>
          <w:rtl/>
          <w:lang w:val="en-US" w:bidi="fa-IR"/>
        </w:rPr>
        <w:t xml:space="preserve"> مدل نها</w:t>
      </w:r>
      <w:r w:rsidRPr="001D47E1">
        <w:rPr>
          <w:rFonts w:hint="cs"/>
          <w:rtl/>
          <w:lang w:val="en-US" w:bidi="fa-IR"/>
        </w:rPr>
        <w:t>یی</w:t>
      </w:r>
      <w:r w:rsidRPr="001D47E1">
        <w:rPr>
          <w:rtl/>
          <w:lang w:val="en-US" w:bidi="fa-IR"/>
        </w:rPr>
        <w:t xml:space="preserve"> تعامل انسان و س</w:t>
      </w:r>
      <w:r w:rsidRPr="001D47E1">
        <w:rPr>
          <w:rFonts w:hint="cs"/>
          <w:rtl/>
          <w:lang w:val="en-US" w:bidi="fa-IR"/>
        </w:rPr>
        <w:t>ی</w:t>
      </w:r>
      <w:r w:rsidRPr="001D47E1">
        <w:rPr>
          <w:rFonts w:hint="eastAsia"/>
          <w:rtl/>
          <w:lang w:val="en-US" w:bidi="fa-IR"/>
        </w:rPr>
        <w:t>ستم‌ها</w:t>
      </w:r>
      <w:r w:rsidRPr="001D47E1">
        <w:rPr>
          <w:rFonts w:hint="cs"/>
          <w:rtl/>
          <w:lang w:val="en-US" w:bidi="fa-IR"/>
        </w:rPr>
        <w:t>ی</w:t>
      </w:r>
      <w:r w:rsidRPr="001D47E1">
        <w:rPr>
          <w:rtl/>
          <w:lang w:val="en-US" w:bidi="fa-IR"/>
        </w:rPr>
        <w:t xml:space="preserve"> </w:t>
      </w:r>
      <w:r w:rsidRPr="001D47E1">
        <w:rPr>
          <w:rFonts w:hint="cs"/>
          <w:rtl/>
          <w:lang w:val="en-US" w:bidi="fa-IR"/>
        </w:rPr>
        <w:t>ی</w:t>
      </w:r>
      <w:r w:rsidRPr="001D47E1">
        <w:rPr>
          <w:rFonts w:hint="eastAsia"/>
          <w:rtl/>
          <w:lang w:val="en-US" w:bidi="fa-IR"/>
        </w:rPr>
        <w:t>ادگ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ماش</w:t>
      </w:r>
      <w:r w:rsidRPr="001D47E1">
        <w:rPr>
          <w:rFonts w:hint="cs"/>
          <w:rtl/>
          <w:lang w:val="en-US" w:bidi="fa-IR"/>
        </w:rPr>
        <w:t>ی</w:t>
      </w:r>
      <w:r w:rsidRPr="001D47E1">
        <w:rPr>
          <w:rFonts w:hint="eastAsia"/>
          <w:rtl/>
          <w:lang w:val="en-US" w:bidi="fa-IR"/>
        </w:rPr>
        <w:t>ن</w:t>
      </w:r>
      <w:r w:rsidRPr="001D47E1">
        <w:rPr>
          <w:rtl/>
          <w:lang w:val="en-US" w:bidi="fa-IR"/>
        </w:rPr>
        <w:t xml:space="preserve"> انتخاب شدند. بر ا</w:t>
      </w:r>
      <w:r w:rsidRPr="001D47E1">
        <w:rPr>
          <w:rFonts w:hint="cs"/>
          <w:rtl/>
          <w:lang w:val="en-US" w:bidi="fa-IR"/>
        </w:rPr>
        <w:t>ی</w:t>
      </w:r>
      <w:r w:rsidRPr="001D47E1">
        <w:rPr>
          <w:rFonts w:hint="eastAsia"/>
          <w:rtl/>
          <w:lang w:val="en-US" w:bidi="fa-IR"/>
        </w:rPr>
        <w:t>ن</w:t>
      </w:r>
      <w:r w:rsidRPr="001D47E1">
        <w:rPr>
          <w:rtl/>
          <w:lang w:val="en-US" w:bidi="fa-IR"/>
        </w:rPr>
        <w:t xml:space="preserve"> اساس، مدل نها</w:t>
      </w:r>
      <w:r w:rsidRPr="001D47E1">
        <w:rPr>
          <w:rFonts w:hint="cs"/>
          <w:rtl/>
          <w:lang w:val="en-US" w:bidi="fa-IR"/>
        </w:rPr>
        <w:t>یی</w:t>
      </w:r>
      <w:r w:rsidRPr="001D47E1">
        <w:rPr>
          <w:rtl/>
          <w:lang w:val="en-US" w:bidi="fa-IR"/>
        </w:rPr>
        <w:t xml:space="preserve"> با تمرکز بر سازوکارها</w:t>
      </w:r>
      <w:r w:rsidRPr="001D47E1">
        <w:rPr>
          <w:rFonts w:hint="cs"/>
          <w:rtl/>
          <w:lang w:val="en-US" w:bidi="fa-IR"/>
        </w:rPr>
        <w:t>ی</w:t>
      </w:r>
      <w:r w:rsidRPr="001D47E1">
        <w:rPr>
          <w:rtl/>
          <w:lang w:val="en-US" w:bidi="fa-IR"/>
        </w:rPr>
        <w:t xml:space="preserve"> تخص</w:t>
      </w:r>
      <w:r w:rsidRPr="001D47E1">
        <w:rPr>
          <w:rFonts w:hint="cs"/>
          <w:rtl/>
          <w:lang w:val="en-US" w:bidi="fa-IR"/>
        </w:rPr>
        <w:t>ی</w:t>
      </w:r>
      <w:r w:rsidRPr="001D47E1">
        <w:rPr>
          <w:rFonts w:hint="eastAsia"/>
          <w:rtl/>
          <w:lang w:val="en-US" w:bidi="fa-IR"/>
        </w:rPr>
        <w:t>ص</w:t>
      </w:r>
      <w:r w:rsidRPr="001D47E1">
        <w:rPr>
          <w:rtl/>
          <w:lang w:val="en-US" w:bidi="fa-IR"/>
        </w:rPr>
        <w:t xml:space="preserve"> وظ</w:t>
      </w:r>
      <w:r w:rsidRPr="001D47E1">
        <w:rPr>
          <w:rFonts w:hint="cs"/>
          <w:rtl/>
          <w:lang w:val="en-US" w:bidi="fa-IR"/>
        </w:rPr>
        <w:t>ی</w:t>
      </w:r>
      <w:r w:rsidRPr="001D47E1">
        <w:rPr>
          <w:rFonts w:hint="eastAsia"/>
          <w:rtl/>
          <w:lang w:val="en-US" w:bidi="fa-IR"/>
        </w:rPr>
        <w:t>فه،</w:t>
      </w:r>
      <w:r w:rsidRPr="001D47E1">
        <w:rPr>
          <w:rtl/>
          <w:lang w:val="en-US" w:bidi="fa-IR"/>
        </w:rPr>
        <w:t xml:space="preserve"> اعتماد و نظارت انسان</w:t>
      </w:r>
      <w:r w:rsidRPr="001D47E1">
        <w:rPr>
          <w:rFonts w:hint="cs"/>
          <w:rtl/>
          <w:lang w:val="en-US" w:bidi="fa-IR"/>
        </w:rPr>
        <w:t>ی</w:t>
      </w:r>
      <w:r w:rsidRPr="001D47E1">
        <w:rPr>
          <w:rFonts w:hint="eastAsia"/>
          <w:rtl/>
          <w:lang w:val="en-US" w:bidi="fa-IR"/>
        </w:rPr>
        <w:t>،</w:t>
      </w:r>
      <w:r w:rsidRPr="001D47E1">
        <w:rPr>
          <w:rtl/>
          <w:lang w:val="en-US" w:bidi="fa-IR"/>
        </w:rPr>
        <w:t xml:space="preserve"> پذ</w:t>
      </w:r>
      <w:r w:rsidRPr="001D47E1">
        <w:rPr>
          <w:rFonts w:hint="cs"/>
          <w:rtl/>
          <w:lang w:val="en-US" w:bidi="fa-IR"/>
        </w:rPr>
        <w:t>ی</w:t>
      </w:r>
      <w:r w:rsidRPr="001D47E1">
        <w:rPr>
          <w:rFonts w:hint="eastAsia"/>
          <w:rtl/>
          <w:lang w:val="en-US" w:bidi="fa-IR"/>
        </w:rPr>
        <w:t>رش</w:t>
      </w:r>
      <w:r w:rsidRPr="001D47E1">
        <w:rPr>
          <w:rtl/>
          <w:lang w:val="en-US" w:bidi="fa-IR"/>
        </w:rPr>
        <w:t xml:space="preserve"> </w:t>
      </w:r>
      <w:r w:rsidRPr="001D47E1">
        <w:rPr>
          <w:rFonts w:hint="cs"/>
          <w:rtl/>
          <w:lang w:val="en-US" w:bidi="fa-IR"/>
        </w:rPr>
        <w:t>ی</w:t>
      </w:r>
      <w:r w:rsidRPr="001D47E1">
        <w:rPr>
          <w:rFonts w:hint="eastAsia"/>
          <w:rtl/>
          <w:lang w:val="en-US" w:bidi="fa-IR"/>
        </w:rPr>
        <w:t>ا</w:t>
      </w:r>
      <w:r w:rsidRPr="001D47E1">
        <w:rPr>
          <w:rtl/>
          <w:lang w:val="en-US" w:bidi="fa-IR"/>
        </w:rPr>
        <w:t xml:space="preserve"> اصلاح خروج</w:t>
      </w:r>
      <w:r w:rsidRPr="001D47E1">
        <w:rPr>
          <w:rFonts w:hint="cs"/>
          <w:rtl/>
          <w:lang w:val="en-US" w:bidi="fa-IR"/>
        </w:rPr>
        <w:t>ی</w:t>
      </w:r>
      <w:r w:rsidRPr="001D47E1">
        <w:rPr>
          <w:rtl/>
          <w:lang w:val="en-US" w:bidi="fa-IR"/>
        </w:rPr>
        <w:t xml:space="preserve"> الگور</w:t>
      </w:r>
      <w:r w:rsidRPr="001D47E1">
        <w:rPr>
          <w:rFonts w:hint="cs"/>
          <w:rtl/>
          <w:lang w:val="en-US" w:bidi="fa-IR"/>
        </w:rPr>
        <w:t>ی</w:t>
      </w:r>
      <w:r w:rsidRPr="001D47E1">
        <w:rPr>
          <w:rFonts w:hint="eastAsia"/>
          <w:rtl/>
          <w:lang w:val="en-US" w:bidi="fa-IR"/>
        </w:rPr>
        <w:t>تم،</w:t>
      </w:r>
      <w:r w:rsidRPr="001D47E1">
        <w:rPr>
          <w:rtl/>
          <w:lang w:val="en-US" w:bidi="fa-IR"/>
        </w:rPr>
        <w:t xml:space="preserve"> </w:t>
      </w:r>
      <w:r w:rsidRPr="001D47E1">
        <w:rPr>
          <w:rFonts w:hint="cs"/>
          <w:rtl/>
          <w:lang w:val="en-US" w:bidi="fa-IR"/>
        </w:rPr>
        <w:t>ی</w:t>
      </w:r>
      <w:r w:rsidRPr="001D47E1">
        <w:rPr>
          <w:rFonts w:hint="eastAsia"/>
          <w:rtl/>
          <w:lang w:val="en-US" w:bidi="fa-IR"/>
        </w:rPr>
        <w:t>ادگ</w:t>
      </w:r>
      <w:r w:rsidRPr="001D47E1">
        <w:rPr>
          <w:rFonts w:hint="cs"/>
          <w:rtl/>
          <w:lang w:val="en-US" w:bidi="fa-IR"/>
        </w:rPr>
        <w:t>ی</w:t>
      </w:r>
      <w:r w:rsidRPr="001D47E1">
        <w:rPr>
          <w:rFonts w:hint="eastAsia"/>
          <w:rtl/>
          <w:lang w:val="en-US" w:bidi="fa-IR"/>
        </w:rPr>
        <w:t>ر</w:t>
      </w:r>
      <w:r w:rsidRPr="001D47E1">
        <w:rPr>
          <w:rFonts w:hint="cs"/>
          <w:rtl/>
          <w:lang w:val="en-US" w:bidi="fa-IR"/>
        </w:rPr>
        <w:t>ی</w:t>
      </w:r>
      <w:r w:rsidRPr="001D47E1">
        <w:rPr>
          <w:rtl/>
          <w:lang w:val="en-US" w:bidi="fa-IR"/>
        </w:rPr>
        <w:t xml:space="preserve"> متقابل انسان و س</w:t>
      </w:r>
      <w:r w:rsidRPr="001D47E1">
        <w:rPr>
          <w:rFonts w:hint="cs"/>
          <w:rtl/>
          <w:lang w:val="en-US" w:bidi="fa-IR"/>
        </w:rPr>
        <w:t>ی</w:t>
      </w:r>
      <w:r w:rsidRPr="001D47E1">
        <w:rPr>
          <w:rFonts w:hint="eastAsia"/>
          <w:rtl/>
          <w:lang w:val="en-US" w:bidi="fa-IR"/>
        </w:rPr>
        <w:t>ستم</w:t>
      </w:r>
      <w:r w:rsidRPr="001D47E1">
        <w:rPr>
          <w:rtl/>
          <w:lang w:val="en-US" w:bidi="fa-IR"/>
        </w:rPr>
        <w:t xml:space="preserve"> و پ</w:t>
      </w:r>
      <w:r w:rsidRPr="001D47E1">
        <w:rPr>
          <w:rFonts w:hint="cs"/>
          <w:rtl/>
          <w:lang w:val="en-US" w:bidi="fa-IR"/>
        </w:rPr>
        <w:t>ی</w:t>
      </w:r>
      <w:r w:rsidRPr="001D47E1">
        <w:rPr>
          <w:rFonts w:hint="eastAsia"/>
          <w:rtl/>
          <w:lang w:val="en-US" w:bidi="fa-IR"/>
        </w:rPr>
        <w:t>امدها</w:t>
      </w:r>
      <w:r w:rsidRPr="001D47E1">
        <w:rPr>
          <w:rFonts w:hint="cs"/>
          <w:rtl/>
          <w:lang w:val="en-US" w:bidi="fa-IR"/>
        </w:rPr>
        <w:t>ی</w:t>
      </w:r>
      <w:r w:rsidRPr="001D47E1">
        <w:rPr>
          <w:rtl/>
          <w:lang w:val="en-US" w:bidi="fa-IR"/>
        </w:rPr>
        <w:t xml:space="preserve"> ا</w:t>
      </w:r>
      <w:r w:rsidRPr="001D47E1">
        <w:rPr>
          <w:rFonts w:hint="cs"/>
          <w:rtl/>
          <w:lang w:val="en-US" w:bidi="fa-IR"/>
        </w:rPr>
        <w:t>ی</w:t>
      </w:r>
      <w:r w:rsidRPr="001D47E1">
        <w:rPr>
          <w:rFonts w:hint="eastAsia"/>
          <w:rtl/>
          <w:lang w:val="en-US" w:bidi="fa-IR"/>
        </w:rPr>
        <w:t>ن</w:t>
      </w:r>
      <w:r w:rsidRPr="001D47E1">
        <w:rPr>
          <w:rtl/>
          <w:lang w:val="en-US" w:bidi="fa-IR"/>
        </w:rPr>
        <w:t xml:space="preserve"> تعامل برا</w:t>
      </w:r>
      <w:r w:rsidRPr="001D47E1">
        <w:rPr>
          <w:rFonts w:hint="cs"/>
          <w:rtl/>
          <w:lang w:val="en-US" w:bidi="fa-IR"/>
        </w:rPr>
        <w:t>ی</w:t>
      </w:r>
      <w:r w:rsidRPr="001D47E1">
        <w:rPr>
          <w:rtl/>
          <w:lang w:val="en-US" w:bidi="fa-IR"/>
        </w:rPr>
        <w:t xml:space="preserve"> سرعت، دقت، ک</w:t>
      </w:r>
      <w:r w:rsidRPr="001D47E1">
        <w:rPr>
          <w:rFonts w:hint="cs"/>
          <w:rtl/>
          <w:lang w:val="en-US" w:bidi="fa-IR"/>
        </w:rPr>
        <w:t>ی</w:t>
      </w:r>
      <w:r w:rsidRPr="001D47E1">
        <w:rPr>
          <w:rFonts w:hint="eastAsia"/>
          <w:rtl/>
          <w:lang w:val="en-US" w:bidi="fa-IR"/>
        </w:rPr>
        <w:t>ف</w:t>
      </w:r>
      <w:r w:rsidRPr="001D47E1">
        <w:rPr>
          <w:rFonts w:hint="cs"/>
          <w:rtl/>
          <w:lang w:val="en-US" w:bidi="fa-IR"/>
        </w:rPr>
        <w:t>ی</w:t>
      </w:r>
      <w:r w:rsidRPr="001D47E1">
        <w:rPr>
          <w:rFonts w:hint="eastAsia"/>
          <w:rtl/>
          <w:lang w:val="en-US" w:bidi="fa-IR"/>
        </w:rPr>
        <w:t>ت</w:t>
      </w:r>
      <w:r w:rsidRPr="001D47E1">
        <w:rPr>
          <w:rtl/>
          <w:lang w:val="en-US" w:bidi="fa-IR"/>
        </w:rPr>
        <w:t xml:space="preserve"> تصم</w:t>
      </w:r>
      <w:r w:rsidRPr="001D47E1">
        <w:rPr>
          <w:rFonts w:hint="cs"/>
          <w:rtl/>
          <w:lang w:val="en-US" w:bidi="fa-IR"/>
        </w:rPr>
        <w:t>ی</w:t>
      </w:r>
      <w:r w:rsidRPr="001D47E1">
        <w:rPr>
          <w:rFonts w:hint="eastAsia"/>
          <w:rtl/>
          <w:lang w:val="en-US" w:bidi="fa-IR"/>
        </w:rPr>
        <w:t>م</w:t>
      </w:r>
      <w:r w:rsidRPr="001D47E1">
        <w:rPr>
          <w:rtl/>
          <w:lang w:val="en-US" w:bidi="fa-IR"/>
        </w:rPr>
        <w:t xml:space="preserve"> و عملکرد فرد</w:t>
      </w:r>
      <w:r w:rsidRPr="001D47E1">
        <w:rPr>
          <w:rFonts w:hint="cs"/>
          <w:rtl/>
          <w:lang w:val="en-US" w:bidi="fa-IR"/>
        </w:rPr>
        <w:t>ی</w:t>
      </w:r>
      <w:r w:rsidRPr="001D47E1">
        <w:rPr>
          <w:rtl/>
          <w:lang w:val="en-US" w:bidi="fa-IR"/>
        </w:rPr>
        <w:t xml:space="preserve"> کارکنان سازمان تأم</w:t>
      </w:r>
      <w:r w:rsidRPr="001D47E1">
        <w:rPr>
          <w:rFonts w:hint="cs"/>
          <w:rtl/>
          <w:lang w:val="en-US" w:bidi="fa-IR"/>
        </w:rPr>
        <w:t>ی</w:t>
      </w:r>
      <w:r w:rsidRPr="001D47E1">
        <w:rPr>
          <w:rFonts w:hint="eastAsia"/>
          <w:rtl/>
          <w:lang w:val="en-US" w:bidi="fa-IR"/>
        </w:rPr>
        <w:t>ن</w:t>
      </w:r>
      <w:r w:rsidRPr="001D47E1">
        <w:rPr>
          <w:rtl/>
          <w:lang w:val="en-US" w:bidi="fa-IR"/>
        </w:rPr>
        <w:t xml:space="preserve"> اجتماع</w:t>
      </w:r>
      <w:r w:rsidRPr="001D47E1">
        <w:rPr>
          <w:rFonts w:hint="cs"/>
          <w:rtl/>
          <w:lang w:val="en-US" w:bidi="fa-IR"/>
        </w:rPr>
        <w:t>ی</w:t>
      </w:r>
      <w:r w:rsidRPr="001D47E1">
        <w:rPr>
          <w:rtl/>
          <w:lang w:val="en-US" w:bidi="fa-IR"/>
        </w:rPr>
        <w:t xml:space="preserve"> تد</w:t>
      </w:r>
      <w:r w:rsidRPr="001D47E1">
        <w:rPr>
          <w:rFonts w:hint="eastAsia"/>
          <w:rtl/>
          <w:lang w:val="en-US" w:bidi="fa-IR"/>
        </w:rPr>
        <w:t>و</w:t>
      </w:r>
      <w:r w:rsidRPr="001D47E1">
        <w:rPr>
          <w:rFonts w:hint="cs"/>
          <w:rtl/>
          <w:lang w:val="en-US" w:bidi="fa-IR"/>
        </w:rPr>
        <w:t>ی</w:t>
      </w:r>
      <w:r w:rsidRPr="001D47E1">
        <w:rPr>
          <w:rFonts w:hint="eastAsia"/>
          <w:rtl/>
          <w:lang w:val="en-US" w:bidi="fa-IR"/>
        </w:rPr>
        <w:t>ن</w:t>
      </w:r>
      <w:r w:rsidRPr="001D47E1">
        <w:rPr>
          <w:rtl/>
          <w:lang w:val="en-US" w:bidi="fa-IR"/>
        </w:rPr>
        <w:t xml:space="preserve"> شد.</w:t>
      </w:r>
    </w:p>
    <w:p w14:paraId="3BD542CC" w14:textId="77777777" w:rsidR="00B2109F" w:rsidRPr="00C42D35" w:rsidRDefault="00B2109F" w:rsidP="00D05521">
      <w:pPr>
        <w:pStyle w:val="BodyStyle"/>
        <w:rPr>
          <w:lang w:val="en-US" w:bidi="fa-IR"/>
        </w:rPr>
      </w:pPr>
    </w:p>
    <w:p w14:paraId="1A10C0BD" w14:textId="77777777" w:rsidR="00244E97" w:rsidRPr="00C42D35" w:rsidRDefault="00244E97" w:rsidP="00244E97">
      <w:pPr>
        <w:pStyle w:val="Heading1"/>
        <w:rPr>
          <w:rtl/>
          <w:lang w:val="en-US" w:bidi="fa-IR"/>
        </w:rPr>
      </w:pPr>
      <w:r w:rsidRPr="00C42D35">
        <w:rPr>
          <w:rFonts w:hint="cs"/>
          <w:rtl/>
          <w:lang w:val="en-US" w:bidi="fa-IR"/>
        </w:rPr>
        <w:t>یافته‌ها</w:t>
      </w:r>
    </w:p>
    <w:p w14:paraId="6EA7D646" w14:textId="77777777" w:rsidR="00F13AA9" w:rsidRPr="00F13AA9" w:rsidRDefault="00F13AA9" w:rsidP="00F13AA9">
      <w:pPr>
        <w:pStyle w:val="BodyStyle"/>
        <w:rPr>
          <w:lang w:val="en-US"/>
        </w:rPr>
      </w:pPr>
      <w:bookmarkStart w:id="1" w:name="_Hlk171429364"/>
      <w:r w:rsidRPr="00F13AA9">
        <w:rPr>
          <w:rtl/>
          <w:lang w:val="en-US"/>
        </w:rPr>
        <w:t xml:space="preserve">در بخش کیفی پژوهش، </w:t>
      </w:r>
      <w:r w:rsidRPr="00F13AA9">
        <w:rPr>
          <w:rtl/>
          <w:lang w:val="en-US" w:bidi="fa-IR"/>
        </w:rPr>
        <w:t>۱۲</w:t>
      </w:r>
      <w:r w:rsidRPr="00F13AA9">
        <w:rPr>
          <w:rtl/>
          <w:lang w:val="en-US"/>
        </w:rPr>
        <w:t xml:space="preserve"> نفر از خبرگان سازمان تأمین اجتماعی و متخصصان مرتبط با سیستم‌های یادگیری ماشین مشارکت داشتند. از این تعداد، </w:t>
      </w:r>
      <w:r w:rsidRPr="00F13AA9">
        <w:rPr>
          <w:rtl/>
          <w:lang w:val="en-US" w:bidi="fa-IR"/>
        </w:rPr>
        <w:t>۹</w:t>
      </w:r>
      <w:r w:rsidRPr="00F13AA9">
        <w:rPr>
          <w:rtl/>
          <w:lang w:val="en-US"/>
        </w:rPr>
        <w:t xml:space="preserve"> نفر مرد و </w:t>
      </w:r>
      <w:r w:rsidRPr="00F13AA9">
        <w:rPr>
          <w:rtl/>
          <w:lang w:val="en-US" w:bidi="fa-IR"/>
        </w:rPr>
        <w:t>۳</w:t>
      </w:r>
      <w:r w:rsidRPr="00F13AA9">
        <w:rPr>
          <w:rtl/>
          <w:lang w:val="en-US"/>
        </w:rPr>
        <w:t xml:space="preserve"> نفر زن بودند و میانگین سن آنان 44.58 سال با انحراف معیار 6.91 سال بود. دامنه سنی مشارکت‌کنندگان از 34 تا 57 سال متغیر بود. میانگین سابقه کاری آنان 18.42 سال با انحراف معیار 6.37 سال و میانگین تجربه مستقیم یا غیرمستقیم آنان در حوزه سیستم‌های اطلاعاتی، تحلیل داده، هوش مصنوعی یا سامانه‌های تصمیم‌یار 8.75 سال با انحراف معیار 4.16 سال بود. از نظر محل فعالیت، </w:t>
      </w:r>
      <w:r w:rsidRPr="00F13AA9">
        <w:rPr>
          <w:rtl/>
          <w:lang w:val="en-US" w:bidi="fa-IR"/>
        </w:rPr>
        <w:t>۵</w:t>
      </w:r>
      <w:r w:rsidRPr="00F13AA9">
        <w:rPr>
          <w:rtl/>
          <w:lang w:val="en-US"/>
        </w:rPr>
        <w:t xml:space="preserve"> نفر معادل 41.7 درصد در ستاد مرکزی سازمان تأمین اجتماعی، </w:t>
      </w:r>
      <w:r w:rsidRPr="00F13AA9">
        <w:rPr>
          <w:rtl/>
          <w:lang w:val="en-US" w:bidi="fa-IR"/>
        </w:rPr>
        <w:t>۶</w:t>
      </w:r>
      <w:r w:rsidRPr="00F13AA9">
        <w:rPr>
          <w:rtl/>
          <w:lang w:val="en-US"/>
        </w:rPr>
        <w:t xml:space="preserve"> نفر معادل 50.0 درصد در واحدها و شعب استانی و یک نفر معادل 8.3 درصد به‌عنوان مشاور متخصص پیاده‌سازی سیستم‌های یادگیری ماشین و پیمانکار مرتبط با سازمان فعالیت داشت. از نظر جایگاه سازمانی نیز </w:t>
      </w:r>
      <w:r w:rsidRPr="00F13AA9">
        <w:rPr>
          <w:rtl/>
          <w:lang w:val="en-US" w:bidi="fa-IR"/>
        </w:rPr>
        <w:t>۵</w:t>
      </w:r>
      <w:r w:rsidRPr="00F13AA9">
        <w:rPr>
          <w:rtl/>
          <w:lang w:val="en-US"/>
        </w:rPr>
        <w:t xml:space="preserve"> نفر معادل 41.7 درصد در سطح مدیریت ارشد، </w:t>
      </w:r>
      <w:r w:rsidRPr="00F13AA9">
        <w:rPr>
          <w:rtl/>
          <w:lang w:val="en-US" w:bidi="fa-IR"/>
        </w:rPr>
        <w:t>۴</w:t>
      </w:r>
      <w:r w:rsidRPr="00F13AA9">
        <w:rPr>
          <w:rtl/>
          <w:lang w:val="en-US"/>
        </w:rPr>
        <w:t xml:space="preserve"> نفر معادل 33.3 درصد در سطح مدیریت میانی، </w:t>
      </w:r>
      <w:r w:rsidRPr="00F13AA9">
        <w:rPr>
          <w:rtl/>
          <w:lang w:val="en-US" w:bidi="fa-IR"/>
        </w:rPr>
        <w:t>۲</w:t>
      </w:r>
      <w:r w:rsidRPr="00F13AA9">
        <w:rPr>
          <w:rtl/>
          <w:lang w:val="en-US"/>
        </w:rPr>
        <w:t xml:space="preserve"> نفر معادل 16.7 درصد در سطح عملیاتی و یک نفر معادل 8.3 درصد در جایگاه تخصصی مشاوره‌ای قرار داشت. در بخش گروهی، داده‌های مربوط به </w:t>
      </w:r>
      <w:r w:rsidRPr="00F13AA9">
        <w:rPr>
          <w:rtl/>
          <w:lang w:val="en-US" w:bidi="fa-IR"/>
        </w:rPr>
        <w:t>۱۵۱۰</w:t>
      </w:r>
      <w:r w:rsidRPr="00F13AA9">
        <w:rPr>
          <w:rtl/>
          <w:lang w:val="en-US"/>
        </w:rPr>
        <w:t xml:space="preserve"> پرونده درمانی پیچیده در پنج تیم کاری تحلیل شد که چهار تیم</w:t>
      </w:r>
      <w:r w:rsidRPr="00F13AA9">
        <w:rPr>
          <w:lang w:val="en-US"/>
        </w:rPr>
        <w:t xml:space="preserve"> T1 </w:t>
      </w:r>
      <w:r w:rsidRPr="00F13AA9">
        <w:rPr>
          <w:rtl/>
          <w:lang w:val="en-US"/>
        </w:rPr>
        <w:t>تا</w:t>
      </w:r>
      <w:r w:rsidRPr="00F13AA9">
        <w:rPr>
          <w:lang w:val="en-US"/>
        </w:rPr>
        <w:t xml:space="preserve"> T4 </w:t>
      </w:r>
      <w:r w:rsidRPr="00F13AA9">
        <w:rPr>
          <w:rtl/>
          <w:lang w:val="en-US"/>
        </w:rPr>
        <w:t>تیم‌های آزمایشی و تیم</w:t>
      </w:r>
      <w:r w:rsidRPr="00F13AA9">
        <w:rPr>
          <w:lang w:val="en-US"/>
        </w:rPr>
        <w:t xml:space="preserve"> T5 </w:t>
      </w:r>
      <w:r w:rsidRPr="00F13AA9">
        <w:rPr>
          <w:rtl/>
          <w:lang w:val="en-US"/>
        </w:rPr>
        <w:t xml:space="preserve">تیم کنترل بود. از کل پرونده‌های بررسی‌شده، </w:t>
      </w:r>
      <w:r w:rsidRPr="00F13AA9">
        <w:rPr>
          <w:rtl/>
          <w:lang w:val="en-US" w:bidi="fa-IR"/>
        </w:rPr>
        <w:t>۷۵۰</w:t>
      </w:r>
      <w:r w:rsidRPr="00F13AA9">
        <w:rPr>
          <w:rtl/>
          <w:lang w:val="en-US"/>
        </w:rPr>
        <w:t xml:space="preserve"> پرونده مربوط به دوره قبل و </w:t>
      </w:r>
      <w:r w:rsidRPr="00F13AA9">
        <w:rPr>
          <w:rtl/>
          <w:lang w:val="en-US" w:bidi="fa-IR"/>
        </w:rPr>
        <w:t>۷۶۰</w:t>
      </w:r>
      <w:r w:rsidRPr="00F13AA9">
        <w:rPr>
          <w:rtl/>
          <w:lang w:val="en-US"/>
        </w:rPr>
        <w:t xml:space="preserve"> پرونده مربوط به دوره بعد بود. در تیم‌های آزمایشی مجموعاً </w:t>
      </w:r>
      <w:r w:rsidRPr="00F13AA9">
        <w:rPr>
          <w:rtl/>
          <w:lang w:val="en-US" w:bidi="fa-IR"/>
        </w:rPr>
        <w:t>۱۲۰۸</w:t>
      </w:r>
      <w:r w:rsidRPr="00F13AA9">
        <w:rPr>
          <w:rtl/>
          <w:lang w:val="en-US"/>
        </w:rPr>
        <w:t xml:space="preserve"> پرونده و در تیم کنترل </w:t>
      </w:r>
      <w:r w:rsidRPr="00F13AA9">
        <w:rPr>
          <w:rtl/>
          <w:lang w:val="en-US" w:bidi="fa-IR"/>
        </w:rPr>
        <w:t>۳۰۲</w:t>
      </w:r>
      <w:r w:rsidRPr="00F13AA9">
        <w:rPr>
          <w:rtl/>
          <w:lang w:val="en-US"/>
        </w:rPr>
        <w:t xml:space="preserve"> پرونده بررسی شد. همچنین، داده‌های عملکردی نشان دادند که در دوره پس از فعال‌سازی نظام‌مند سیستم یادگیری ماشین، </w:t>
      </w:r>
      <w:r w:rsidRPr="00F13AA9">
        <w:rPr>
          <w:rtl/>
          <w:lang w:val="en-US" w:bidi="fa-IR"/>
        </w:rPr>
        <w:t>۶۱۲</w:t>
      </w:r>
      <w:r w:rsidRPr="00F13AA9">
        <w:rPr>
          <w:rtl/>
          <w:lang w:val="en-US"/>
        </w:rPr>
        <w:t xml:space="preserve"> پرونده در تیم‌های آزمایشی در معرض حداقل یک پیشنهاد الگوریتمی قرار گرفتند که از میان آنها </w:t>
      </w:r>
      <w:r w:rsidRPr="00F13AA9">
        <w:rPr>
          <w:rtl/>
          <w:lang w:val="en-US" w:bidi="fa-IR"/>
        </w:rPr>
        <w:t>۳۹۶</w:t>
      </w:r>
      <w:r w:rsidRPr="00F13AA9">
        <w:rPr>
          <w:rtl/>
          <w:lang w:val="en-US"/>
        </w:rPr>
        <w:t xml:space="preserve"> پیشنهاد معادل 64.7 درصد بدون تغییر پذیرفته شد، </w:t>
      </w:r>
      <w:r w:rsidRPr="00F13AA9">
        <w:rPr>
          <w:rtl/>
          <w:lang w:val="en-US" w:bidi="fa-IR"/>
        </w:rPr>
        <w:t>۱۳۱</w:t>
      </w:r>
      <w:r w:rsidRPr="00F13AA9">
        <w:rPr>
          <w:rtl/>
          <w:lang w:val="en-US"/>
        </w:rPr>
        <w:t xml:space="preserve"> پیشنهاد معادل 21.4 درصد پس از اصلاح توسط کاربر مورد استفاده قرار گرفت و </w:t>
      </w:r>
      <w:r w:rsidRPr="00F13AA9">
        <w:rPr>
          <w:rtl/>
          <w:lang w:val="en-US" w:bidi="fa-IR"/>
        </w:rPr>
        <w:t>۸۵</w:t>
      </w:r>
      <w:r w:rsidRPr="00F13AA9">
        <w:rPr>
          <w:rtl/>
          <w:lang w:val="en-US"/>
        </w:rPr>
        <w:t xml:space="preserve"> پیشنهاد معادل 13.9 درصد رد شد. این توزیع اولیه نشان داد که الگوی غالب تعامل کاربران با سیستم، پذیرش کنترل‌شده پیشنهادهای الگوریتمی همراه با حفظ اختیار انسانی در تصمیم نهایی بوده است</w:t>
      </w:r>
      <w:r w:rsidRPr="00F13AA9">
        <w:rPr>
          <w:lang w:val="en-US"/>
        </w:rPr>
        <w:t>.</w:t>
      </w:r>
    </w:p>
    <w:p w14:paraId="37D42B26" w14:textId="77777777" w:rsidR="00F13AA9" w:rsidRPr="004E49DE" w:rsidRDefault="00F13AA9" w:rsidP="004E49DE">
      <w:pPr>
        <w:pStyle w:val="BodyStyle"/>
        <w:jc w:val="center"/>
        <w:rPr>
          <w:b/>
          <w:bCs/>
          <w:sz w:val="22"/>
          <w:szCs w:val="22"/>
          <w:lang w:val="en-US"/>
        </w:rPr>
      </w:pPr>
      <w:r w:rsidRPr="004E49DE">
        <w:rPr>
          <w:b/>
          <w:bCs/>
          <w:sz w:val="22"/>
          <w:szCs w:val="22"/>
          <w:rtl/>
          <w:lang w:val="en-US"/>
        </w:rPr>
        <w:t xml:space="preserve">جدول </w:t>
      </w:r>
      <w:r w:rsidRPr="004E49DE">
        <w:rPr>
          <w:b/>
          <w:bCs/>
          <w:sz w:val="22"/>
          <w:szCs w:val="22"/>
          <w:rtl/>
          <w:lang w:val="en-US" w:bidi="fa-IR"/>
        </w:rPr>
        <w:t xml:space="preserve">۱. </w:t>
      </w:r>
      <w:r w:rsidRPr="004E49DE">
        <w:rPr>
          <w:b/>
          <w:bCs/>
          <w:sz w:val="22"/>
          <w:szCs w:val="22"/>
          <w:rtl/>
          <w:lang w:val="en-US"/>
        </w:rPr>
        <w:t>مقوله‌ها و مؤلفه‌های اصلی مدل تعامل انسان و سیستم‌های یادگیری ماشین استخراج‌شده از تحلیل مصاحبه‌ها</w:t>
      </w:r>
    </w:p>
    <w:tbl>
      <w:tblPr>
        <w:tblStyle w:val="ListTable2"/>
        <w:bidiVisual/>
        <w:tblW w:w="5000" w:type="pct"/>
        <w:tblLook w:val="06A0" w:firstRow="1" w:lastRow="0" w:firstColumn="1" w:lastColumn="0" w:noHBand="1" w:noVBand="1"/>
      </w:tblPr>
      <w:tblGrid>
        <w:gridCol w:w="1440"/>
        <w:gridCol w:w="3019"/>
        <w:gridCol w:w="988"/>
        <w:gridCol w:w="1147"/>
        <w:gridCol w:w="3486"/>
      </w:tblGrid>
      <w:tr w:rsidR="00F13AA9" w:rsidRPr="00AD049B" w14:paraId="25BB9BFE" w14:textId="77777777" w:rsidTr="00EE5C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88240C" w14:textId="77777777" w:rsidR="00F13AA9" w:rsidRPr="00AD049B" w:rsidRDefault="00F13AA9" w:rsidP="00AD049B">
            <w:pPr>
              <w:pStyle w:val="a"/>
              <w:rPr>
                <w:b w:val="0"/>
                <w:bCs w:val="0"/>
              </w:rPr>
            </w:pPr>
            <w:r w:rsidRPr="00AD049B">
              <w:rPr>
                <w:b w:val="0"/>
                <w:bCs w:val="0"/>
                <w:rtl/>
              </w:rPr>
              <w:t>مقوله اصلی</w:t>
            </w:r>
          </w:p>
        </w:tc>
        <w:tc>
          <w:tcPr>
            <w:tcW w:w="0" w:type="auto"/>
            <w:hideMark/>
          </w:tcPr>
          <w:p w14:paraId="3EDBD8FF"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مؤلفه‌های فرعی</w:t>
            </w:r>
          </w:p>
        </w:tc>
        <w:tc>
          <w:tcPr>
            <w:tcW w:w="0" w:type="auto"/>
            <w:hideMark/>
          </w:tcPr>
          <w:p w14:paraId="1320730D"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تعداد کدهای مرتبط</w:t>
            </w:r>
          </w:p>
        </w:tc>
        <w:tc>
          <w:tcPr>
            <w:tcW w:w="0" w:type="auto"/>
            <w:hideMark/>
          </w:tcPr>
          <w:p w14:paraId="5EEA66FA"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درصد از کل کدهای نهایی</w:t>
            </w:r>
          </w:p>
        </w:tc>
        <w:tc>
          <w:tcPr>
            <w:tcW w:w="0" w:type="auto"/>
            <w:hideMark/>
          </w:tcPr>
          <w:p w14:paraId="617D79EE"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مضمون تفسیری</w:t>
            </w:r>
          </w:p>
        </w:tc>
      </w:tr>
      <w:tr w:rsidR="00F13AA9" w:rsidRPr="00AD049B" w14:paraId="2938F848"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295C34C5" w14:textId="77777777" w:rsidR="00F13AA9" w:rsidRPr="00AD049B" w:rsidRDefault="00F13AA9" w:rsidP="00AD049B">
            <w:pPr>
              <w:pStyle w:val="a"/>
              <w:rPr>
                <w:b w:val="0"/>
                <w:bCs w:val="0"/>
              </w:rPr>
            </w:pPr>
            <w:r w:rsidRPr="00AD049B">
              <w:rPr>
                <w:b w:val="0"/>
                <w:bCs w:val="0"/>
                <w:rtl/>
              </w:rPr>
              <w:t>تناسب وظیفه با قابلیت عامل</w:t>
            </w:r>
          </w:p>
        </w:tc>
        <w:tc>
          <w:tcPr>
            <w:tcW w:w="0" w:type="auto"/>
            <w:hideMark/>
          </w:tcPr>
          <w:p w14:paraId="516126B5"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پیچیدگی وظیفه، قابلیت قاعده‌مندی، نیاز به قضاوت حرفه‌ای، فوریت، حساسیت پیامد</w:t>
            </w:r>
          </w:p>
        </w:tc>
        <w:tc>
          <w:tcPr>
            <w:tcW w:w="0" w:type="auto"/>
            <w:hideMark/>
          </w:tcPr>
          <w:p w14:paraId="1716CFFD"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۷۴</w:t>
            </w:r>
          </w:p>
        </w:tc>
        <w:tc>
          <w:tcPr>
            <w:tcW w:w="0" w:type="auto"/>
            <w:hideMark/>
          </w:tcPr>
          <w:p w14:paraId="6135D568"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21.9</w:t>
            </w:r>
          </w:p>
        </w:tc>
        <w:tc>
          <w:tcPr>
            <w:tcW w:w="0" w:type="auto"/>
            <w:hideMark/>
          </w:tcPr>
          <w:p w14:paraId="6948CEF8"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واگذاری وظیفه باید تابع ویژگی‌های خود وظیفه و نه صرفاً ظرفیت فنی سیستم باشد</w:t>
            </w:r>
          </w:p>
        </w:tc>
      </w:tr>
      <w:tr w:rsidR="00F13AA9" w:rsidRPr="00AD049B" w14:paraId="48717F24"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0999A31F" w14:textId="77777777" w:rsidR="00F13AA9" w:rsidRPr="00AD049B" w:rsidRDefault="00F13AA9" w:rsidP="00AD049B">
            <w:pPr>
              <w:pStyle w:val="a"/>
              <w:rPr>
                <w:b w:val="0"/>
                <w:bCs w:val="0"/>
              </w:rPr>
            </w:pPr>
            <w:r w:rsidRPr="00AD049B">
              <w:rPr>
                <w:b w:val="0"/>
                <w:bCs w:val="0"/>
                <w:rtl/>
              </w:rPr>
              <w:t>اعتماد و اتکاپذیری سیستم</w:t>
            </w:r>
          </w:p>
        </w:tc>
        <w:tc>
          <w:tcPr>
            <w:tcW w:w="0" w:type="auto"/>
            <w:hideMark/>
          </w:tcPr>
          <w:p w14:paraId="6613A23E"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دقت ادراک‌شده، ثبات عملکرد، سابقه خطا، قابلیت پیش‌بینی، اعتماد تدریجی</w:t>
            </w:r>
          </w:p>
        </w:tc>
        <w:tc>
          <w:tcPr>
            <w:tcW w:w="0" w:type="auto"/>
            <w:hideMark/>
          </w:tcPr>
          <w:p w14:paraId="1A441764"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۶۱</w:t>
            </w:r>
          </w:p>
        </w:tc>
        <w:tc>
          <w:tcPr>
            <w:tcW w:w="0" w:type="auto"/>
            <w:hideMark/>
          </w:tcPr>
          <w:p w14:paraId="41421C43"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18.0</w:t>
            </w:r>
          </w:p>
        </w:tc>
        <w:tc>
          <w:tcPr>
            <w:tcW w:w="0" w:type="auto"/>
            <w:hideMark/>
          </w:tcPr>
          <w:p w14:paraId="20431461"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اعتماد کاربر در صورت مشاهده عملکرد پایدار افزایش می‌یابد، اما باید کالیبره و مشروط باقی بماند</w:t>
            </w:r>
          </w:p>
        </w:tc>
      </w:tr>
      <w:tr w:rsidR="00F13AA9" w:rsidRPr="00AD049B" w14:paraId="11DC86F3"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452760DE" w14:textId="77777777" w:rsidR="00F13AA9" w:rsidRPr="00AD049B" w:rsidRDefault="00F13AA9" w:rsidP="00AD049B">
            <w:pPr>
              <w:pStyle w:val="a"/>
              <w:rPr>
                <w:b w:val="0"/>
                <w:bCs w:val="0"/>
              </w:rPr>
            </w:pPr>
            <w:r w:rsidRPr="00AD049B">
              <w:rPr>
                <w:b w:val="0"/>
                <w:bCs w:val="0"/>
                <w:rtl/>
              </w:rPr>
              <w:t>توضیح‌پذیری و شفافیت</w:t>
            </w:r>
          </w:p>
        </w:tc>
        <w:tc>
          <w:tcPr>
            <w:tcW w:w="0" w:type="auto"/>
            <w:hideMark/>
          </w:tcPr>
          <w:p w14:paraId="12BC07DB"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ارائه منطق پیشنهاد، نمایش عوامل مؤثر، سطح اطمینان، قابلیت ردیابی تصمیم</w:t>
            </w:r>
          </w:p>
        </w:tc>
        <w:tc>
          <w:tcPr>
            <w:tcW w:w="0" w:type="auto"/>
            <w:hideMark/>
          </w:tcPr>
          <w:p w14:paraId="528622EA"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۵۳</w:t>
            </w:r>
          </w:p>
        </w:tc>
        <w:tc>
          <w:tcPr>
            <w:tcW w:w="0" w:type="auto"/>
            <w:hideMark/>
          </w:tcPr>
          <w:p w14:paraId="7EF65A59"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15.7</w:t>
            </w:r>
          </w:p>
        </w:tc>
        <w:tc>
          <w:tcPr>
            <w:tcW w:w="0" w:type="auto"/>
            <w:hideMark/>
          </w:tcPr>
          <w:p w14:paraId="4BF50563"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پذیرش پیشنهادهای سیستم هنگامی افزایش می‌یابد که کاربر بتواند منطق و محدودیت خروجی را درک کند</w:t>
            </w:r>
          </w:p>
        </w:tc>
      </w:tr>
      <w:tr w:rsidR="00F13AA9" w:rsidRPr="00AD049B" w14:paraId="12AE8908"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5431E5E7" w14:textId="77777777" w:rsidR="00F13AA9" w:rsidRPr="00AD049B" w:rsidRDefault="00F13AA9" w:rsidP="00AD049B">
            <w:pPr>
              <w:pStyle w:val="a"/>
              <w:rPr>
                <w:b w:val="0"/>
                <w:bCs w:val="0"/>
              </w:rPr>
            </w:pPr>
            <w:r w:rsidRPr="00AD049B">
              <w:rPr>
                <w:b w:val="0"/>
                <w:bCs w:val="0"/>
                <w:rtl/>
              </w:rPr>
              <w:t>حفظ کنترل و اختیار انسانی</w:t>
            </w:r>
          </w:p>
        </w:tc>
        <w:tc>
          <w:tcPr>
            <w:tcW w:w="0" w:type="auto"/>
            <w:hideMark/>
          </w:tcPr>
          <w:p w14:paraId="194DAFA7"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امکان رد، اصلاح، بازبینی، ارجاع و توقف تصمیم خودکار</w:t>
            </w:r>
          </w:p>
        </w:tc>
        <w:tc>
          <w:tcPr>
            <w:tcW w:w="0" w:type="auto"/>
            <w:hideMark/>
          </w:tcPr>
          <w:p w14:paraId="54586040"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۴۶</w:t>
            </w:r>
          </w:p>
        </w:tc>
        <w:tc>
          <w:tcPr>
            <w:tcW w:w="0" w:type="auto"/>
            <w:hideMark/>
          </w:tcPr>
          <w:p w14:paraId="5D715522"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13.6</w:t>
            </w:r>
          </w:p>
        </w:tc>
        <w:tc>
          <w:tcPr>
            <w:tcW w:w="0" w:type="auto"/>
            <w:hideMark/>
          </w:tcPr>
          <w:p w14:paraId="5FDBEA0B"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حفظ حق مداخله انسانی شرط اساسی پذیرش سازمانی سیستم‌های یادگیری ماشین است</w:t>
            </w:r>
          </w:p>
        </w:tc>
      </w:tr>
      <w:tr w:rsidR="00F13AA9" w:rsidRPr="00AD049B" w14:paraId="6C51A4F8"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4CCBB400" w14:textId="77777777" w:rsidR="00F13AA9" w:rsidRPr="00AD049B" w:rsidRDefault="00F13AA9" w:rsidP="00AD049B">
            <w:pPr>
              <w:pStyle w:val="a"/>
              <w:rPr>
                <w:b w:val="0"/>
                <w:bCs w:val="0"/>
              </w:rPr>
            </w:pPr>
            <w:r w:rsidRPr="00AD049B">
              <w:rPr>
                <w:b w:val="0"/>
                <w:bCs w:val="0"/>
                <w:rtl/>
              </w:rPr>
              <w:lastRenderedPageBreak/>
              <w:t>شایستگی و تجربه کاربر</w:t>
            </w:r>
          </w:p>
        </w:tc>
        <w:tc>
          <w:tcPr>
            <w:tcW w:w="0" w:type="auto"/>
            <w:hideMark/>
          </w:tcPr>
          <w:p w14:paraId="3DC53167"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دانش تخصصی، سواد داده‌ای، تجربه سازمانی، توان تفسیر خروجی الگوریتم</w:t>
            </w:r>
          </w:p>
        </w:tc>
        <w:tc>
          <w:tcPr>
            <w:tcW w:w="0" w:type="auto"/>
            <w:hideMark/>
          </w:tcPr>
          <w:p w14:paraId="5105083F"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۳۹</w:t>
            </w:r>
          </w:p>
        </w:tc>
        <w:tc>
          <w:tcPr>
            <w:tcW w:w="0" w:type="auto"/>
            <w:hideMark/>
          </w:tcPr>
          <w:p w14:paraId="491A2BD5"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11.5</w:t>
            </w:r>
          </w:p>
        </w:tc>
        <w:tc>
          <w:tcPr>
            <w:tcW w:w="0" w:type="auto"/>
            <w:hideMark/>
          </w:tcPr>
          <w:p w14:paraId="0C106725"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اثربخشی تعامل به قابلیت کاربر برای ارزیابی انتقادی پیشنهادهای سیستم وابسته است</w:t>
            </w:r>
          </w:p>
        </w:tc>
      </w:tr>
      <w:tr w:rsidR="00F13AA9" w:rsidRPr="00AD049B" w14:paraId="699BE5F2"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1332B695" w14:textId="77777777" w:rsidR="00F13AA9" w:rsidRPr="00AD049B" w:rsidRDefault="00F13AA9" w:rsidP="00AD049B">
            <w:pPr>
              <w:pStyle w:val="a"/>
              <w:rPr>
                <w:b w:val="0"/>
                <w:bCs w:val="0"/>
              </w:rPr>
            </w:pPr>
            <w:r w:rsidRPr="00AD049B">
              <w:rPr>
                <w:b w:val="0"/>
                <w:bCs w:val="0"/>
                <w:rtl/>
              </w:rPr>
              <w:t>یادگیری و بازخورد دوطرفه</w:t>
            </w:r>
          </w:p>
        </w:tc>
        <w:tc>
          <w:tcPr>
            <w:tcW w:w="0" w:type="auto"/>
            <w:hideMark/>
          </w:tcPr>
          <w:p w14:paraId="1B93289B"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بازخورد کاربر به سیستم، یادگیری از خطا، سازگاری با رفتار کاربر، به‌روزرسانی مدل</w:t>
            </w:r>
          </w:p>
        </w:tc>
        <w:tc>
          <w:tcPr>
            <w:tcW w:w="0" w:type="auto"/>
            <w:hideMark/>
          </w:tcPr>
          <w:p w14:paraId="778977CE"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۳۱</w:t>
            </w:r>
          </w:p>
        </w:tc>
        <w:tc>
          <w:tcPr>
            <w:tcW w:w="0" w:type="auto"/>
            <w:hideMark/>
          </w:tcPr>
          <w:p w14:paraId="6FC60E32"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9.2</w:t>
            </w:r>
          </w:p>
        </w:tc>
        <w:tc>
          <w:tcPr>
            <w:tcW w:w="0" w:type="auto"/>
            <w:hideMark/>
          </w:tcPr>
          <w:p w14:paraId="1C1B97D1"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تعامل اثربخش باید یک فرآیند پویا و یادگیرنده باشد و نه یک رابطه یک‌طرفه پیشنهاد و پذیرش</w:t>
            </w:r>
          </w:p>
        </w:tc>
      </w:tr>
      <w:tr w:rsidR="00F13AA9" w:rsidRPr="00AD049B" w14:paraId="5FE22DBB"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1CD15786" w14:textId="77777777" w:rsidR="00F13AA9" w:rsidRPr="00AD049B" w:rsidRDefault="00F13AA9" w:rsidP="00AD049B">
            <w:pPr>
              <w:pStyle w:val="a"/>
              <w:rPr>
                <w:b w:val="0"/>
                <w:bCs w:val="0"/>
              </w:rPr>
            </w:pPr>
            <w:r w:rsidRPr="00AD049B">
              <w:rPr>
                <w:b w:val="0"/>
                <w:bCs w:val="0"/>
                <w:rtl/>
              </w:rPr>
              <w:t>پشتیبانی و حکمرانی سازمانی</w:t>
            </w:r>
          </w:p>
        </w:tc>
        <w:tc>
          <w:tcPr>
            <w:tcW w:w="0" w:type="auto"/>
            <w:hideMark/>
          </w:tcPr>
          <w:p w14:paraId="261764A8"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آموزش، استانداردهای استفاده، مسئولیت‌پذیری، امنیت داده، حمایت مدیریتی</w:t>
            </w:r>
          </w:p>
        </w:tc>
        <w:tc>
          <w:tcPr>
            <w:tcW w:w="0" w:type="auto"/>
            <w:hideMark/>
          </w:tcPr>
          <w:p w14:paraId="6A7D449D"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۳۴</w:t>
            </w:r>
          </w:p>
        </w:tc>
        <w:tc>
          <w:tcPr>
            <w:tcW w:w="0" w:type="auto"/>
            <w:hideMark/>
          </w:tcPr>
          <w:p w14:paraId="62BE3517"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10.1</w:t>
            </w:r>
          </w:p>
        </w:tc>
        <w:tc>
          <w:tcPr>
            <w:tcW w:w="0" w:type="auto"/>
            <w:hideMark/>
          </w:tcPr>
          <w:p w14:paraId="3607AF70"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پایداری تعامل انسان</w:t>
            </w:r>
            <w:r w:rsidRPr="00AD049B">
              <w:rPr>
                <w:rFonts w:ascii="Arial" w:hAnsi="Arial" w:cs="Arial" w:hint="cs"/>
                <w:rtl/>
              </w:rPr>
              <w:t>–</w:t>
            </w:r>
            <w:r w:rsidRPr="00AD049B">
              <w:rPr>
                <w:rFonts w:hint="cs"/>
                <w:rtl/>
              </w:rPr>
              <w:t>ماشین</w:t>
            </w:r>
            <w:r w:rsidRPr="00AD049B">
              <w:rPr>
                <w:rtl/>
              </w:rPr>
              <w:t xml:space="preserve"> </w:t>
            </w:r>
            <w:r w:rsidRPr="00AD049B">
              <w:rPr>
                <w:rFonts w:hint="cs"/>
                <w:rtl/>
              </w:rPr>
              <w:t>به</w:t>
            </w:r>
            <w:r w:rsidRPr="00AD049B">
              <w:rPr>
                <w:rtl/>
              </w:rPr>
              <w:t xml:space="preserve"> </w:t>
            </w:r>
            <w:r w:rsidRPr="00AD049B">
              <w:rPr>
                <w:rFonts w:hint="cs"/>
                <w:rtl/>
              </w:rPr>
              <w:t>وجود</w:t>
            </w:r>
            <w:r w:rsidRPr="00AD049B">
              <w:rPr>
                <w:rtl/>
              </w:rPr>
              <w:t xml:space="preserve"> </w:t>
            </w:r>
            <w:r w:rsidRPr="00AD049B">
              <w:rPr>
                <w:rFonts w:hint="cs"/>
                <w:rtl/>
              </w:rPr>
              <w:t>قواعد</w:t>
            </w:r>
            <w:r w:rsidRPr="00AD049B">
              <w:rPr>
                <w:rtl/>
              </w:rPr>
              <w:t xml:space="preserve"> </w:t>
            </w:r>
            <w:r w:rsidRPr="00AD049B">
              <w:rPr>
                <w:rFonts w:hint="cs"/>
                <w:rtl/>
              </w:rPr>
              <w:t>رسمی</w:t>
            </w:r>
            <w:r w:rsidRPr="00AD049B">
              <w:rPr>
                <w:rtl/>
              </w:rPr>
              <w:t xml:space="preserve"> </w:t>
            </w:r>
            <w:r w:rsidRPr="00AD049B">
              <w:rPr>
                <w:rFonts w:hint="cs"/>
                <w:rtl/>
              </w:rPr>
              <w:t>و</w:t>
            </w:r>
            <w:r w:rsidRPr="00AD049B">
              <w:rPr>
                <w:rtl/>
              </w:rPr>
              <w:t xml:space="preserve"> </w:t>
            </w:r>
            <w:r w:rsidRPr="00AD049B">
              <w:rPr>
                <w:rFonts w:hint="cs"/>
                <w:rtl/>
              </w:rPr>
              <w:t>حمایت</w:t>
            </w:r>
            <w:r w:rsidRPr="00AD049B">
              <w:rPr>
                <w:rtl/>
              </w:rPr>
              <w:t xml:space="preserve"> </w:t>
            </w:r>
            <w:r w:rsidRPr="00AD049B">
              <w:rPr>
                <w:rFonts w:hint="cs"/>
                <w:rtl/>
              </w:rPr>
              <w:t>سازمانی</w:t>
            </w:r>
            <w:r w:rsidRPr="00AD049B">
              <w:rPr>
                <w:rtl/>
              </w:rPr>
              <w:t xml:space="preserve"> </w:t>
            </w:r>
            <w:r w:rsidRPr="00AD049B">
              <w:rPr>
                <w:rFonts w:hint="cs"/>
                <w:rtl/>
              </w:rPr>
              <w:t>وابسته</w:t>
            </w:r>
            <w:r w:rsidRPr="00AD049B">
              <w:rPr>
                <w:rtl/>
              </w:rPr>
              <w:t xml:space="preserve"> </w:t>
            </w:r>
            <w:r w:rsidRPr="00AD049B">
              <w:rPr>
                <w:rFonts w:hint="cs"/>
                <w:rtl/>
              </w:rPr>
              <w:t>است</w:t>
            </w:r>
          </w:p>
        </w:tc>
      </w:tr>
      <w:tr w:rsidR="00F13AA9" w:rsidRPr="00AD049B" w14:paraId="758DDECC"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03015B2B" w14:textId="77777777" w:rsidR="00F13AA9" w:rsidRPr="00AD049B" w:rsidRDefault="00F13AA9" w:rsidP="00AD049B">
            <w:pPr>
              <w:pStyle w:val="a"/>
              <w:rPr>
                <w:b w:val="0"/>
                <w:bCs w:val="0"/>
              </w:rPr>
            </w:pPr>
            <w:r w:rsidRPr="00AD049B">
              <w:rPr>
                <w:b w:val="0"/>
                <w:bCs w:val="0"/>
                <w:rtl/>
              </w:rPr>
              <w:t>جمع</w:t>
            </w:r>
          </w:p>
        </w:tc>
        <w:tc>
          <w:tcPr>
            <w:tcW w:w="0" w:type="auto"/>
            <w:hideMark/>
          </w:tcPr>
          <w:p w14:paraId="66133A3D"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p>
        </w:tc>
        <w:tc>
          <w:tcPr>
            <w:tcW w:w="0" w:type="auto"/>
            <w:hideMark/>
          </w:tcPr>
          <w:p w14:paraId="0AAE2A28"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۳۳۸</w:t>
            </w:r>
          </w:p>
        </w:tc>
        <w:tc>
          <w:tcPr>
            <w:tcW w:w="0" w:type="auto"/>
            <w:hideMark/>
          </w:tcPr>
          <w:p w14:paraId="5693EB8A"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100.0</w:t>
            </w:r>
          </w:p>
        </w:tc>
        <w:tc>
          <w:tcPr>
            <w:tcW w:w="0" w:type="auto"/>
            <w:hideMark/>
          </w:tcPr>
          <w:p w14:paraId="03BFF104"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p>
        </w:tc>
      </w:tr>
    </w:tbl>
    <w:p w14:paraId="6A51DB2E" w14:textId="77777777" w:rsidR="00F13AA9" w:rsidRDefault="00F13AA9" w:rsidP="00F13AA9">
      <w:pPr>
        <w:pStyle w:val="BodyStyle"/>
        <w:rPr>
          <w:rtl/>
          <w:lang w:val="en-US"/>
        </w:rPr>
      </w:pPr>
    </w:p>
    <w:p w14:paraId="5EA928BA" w14:textId="41BF7E02" w:rsidR="00F13AA9" w:rsidRPr="00F13AA9" w:rsidRDefault="00F13AA9" w:rsidP="00F13AA9">
      <w:pPr>
        <w:pStyle w:val="BodyStyle"/>
        <w:rPr>
          <w:lang w:val="en-US"/>
        </w:rPr>
      </w:pPr>
      <w:r w:rsidRPr="00F13AA9">
        <w:rPr>
          <w:rtl/>
          <w:lang w:val="en-US"/>
        </w:rPr>
        <w:t xml:space="preserve">نتایج تحلیل محتوای مصاحبه‌ها نشان داد که مدل تعامل انسان و سیستم‌های یادگیری ماشین از هفت مقوله اصلی تشکیل می‌شود که در مجموع </w:t>
      </w:r>
      <w:r w:rsidRPr="00F13AA9">
        <w:rPr>
          <w:rtl/>
          <w:lang w:val="en-US" w:bidi="fa-IR"/>
        </w:rPr>
        <w:t>۳۳۸</w:t>
      </w:r>
      <w:r w:rsidRPr="00F13AA9">
        <w:rPr>
          <w:rtl/>
          <w:lang w:val="en-US"/>
        </w:rPr>
        <w:t xml:space="preserve"> کد نهایی را دربر می‌گیرند. بیشترین سهم مربوط به مقوله «تناسب وظیفه با قابلیت عامل» با </w:t>
      </w:r>
      <w:r w:rsidRPr="00F13AA9">
        <w:rPr>
          <w:rtl/>
          <w:lang w:val="en-US" w:bidi="fa-IR"/>
        </w:rPr>
        <w:t>۷۴</w:t>
      </w:r>
      <w:r w:rsidRPr="00F13AA9">
        <w:rPr>
          <w:rtl/>
          <w:lang w:val="en-US"/>
        </w:rPr>
        <w:t xml:space="preserve"> کد و 21.9 درصد از کل کدها بود. این یافته نشان می‌دهد که خبرگان، تصمیم درباره میزان واگذاری وظیفه به سیستم یادگیری ماشین را پیش از هر چیز تابع ماهیت وظیفه می‌دانستند. در دیدگاه مشارکت‌کنندگان، وظایف ساختاریافته، تکرارشونده، مبتنی بر الگوهای داده‌ای و دارای قواعد نسبتاً پایدار، ظرفیت بیشتری برای واگذاری به سیستم داشتند، در حالی که وظایف دارای پیامد حقوقی یا انسانی بالا، ابهام زیاد، نیاز به تفسیر زمینه‌ای یا ضرورت اعمال قضاوت حرفه‌ای باید تحت نظارت مستقیم کاربر باقی می‌ماندند. دومین مقوله مهم «اعتماد و اتکاپذیری سیستم» با 18.0 درصد بود که نشان داد پذیرش توصیه‌های الگوریتمی رابطه مستقیمی با تجربه قبلی کاربر از دقت و ثبات سیستم دارد. «توضیح‌پذیری و شفافیت» نیز با 15.7 درصد در جایگاه بعدی قرار گرفت و بیانگر آن بود که کاربران زمانی تمایل بیشتری به پذیرش پیشنهاد سیستم دارند که علاوه بر نتیجه، اطلاعاتی درباره منطق تصمیم، سطح اطمینان و عوامل اصلی مؤثر بر پیشنهاد دریافت کنند. «حفظ کنترل و اختیار انسانی» با 13.6 درصد نیز به‌عنوان یکی از مؤلفه‌های محوری شناسایی شد؛ به‌گونه‌ای که امکان رد، اصلاح و ارجاع پیشنهاد الگوریتمی برای اکثر خبرگان، شرط غیرقابل حذف استفاده از سیستم در پرونده‌های حساس تلقی می‌شد. در مجموع، یافته‌های کیفی نشان دادند که مدل مطلوب تعامل نه بر جایگزینی انسان با ماشین، بلکه بر تخصیص اقتضایی وظایف، مکمل‌بودن توانمندی‌ها، نظارت انسانی و یادگیری متقابل استوار است</w:t>
      </w:r>
      <w:r w:rsidRPr="00F13AA9">
        <w:rPr>
          <w:lang w:val="en-US"/>
        </w:rPr>
        <w:t>.</w:t>
      </w:r>
    </w:p>
    <w:p w14:paraId="1A8C41B6" w14:textId="77777777" w:rsidR="00F13AA9" w:rsidRPr="00F13AA9" w:rsidRDefault="00F13AA9" w:rsidP="00F13AA9">
      <w:pPr>
        <w:pStyle w:val="BodyStyle"/>
        <w:jc w:val="center"/>
        <w:rPr>
          <w:b/>
          <w:bCs/>
          <w:sz w:val="22"/>
          <w:szCs w:val="22"/>
          <w:lang w:val="en-US"/>
        </w:rPr>
      </w:pPr>
      <w:r w:rsidRPr="00F13AA9">
        <w:rPr>
          <w:b/>
          <w:bCs/>
          <w:sz w:val="22"/>
          <w:szCs w:val="22"/>
          <w:rtl/>
          <w:lang w:val="en-US"/>
        </w:rPr>
        <w:t xml:space="preserve">جدول </w:t>
      </w:r>
      <w:r w:rsidRPr="00F13AA9">
        <w:rPr>
          <w:b/>
          <w:bCs/>
          <w:sz w:val="22"/>
          <w:szCs w:val="22"/>
          <w:rtl/>
          <w:lang w:val="en-US" w:bidi="fa-IR"/>
        </w:rPr>
        <w:t xml:space="preserve">۲. </w:t>
      </w:r>
      <w:r w:rsidRPr="00F13AA9">
        <w:rPr>
          <w:b/>
          <w:bCs/>
          <w:sz w:val="22"/>
          <w:szCs w:val="22"/>
          <w:rtl/>
          <w:lang w:val="en-US"/>
        </w:rPr>
        <w:t>مقایسه شاخص‌های عملکردی تیم‌های آزمایشی و کنترل در دوره‌های قبل و بعد از به‌کارگیری سیستم یادگیری ماشین</w:t>
      </w:r>
    </w:p>
    <w:tbl>
      <w:tblPr>
        <w:tblStyle w:val="ListTable2"/>
        <w:bidiVisual/>
        <w:tblW w:w="5000" w:type="pct"/>
        <w:tblLook w:val="06A0" w:firstRow="1" w:lastRow="0" w:firstColumn="1" w:lastColumn="0" w:noHBand="1" w:noVBand="1"/>
      </w:tblPr>
      <w:tblGrid>
        <w:gridCol w:w="2898"/>
        <w:gridCol w:w="1539"/>
        <w:gridCol w:w="1504"/>
        <w:gridCol w:w="937"/>
        <w:gridCol w:w="1150"/>
        <w:gridCol w:w="1115"/>
        <w:gridCol w:w="937"/>
      </w:tblGrid>
      <w:tr w:rsidR="00F13AA9" w:rsidRPr="00AD049B" w14:paraId="4D6516A6" w14:textId="77777777" w:rsidTr="00EE5C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C1AA4D" w14:textId="77777777" w:rsidR="00F13AA9" w:rsidRPr="00AD049B" w:rsidRDefault="00F13AA9" w:rsidP="00AD049B">
            <w:pPr>
              <w:pStyle w:val="a"/>
              <w:rPr>
                <w:b w:val="0"/>
                <w:bCs w:val="0"/>
              </w:rPr>
            </w:pPr>
            <w:r w:rsidRPr="00AD049B">
              <w:rPr>
                <w:b w:val="0"/>
                <w:bCs w:val="0"/>
                <w:rtl/>
              </w:rPr>
              <w:t>شاخص</w:t>
            </w:r>
          </w:p>
        </w:tc>
        <w:tc>
          <w:tcPr>
            <w:tcW w:w="0" w:type="auto"/>
            <w:hideMark/>
          </w:tcPr>
          <w:p w14:paraId="4DAF14E1"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تیم‌های آزمایشی قبل</w:t>
            </w:r>
          </w:p>
        </w:tc>
        <w:tc>
          <w:tcPr>
            <w:tcW w:w="0" w:type="auto"/>
            <w:hideMark/>
          </w:tcPr>
          <w:p w14:paraId="50C0CB76"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تیم‌های آزمایشی بعد</w:t>
            </w:r>
          </w:p>
        </w:tc>
        <w:tc>
          <w:tcPr>
            <w:tcW w:w="0" w:type="auto"/>
            <w:hideMark/>
          </w:tcPr>
          <w:p w14:paraId="0F4A51E6"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درصد تغییر</w:t>
            </w:r>
          </w:p>
        </w:tc>
        <w:tc>
          <w:tcPr>
            <w:tcW w:w="0" w:type="auto"/>
            <w:hideMark/>
          </w:tcPr>
          <w:p w14:paraId="3134AAD7"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تیم کنترل قبل</w:t>
            </w:r>
          </w:p>
        </w:tc>
        <w:tc>
          <w:tcPr>
            <w:tcW w:w="0" w:type="auto"/>
            <w:hideMark/>
          </w:tcPr>
          <w:p w14:paraId="4C8ABC1E"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تیم کنترل بعد</w:t>
            </w:r>
          </w:p>
        </w:tc>
        <w:tc>
          <w:tcPr>
            <w:tcW w:w="0" w:type="auto"/>
            <w:hideMark/>
          </w:tcPr>
          <w:p w14:paraId="015FA5B7"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درصد تغییر</w:t>
            </w:r>
          </w:p>
        </w:tc>
      </w:tr>
      <w:tr w:rsidR="00F13AA9" w:rsidRPr="00AD049B" w14:paraId="3C16F684"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3A22CED9" w14:textId="77777777" w:rsidR="00F13AA9" w:rsidRPr="00AD049B" w:rsidRDefault="00F13AA9" w:rsidP="00AD049B">
            <w:pPr>
              <w:pStyle w:val="a"/>
              <w:rPr>
                <w:b w:val="0"/>
                <w:bCs w:val="0"/>
              </w:rPr>
            </w:pPr>
            <w:r w:rsidRPr="00AD049B">
              <w:rPr>
                <w:b w:val="0"/>
                <w:bCs w:val="0"/>
                <w:rtl/>
              </w:rPr>
              <w:t>میانگین زمان رسیدگی به پرونده، دقیقه</w:t>
            </w:r>
          </w:p>
        </w:tc>
        <w:tc>
          <w:tcPr>
            <w:tcW w:w="0" w:type="auto"/>
            <w:hideMark/>
          </w:tcPr>
          <w:p w14:paraId="64663964"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47.80</w:t>
            </w:r>
          </w:p>
        </w:tc>
        <w:tc>
          <w:tcPr>
            <w:tcW w:w="0" w:type="auto"/>
            <w:hideMark/>
          </w:tcPr>
          <w:p w14:paraId="40B49402"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36.25</w:t>
            </w:r>
          </w:p>
        </w:tc>
        <w:tc>
          <w:tcPr>
            <w:tcW w:w="0" w:type="auto"/>
            <w:hideMark/>
          </w:tcPr>
          <w:p w14:paraId="6A9EF308"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-24.2</w:t>
            </w:r>
          </w:p>
        </w:tc>
        <w:tc>
          <w:tcPr>
            <w:tcW w:w="0" w:type="auto"/>
            <w:hideMark/>
          </w:tcPr>
          <w:p w14:paraId="6EDE5FBB"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46.90</w:t>
            </w:r>
          </w:p>
        </w:tc>
        <w:tc>
          <w:tcPr>
            <w:tcW w:w="0" w:type="auto"/>
            <w:hideMark/>
          </w:tcPr>
          <w:p w14:paraId="640B835D"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44.85</w:t>
            </w:r>
          </w:p>
        </w:tc>
        <w:tc>
          <w:tcPr>
            <w:tcW w:w="0" w:type="auto"/>
            <w:hideMark/>
          </w:tcPr>
          <w:p w14:paraId="28BB7F7F"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-4.4</w:t>
            </w:r>
          </w:p>
        </w:tc>
      </w:tr>
      <w:tr w:rsidR="00F13AA9" w:rsidRPr="00AD049B" w14:paraId="2AC641D2"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57FBF573" w14:textId="77777777" w:rsidR="00F13AA9" w:rsidRPr="00AD049B" w:rsidRDefault="00F13AA9" w:rsidP="00AD049B">
            <w:pPr>
              <w:pStyle w:val="a"/>
              <w:rPr>
                <w:b w:val="0"/>
                <w:bCs w:val="0"/>
              </w:rPr>
            </w:pPr>
            <w:r w:rsidRPr="00AD049B">
              <w:rPr>
                <w:b w:val="0"/>
                <w:bCs w:val="0"/>
                <w:rtl/>
              </w:rPr>
              <w:t>نرخ بازکاری، درصد</w:t>
            </w:r>
          </w:p>
        </w:tc>
        <w:tc>
          <w:tcPr>
            <w:tcW w:w="0" w:type="auto"/>
            <w:hideMark/>
          </w:tcPr>
          <w:p w14:paraId="78043243"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18.6</w:t>
            </w:r>
          </w:p>
        </w:tc>
        <w:tc>
          <w:tcPr>
            <w:tcW w:w="0" w:type="auto"/>
            <w:hideMark/>
          </w:tcPr>
          <w:p w14:paraId="54092D59"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10.8</w:t>
            </w:r>
          </w:p>
        </w:tc>
        <w:tc>
          <w:tcPr>
            <w:tcW w:w="0" w:type="auto"/>
            <w:hideMark/>
          </w:tcPr>
          <w:p w14:paraId="7F1D96A8"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-41.9</w:t>
            </w:r>
          </w:p>
        </w:tc>
        <w:tc>
          <w:tcPr>
            <w:tcW w:w="0" w:type="auto"/>
            <w:hideMark/>
          </w:tcPr>
          <w:p w14:paraId="2D299761"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17.9</w:t>
            </w:r>
          </w:p>
        </w:tc>
        <w:tc>
          <w:tcPr>
            <w:tcW w:w="0" w:type="auto"/>
            <w:hideMark/>
          </w:tcPr>
          <w:p w14:paraId="2FA130E4"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16.8</w:t>
            </w:r>
          </w:p>
        </w:tc>
        <w:tc>
          <w:tcPr>
            <w:tcW w:w="0" w:type="auto"/>
            <w:hideMark/>
          </w:tcPr>
          <w:p w14:paraId="55DD6DB3"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-6.1</w:t>
            </w:r>
          </w:p>
        </w:tc>
      </w:tr>
      <w:tr w:rsidR="00F13AA9" w:rsidRPr="00AD049B" w14:paraId="20E17AFC"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12D7EE4F" w14:textId="77777777" w:rsidR="00F13AA9" w:rsidRPr="00AD049B" w:rsidRDefault="00F13AA9" w:rsidP="00AD049B">
            <w:pPr>
              <w:pStyle w:val="a"/>
              <w:rPr>
                <w:b w:val="0"/>
                <w:bCs w:val="0"/>
              </w:rPr>
            </w:pPr>
            <w:r w:rsidRPr="00AD049B">
              <w:rPr>
                <w:b w:val="0"/>
                <w:bCs w:val="0"/>
                <w:rtl/>
              </w:rPr>
              <w:t>نرخ ارجاع مجدد، درصد</w:t>
            </w:r>
          </w:p>
        </w:tc>
        <w:tc>
          <w:tcPr>
            <w:tcW w:w="0" w:type="auto"/>
            <w:hideMark/>
          </w:tcPr>
          <w:p w14:paraId="00DDF816"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21.4</w:t>
            </w:r>
          </w:p>
        </w:tc>
        <w:tc>
          <w:tcPr>
            <w:tcW w:w="0" w:type="auto"/>
            <w:hideMark/>
          </w:tcPr>
          <w:p w14:paraId="5E831DFC"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13.1</w:t>
            </w:r>
          </w:p>
        </w:tc>
        <w:tc>
          <w:tcPr>
            <w:tcW w:w="0" w:type="auto"/>
            <w:hideMark/>
          </w:tcPr>
          <w:p w14:paraId="67223D03"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-38.8</w:t>
            </w:r>
          </w:p>
        </w:tc>
        <w:tc>
          <w:tcPr>
            <w:tcW w:w="0" w:type="auto"/>
            <w:hideMark/>
          </w:tcPr>
          <w:p w14:paraId="278B9A0C"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20.7</w:t>
            </w:r>
          </w:p>
        </w:tc>
        <w:tc>
          <w:tcPr>
            <w:tcW w:w="0" w:type="auto"/>
            <w:hideMark/>
          </w:tcPr>
          <w:p w14:paraId="31A17ECD"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19.5</w:t>
            </w:r>
          </w:p>
        </w:tc>
        <w:tc>
          <w:tcPr>
            <w:tcW w:w="0" w:type="auto"/>
            <w:hideMark/>
          </w:tcPr>
          <w:p w14:paraId="1B8A3A0B"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-5.8</w:t>
            </w:r>
          </w:p>
        </w:tc>
      </w:tr>
      <w:tr w:rsidR="00F13AA9" w:rsidRPr="00AD049B" w14:paraId="3654CEE4"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0537D7DD" w14:textId="77777777" w:rsidR="00F13AA9" w:rsidRPr="00AD049B" w:rsidRDefault="00F13AA9" w:rsidP="00AD049B">
            <w:pPr>
              <w:pStyle w:val="a"/>
              <w:rPr>
                <w:b w:val="0"/>
                <w:bCs w:val="0"/>
              </w:rPr>
            </w:pPr>
            <w:r w:rsidRPr="00AD049B">
              <w:rPr>
                <w:b w:val="0"/>
                <w:bCs w:val="0"/>
                <w:rtl/>
              </w:rPr>
              <w:t>دقت تصمیم نهایی، درصد</w:t>
            </w:r>
          </w:p>
        </w:tc>
        <w:tc>
          <w:tcPr>
            <w:tcW w:w="0" w:type="auto"/>
            <w:hideMark/>
          </w:tcPr>
          <w:p w14:paraId="4A60E33F"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82.7</w:t>
            </w:r>
          </w:p>
        </w:tc>
        <w:tc>
          <w:tcPr>
            <w:tcW w:w="0" w:type="auto"/>
            <w:hideMark/>
          </w:tcPr>
          <w:p w14:paraId="01FAB6F1"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91.8</w:t>
            </w:r>
          </w:p>
        </w:tc>
        <w:tc>
          <w:tcPr>
            <w:tcW w:w="0" w:type="auto"/>
            <w:hideMark/>
          </w:tcPr>
          <w:p w14:paraId="0A48E0DE"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11.0</w:t>
            </w:r>
          </w:p>
        </w:tc>
        <w:tc>
          <w:tcPr>
            <w:tcW w:w="0" w:type="auto"/>
            <w:hideMark/>
          </w:tcPr>
          <w:p w14:paraId="28E769A9"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83.1</w:t>
            </w:r>
          </w:p>
        </w:tc>
        <w:tc>
          <w:tcPr>
            <w:tcW w:w="0" w:type="auto"/>
            <w:hideMark/>
          </w:tcPr>
          <w:p w14:paraId="50CD4E07"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84.6</w:t>
            </w:r>
          </w:p>
        </w:tc>
        <w:tc>
          <w:tcPr>
            <w:tcW w:w="0" w:type="auto"/>
            <w:hideMark/>
          </w:tcPr>
          <w:p w14:paraId="6F3744BC"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1.8</w:t>
            </w:r>
          </w:p>
        </w:tc>
      </w:tr>
      <w:tr w:rsidR="00F13AA9" w:rsidRPr="00AD049B" w14:paraId="7D813F7C"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6E91DE90" w14:textId="77777777" w:rsidR="00F13AA9" w:rsidRPr="00AD049B" w:rsidRDefault="00F13AA9" w:rsidP="00AD049B">
            <w:pPr>
              <w:pStyle w:val="a"/>
              <w:rPr>
                <w:b w:val="0"/>
                <w:bCs w:val="0"/>
              </w:rPr>
            </w:pPr>
            <w:r w:rsidRPr="00AD049B">
              <w:rPr>
                <w:b w:val="0"/>
                <w:bCs w:val="0"/>
                <w:rtl/>
              </w:rPr>
              <w:t>رضایت کارکنان از فرآیند، از ۱۰۰</w:t>
            </w:r>
          </w:p>
        </w:tc>
        <w:tc>
          <w:tcPr>
            <w:tcW w:w="0" w:type="auto"/>
            <w:hideMark/>
          </w:tcPr>
          <w:p w14:paraId="6D141D11"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63.40</w:t>
            </w:r>
          </w:p>
        </w:tc>
        <w:tc>
          <w:tcPr>
            <w:tcW w:w="0" w:type="auto"/>
            <w:hideMark/>
          </w:tcPr>
          <w:p w14:paraId="37ABFE9A"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78.10</w:t>
            </w:r>
          </w:p>
        </w:tc>
        <w:tc>
          <w:tcPr>
            <w:tcW w:w="0" w:type="auto"/>
            <w:hideMark/>
          </w:tcPr>
          <w:p w14:paraId="5C53234C"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23.2</w:t>
            </w:r>
          </w:p>
        </w:tc>
        <w:tc>
          <w:tcPr>
            <w:tcW w:w="0" w:type="auto"/>
            <w:hideMark/>
          </w:tcPr>
          <w:p w14:paraId="7C7E1424"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64.20</w:t>
            </w:r>
          </w:p>
        </w:tc>
        <w:tc>
          <w:tcPr>
            <w:tcW w:w="0" w:type="auto"/>
            <w:hideMark/>
          </w:tcPr>
          <w:p w14:paraId="0BD79ABF"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66.00</w:t>
            </w:r>
          </w:p>
        </w:tc>
        <w:tc>
          <w:tcPr>
            <w:tcW w:w="0" w:type="auto"/>
            <w:hideMark/>
          </w:tcPr>
          <w:p w14:paraId="695859FD"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2.8</w:t>
            </w:r>
          </w:p>
        </w:tc>
      </w:tr>
      <w:tr w:rsidR="00F13AA9" w:rsidRPr="00AD049B" w14:paraId="528E2ACE"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626D6C8F" w14:textId="77777777" w:rsidR="00F13AA9" w:rsidRPr="00AD049B" w:rsidRDefault="00F13AA9" w:rsidP="00AD049B">
            <w:pPr>
              <w:pStyle w:val="a"/>
              <w:rPr>
                <w:b w:val="0"/>
                <w:bCs w:val="0"/>
              </w:rPr>
            </w:pPr>
            <w:r w:rsidRPr="00AD049B">
              <w:rPr>
                <w:b w:val="0"/>
                <w:bCs w:val="0"/>
                <w:rtl/>
              </w:rPr>
              <w:t>متوسط تعداد مداخلات انسانی در هر پرونده</w:t>
            </w:r>
          </w:p>
        </w:tc>
        <w:tc>
          <w:tcPr>
            <w:tcW w:w="0" w:type="auto"/>
            <w:hideMark/>
          </w:tcPr>
          <w:p w14:paraId="1AEA952D"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4.62</w:t>
            </w:r>
          </w:p>
        </w:tc>
        <w:tc>
          <w:tcPr>
            <w:tcW w:w="0" w:type="auto"/>
            <w:hideMark/>
          </w:tcPr>
          <w:p w14:paraId="3469900D"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3.51</w:t>
            </w:r>
          </w:p>
        </w:tc>
        <w:tc>
          <w:tcPr>
            <w:tcW w:w="0" w:type="auto"/>
            <w:hideMark/>
          </w:tcPr>
          <w:p w14:paraId="50C81F1C"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-24.0</w:t>
            </w:r>
          </w:p>
        </w:tc>
        <w:tc>
          <w:tcPr>
            <w:tcW w:w="0" w:type="auto"/>
            <w:hideMark/>
          </w:tcPr>
          <w:p w14:paraId="285E4D97"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4.55</w:t>
            </w:r>
          </w:p>
        </w:tc>
        <w:tc>
          <w:tcPr>
            <w:tcW w:w="0" w:type="auto"/>
            <w:hideMark/>
          </w:tcPr>
          <w:p w14:paraId="44D35A38"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4.39</w:t>
            </w:r>
          </w:p>
        </w:tc>
        <w:tc>
          <w:tcPr>
            <w:tcW w:w="0" w:type="auto"/>
            <w:hideMark/>
          </w:tcPr>
          <w:p w14:paraId="7B38F14E"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-3.5</w:t>
            </w:r>
          </w:p>
        </w:tc>
      </w:tr>
      <w:tr w:rsidR="00F13AA9" w:rsidRPr="00AD049B" w14:paraId="7F5B8BD3"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330D0936" w14:textId="77777777" w:rsidR="00F13AA9" w:rsidRPr="00AD049B" w:rsidRDefault="00F13AA9" w:rsidP="00AD049B">
            <w:pPr>
              <w:pStyle w:val="a"/>
              <w:rPr>
                <w:b w:val="0"/>
                <w:bCs w:val="0"/>
              </w:rPr>
            </w:pPr>
            <w:r w:rsidRPr="00AD049B">
              <w:rPr>
                <w:b w:val="0"/>
                <w:bCs w:val="0"/>
                <w:rtl/>
              </w:rPr>
              <w:t>متوسط تعداد انتقال بین واحدها</w:t>
            </w:r>
          </w:p>
        </w:tc>
        <w:tc>
          <w:tcPr>
            <w:tcW w:w="0" w:type="auto"/>
            <w:hideMark/>
          </w:tcPr>
          <w:p w14:paraId="1627376F"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2.18</w:t>
            </w:r>
          </w:p>
        </w:tc>
        <w:tc>
          <w:tcPr>
            <w:tcW w:w="0" w:type="auto"/>
            <w:hideMark/>
          </w:tcPr>
          <w:p w14:paraId="7986567E"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1.54</w:t>
            </w:r>
          </w:p>
        </w:tc>
        <w:tc>
          <w:tcPr>
            <w:tcW w:w="0" w:type="auto"/>
            <w:hideMark/>
          </w:tcPr>
          <w:p w14:paraId="31B11051"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-29.4</w:t>
            </w:r>
          </w:p>
        </w:tc>
        <w:tc>
          <w:tcPr>
            <w:tcW w:w="0" w:type="auto"/>
            <w:hideMark/>
          </w:tcPr>
          <w:p w14:paraId="70CBC6AB"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2.12</w:t>
            </w:r>
          </w:p>
        </w:tc>
        <w:tc>
          <w:tcPr>
            <w:tcW w:w="0" w:type="auto"/>
            <w:hideMark/>
          </w:tcPr>
          <w:p w14:paraId="549186C1"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2.04</w:t>
            </w:r>
          </w:p>
        </w:tc>
        <w:tc>
          <w:tcPr>
            <w:tcW w:w="0" w:type="auto"/>
            <w:hideMark/>
          </w:tcPr>
          <w:p w14:paraId="6DEB8509"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-3.8</w:t>
            </w:r>
          </w:p>
        </w:tc>
      </w:tr>
    </w:tbl>
    <w:p w14:paraId="24161D44" w14:textId="77777777" w:rsidR="00F13AA9" w:rsidRDefault="00F13AA9" w:rsidP="00F13AA9">
      <w:pPr>
        <w:pStyle w:val="BodyStyle"/>
        <w:rPr>
          <w:rtl/>
          <w:lang w:val="en-US"/>
        </w:rPr>
      </w:pPr>
    </w:p>
    <w:p w14:paraId="76100AAC" w14:textId="5DE1375F" w:rsidR="00F13AA9" w:rsidRPr="00F13AA9" w:rsidRDefault="00F13AA9" w:rsidP="00F13AA9">
      <w:pPr>
        <w:pStyle w:val="BodyStyle"/>
        <w:rPr>
          <w:lang w:val="en-US"/>
        </w:rPr>
      </w:pPr>
      <w:r w:rsidRPr="00F13AA9">
        <w:rPr>
          <w:rtl/>
          <w:lang w:val="en-US"/>
        </w:rPr>
        <w:t xml:space="preserve">مطابق جدول </w:t>
      </w:r>
      <w:r w:rsidRPr="00F13AA9">
        <w:rPr>
          <w:rtl/>
          <w:lang w:val="en-US" w:bidi="fa-IR"/>
        </w:rPr>
        <w:t>۲</w:t>
      </w:r>
      <w:r w:rsidRPr="00F13AA9">
        <w:rPr>
          <w:rtl/>
          <w:lang w:val="en-US"/>
        </w:rPr>
        <w:t xml:space="preserve">، پس از به‌کارگیری نظام‌مند سیستم یادگیری ماشین در چهار تیم آزمایشی، تقریباً همه شاخص‌های عملکردی در جهت مطلوب تغییر کردند و دامنه تغییرات آنها به‌مراتب بیشتر از تیم کنترل بود. میانگین زمان رسیدگی به پرونده در تیم‌های آزمایشی از 47.80 دقیقه به 36.25 دقیقه کاهش یافت که معادل کاهش 24.2 درصدی بود، در حالی که در تیم کنترل تنها کاهش 4.4 درصدی مشاهده شد. نرخ بازکاری در تیم‌های آزمایشی از 18.6 درصد به 10.8 درصد کاهش یافت و در مقابل، در تیم کنترل از 17.9 درصد به 16.8 درصد رسید. الگوی مشابهی در ارجاع مجدد مشاهده شد؛ به‌طوری‌که این شاخص در تیم‌های آزمایشی 38.8 درصد کاهش یافت، اما کاهش آن در تیم کنترل فقط 5.8 </w:t>
      </w:r>
      <w:r w:rsidRPr="00F13AA9">
        <w:rPr>
          <w:rtl/>
          <w:lang w:val="en-US"/>
        </w:rPr>
        <w:lastRenderedPageBreak/>
        <w:t>درصد بود. دقت تصمیم نهایی در تیم‌های آزمایشی از 82.7 درصد به 91.8 درصد افزایش یافت، در حالی که تغییر تیم کنترل محدود و از 83.1 درصد به 84.6 درصد بود. همچنین، رضایت کارکنان در تیم‌های آزمایشی از 63.40 به 78.10 افزایش یافت که بهبود 23.2 درصدی را نشان داد. کاهش متوسط تعداد مداخلات انسانی از 4.62 به 3.51 و کاهش تعداد انتقال بین واحدها از 2.18 به 1.54 نیز نشان داد که سیستم یادگیری ماشین علاوه بر تأثیر بر کیفیت تصمیم، موجب کاهش گام‌های غیرضروری و ساده‌ترشدن جریان پردازش پرونده شده است. مقایسه این تغییرات با تیم کنترل نشان می‌دهد که بخش عمده بهبودهای مشاهده‌شده را نمی‌توان تنها به روند عمومی زمانی یا تغییرات محیط کار نسبت داد و استفاده از سیستم یادگیری ماشین با ارتقای قابل ملاحظه کارایی و کیفیت فرآیند همراه بوده است</w:t>
      </w:r>
      <w:r w:rsidRPr="00F13AA9">
        <w:rPr>
          <w:lang w:val="en-US"/>
        </w:rPr>
        <w:t>.</w:t>
      </w:r>
    </w:p>
    <w:p w14:paraId="60764D69" w14:textId="77777777" w:rsidR="00F13AA9" w:rsidRPr="00F13AA9" w:rsidRDefault="00F13AA9" w:rsidP="00F13AA9">
      <w:pPr>
        <w:pStyle w:val="BodyStyle"/>
        <w:jc w:val="center"/>
        <w:rPr>
          <w:b/>
          <w:bCs/>
          <w:sz w:val="22"/>
          <w:szCs w:val="22"/>
          <w:lang w:val="en-US"/>
        </w:rPr>
      </w:pPr>
      <w:r w:rsidRPr="00F13AA9">
        <w:rPr>
          <w:b/>
          <w:bCs/>
          <w:sz w:val="22"/>
          <w:szCs w:val="22"/>
          <w:rtl/>
          <w:lang w:val="en-US"/>
        </w:rPr>
        <w:t xml:space="preserve">جدول </w:t>
      </w:r>
      <w:r w:rsidRPr="00F13AA9">
        <w:rPr>
          <w:b/>
          <w:bCs/>
          <w:sz w:val="22"/>
          <w:szCs w:val="22"/>
          <w:rtl/>
          <w:lang w:val="en-US" w:bidi="fa-IR"/>
        </w:rPr>
        <w:t xml:space="preserve">۳. </w:t>
      </w:r>
      <w:r w:rsidRPr="00F13AA9">
        <w:rPr>
          <w:b/>
          <w:bCs/>
          <w:sz w:val="22"/>
          <w:szCs w:val="22"/>
          <w:rtl/>
          <w:lang w:val="en-US"/>
        </w:rPr>
        <w:t>نتایج آزمون‌های استنباطی و تحلیل تفاوت در تفاوت‌ها برای شاخص‌های دوحالتی عملکرد</w:t>
      </w:r>
    </w:p>
    <w:tbl>
      <w:tblPr>
        <w:tblStyle w:val="ListTable2"/>
        <w:bidiVisual/>
        <w:tblW w:w="5000" w:type="pct"/>
        <w:tblLook w:val="06A0" w:firstRow="1" w:lastRow="0" w:firstColumn="1" w:lastColumn="0" w:noHBand="1" w:noVBand="1"/>
      </w:tblPr>
      <w:tblGrid>
        <w:gridCol w:w="2210"/>
        <w:gridCol w:w="2395"/>
        <w:gridCol w:w="2035"/>
        <w:gridCol w:w="1417"/>
        <w:gridCol w:w="598"/>
        <w:gridCol w:w="735"/>
        <w:gridCol w:w="690"/>
      </w:tblGrid>
      <w:tr w:rsidR="00F13AA9" w:rsidRPr="00AD049B" w14:paraId="7C3887E0" w14:textId="77777777" w:rsidTr="00EE5C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584A8C3" w14:textId="77777777" w:rsidR="00F13AA9" w:rsidRPr="00AD049B" w:rsidRDefault="00F13AA9" w:rsidP="00AD049B">
            <w:pPr>
              <w:pStyle w:val="a"/>
              <w:rPr>
                <w:b w:val="0"/>
                <w:bCs w:val="0"/>
              </w:rPr>
            </w:pPr>
            <w:r w:rsidRPr="00AD049B">
              <w:rPr>
                <w:b w:val="0"/>
                <w:bCs w:val="0"/>
                <w:rtl/>
              </w:rPr>
              <w:t>شاخص</w:t>
            </w:r>
          </w:p>
        </w:tc>
        <w:tc>
          <w:tcPr>
            <w:tcW w:w="0" w:type="auto"/>
            <w:hideMark/>
          </w:tcPr>
          <w:p w14:paraId="3D4AFEBB"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تغییر در تیم‌های آزمایشی، واحد درصد</w:t>
            </w:r>
          </w:p>
        </w:tc>
        <w:tc>
          <w:tcPr>
            <w:tcW w:w="0" w:type="auto"/>
            <w:hideMark/>
          </w:tcPr>
          <w:p w14:paraId="011B2720"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تغییر در تیم کنترل، واحد درصد</w:t>
            </w:r>
          </w:p>
        </w:tc>
        <w:tc>
          <w:tcPr>
            <w:tcW w:w="0" w:type="auto"/>
            <w:hideMark/>
          </w:tcPr>
          <w:p w14:paraId="09B8AC47"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اثر تفاوت در تفاوت‌ها</w:t>
            </w:r>
          </w:p>
        </w:tc>
        <w:tc>
          <w:tcPr>
            <w:tcW w:w="0" w:type="auto"/>
            <w:hideMark/>
          </w:tcPr>
          <w:p w14:paraId="0CB5D55F"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Pr>
              <w:t>z</w:t>
            </w:r>
          </w:p>
        </w:tc>
        <w:tc>
          <w:tcPr>
            <w:tcW w:w="0" w:type="auto"/>
            <w:hideMark/>
          </w:tcPr>
          <w:p w14:paraId="36C7579F"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Pr>
              <w:t>p</w:t>
            </w:r>
          </w:p>
        </w:tc>
        <w:tc>
          <w:tcPr>
            <w:tcW w:w="0" w:type="auto"/>
            <w:hideMark/>
          </w:tcPr>
          <w:p w14:paraId="18793024"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Pr>
              <w:t xml:space="preserve">V </w:t>
            </w:r>
            <w:r w:rsidRPr="00AD049B">
              <w:rPr>
                <w:b w:val="0"/>
                <w:bCs w:val="0"/>
                <w:rtl/>
              </w:rPr>
              <w:t>کرامر</w:t>
            </w:r>
          </w:p>
        </w:tc>
      </w:tr>
      <w:tr w:rsidR="00F13AA9" w:rsidRPr="00AD049B" w14:paraId="0BFF21B5"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1FC1A26D" w14:textId="77777777" w:rsidR="00F13AA9" w:rsidRPr="00AD049B" w:rsidRDefault="00F13AA9" w:rsidP="00AD049B">
            <w:pPr>
              <w:pStyle w:val="a"/>
              <w:rPr>
                <w:b w:val="0"/>
                <w:bCs w:val="0"/>
              </w:rPr>
            </w:pPr>
            <w:r w:rsidRPr="00AD049B">
              <w:rPr>
                <w:b w:val="0"/>
                <w:bCs w:val="0"/>
                <w:rtl/>
              </w:rPr>
              <w:t>بازکاری</w:t>
            </w:r>
          </w:p>
        </w:tc>
        <w:tc>
          <w:tcPr>
            <w:tcW w:w="0" w:type="auto"/>
            <w:hideMark/>
          </w:tcPr>
          <w:p w14:paraId="6280E16C"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-7.8</w:t>
            </w:r>
          </w:p>
        </w:tc>
        <w:tc>
          <w:tcPr>
            <w:tcW w:w="0" w:type="auto"/>
            <w:hideMark/>
          </w:tcPr>
          <w:p w14:paraId="0554E46C"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-1.1</w:t>
            </w:r>
          </w:p>
        </w:tc>
        <w:tc>
          <w:tcPr>
            <w:tcW w:w="0" w:type="auto"/>
            <w:hideMark/>
          </w:tcPr>
          <w:p w14:paraId="24CBC433"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-6.7</w:t>
            </w:r>
          </w:p>
        </w:tc>
        <w:tc>
          <w:tcPr>
            <w:tcW w:w="0" w:type="auto"/>
            <w:hideMark/>
          </w:tcPr>
          <w:p w14:paraId="38329E83"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-3.42</w:t>
            </w:r>
          </w:p>
        </w:tc>
        <w:tc>
          <w:tcPr>
            <w:tcW w:w="0" w:type="auto"/>
            <w:hideMark/>
          </w:tcPr>
          <w:p w14:paraId="08F7D418"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0.001</w:t>
            </w:r>
          </w:p>
        </w:tc>
        <w:tc>
          <w:tcPr>
            <w:tcW w:w="0" w:type="auto"/>
            <w:hideMark/>
          </w:tcPr>
          <w:p w14:paraId="269061A8"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0.14</w:t>
            </w:r>
          </w:p>
        </w:tc>
      </w:tr>
      <w:tr w:rsidR="00F13AA9" w:rsidRPr="00AD049B" w14:paraId="0EE647DD"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55BCCEA8" w14:textId="77777777" w:rsidR="00F13AA9" w:rsidRPr="00AD049B" w:rsidRDefault="00F13AA9" w:rsidP="00AD049B">
            <w:pPr>
              <w:pStyle w:val="a"/>
              <w:rPr>
                <w:b w:val="0"/>
                <w:bCs w:val="0"/>
              </w:rPr>
            </w:pPr>
            <w:r w:rsidRPr="00AD049B">
              <w:rPr>
                <w:b w:val="0"/>
                <w:bCs w:val="0"/>
                <w:rtl/>
              </w:rPr>
              <w:t>ارجاع مجدد</w:t>
            </w:r>
          </w:p>
        </w:tc>
        <w:tc>
          <w:tcPr>
            <w:tcW w:w="0" w:type="auto"/>
            <w:hideMark/>
          </w:tcPr>
          <w:p w14:paraId="4750DBD2"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-8.3</w:t>
            </w:r>
          </w:p>
        </w:tc>
        <w:tc>
          <w:tcPr>
            <w:tcW w:w="0" w:type="auto"/>
            <w:hideMark/>
          </w:tcPr>
          <w:p w14:paraId="040DEA80"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-1.2</w:t>
            </w:r>
          </w:p>
        </w:tc>
        <w:tc>
          <w:tcPr>
            <w:tcW w:w="0" w:type="auto"/>
            <w:hideMark/>
          </w:tcPr>
          <w:p w14:paraId="24E9D07F"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-7.1</w:t>
            </w:r>
          </w:p>
        </w:tc>
        <w:tc>
          <w:tcPr>
            <w:tcW w:w="0" w:type="auto"/>
            <w:hideMark/>
          </w:tcPr>
          <w:p w14:paraId="38F0611E"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-3.61</w:t>
            </w:r>
          </w:p>
        </w:tc>
        <w:tc>
          <w:tcPr>
            <w:tcW w:w="0" w:type="auto"/>
            <w:hideMark/>
          </w:tcPr>
          <w:p w14:paraId="78CA9296"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&lt;0.001</w:t>
            </w:r>
          </w:p>
        </w:tc>
        <w:tc>
          <w:tcPr>
            <w:tcW w:w="0" w:type="auto"/>
            <w:hideMark/>
          </w:tcPr>
          <w:p w14:paraId="0E668AC4"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0.15</w:t>
            </w:r>
          </w:p>
        </w:tc>
      </w:tr>
      <w:tr w:rsidR="00F13AA9" w:rsidRPr="00AD049B" w14:paraId="48A88219"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335FA7C7" w14:textId="77777777" w:rsidR="00F13AA9" w:rsidRPr="00AD049B" w:rsidRDefault="00F13AA9" w:rsidP="00AD049B">
            <w:pPr>
              <w:pStyle w:val="a"/>
              <w:rPr>
                <w:b w:val="0"/>
                <w:bCs w:val="0"/>
              </w:rPr>
            </w:pPr>
            <w:r w:rsidRPr="00AD049B">
              <w:rPr>
                <w:b w:val="0"/>
                <w:bCs w:val="0"/>
                <w:rtl/>
              </w:rPr>
              <w:t>تصمیم صحیح نهایی</w:t>
            </w:r>
          </w:p>
        </w:tc>
        <w:tc>
          <w:tcPr>
            <w:tcW w:w="0" w:type="auto"/>
            <w:hideMark/>
          </w:tcPr>
          <w:p w14:paraId="77B4437F"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9.1</w:t>
            </w:r>
          </w:p>
        </w:tc>
        <w:tc>
          <w:tcPr>
            <w:tcW w:w="0" w:type="auto"/>
            <w:hideMark/>
          </w:tcPr>
          <w:p w14:paraId="598E66E8"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1.5</w:t>
            </w:r>
          </w:p>
        </w:tc>
        <w:tc>
          <w:tcPr>
            <w:tcW w:w="0" w:type="auto"/>
            <w:hideMark/>
          </w:tcPr>
          <w:p w14:paraId="470EB137"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7.6</w:t>
            </w:r>
          </w:p>
        </w:tc>
        <w:tc>
          <w:tcPr>
            <w:tcW w:w="0" w:type="auto"/>
            <w:hideMark/>
          </w:tcPr>
          <w:p w14:paraId="19B16A24"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4.18</w:t>
            </w:r>
          </w:p>
        </w:tc>
        <w:tc>
          <w:tcPr>
            <w:tcW w:w="0" w:type="auto"/>
            <w:hideMark/>
          </w:tcPr>
          <w:p w14:paraId="4641B4C7"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&lt;0.001</w:t>
            </w:r>
          </w:p>
        </w:tc>
        <w:tc>
          <w:tcPr>
            <w:tcW w:w="0" w:type="auto"/>
            <w:hideMark/>
          </w:tcPr>
          <w:p w14:paraId="61C11DFE"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0.17</w:t>
            </w:r>
          </w:p>
        </w:tc>
      </w:tr>
      <w:tr w:rsidR="00F13AA9" w:rsidRPr="00AD049B" w14:paraId="51C434BB"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0393D759" w14:textId="77777777" w:rsidR="00F13AA9" w:rsidRPr="00AD049B" w:rsidRDefault="00F13AA9" w:rsidP="00AD049B">
            <w:pPr>
              <w:pStyle w:val="a"/>
              <w:rPr>
                <w:b w:val="0"/>
                <w:bCs w:val="0"/>
              </w:rPr>
            </w:pPr>
            <w:r w:rsidRPr="00AD049B">
              <w:rPr>
                <w:b w:val="0"/>
                <w:bCs w:val="0"/>
                <w:rtl/>
              </w:rPr>
              <w:t>تکمیل بدون بازگشت به مرحله قبل</w:t>
            </w:r>
          </w:p>
        </w:tc>
        <w:tc>
          <w:tcPr>
            <w:tcW w:w="0" w:type="auto"/>
            <w:hideMark/>
          </w:tcPr>
          <w:p w14:paraId="59B911C6"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11.4</w:t>
            </w:r>
          </w:p>
        </w:tc>
        <w:tc>
          <w:tcPr>
            <w:tcW w:w="0" w:type="auto"/>
            <w:hideMark/>
          </w:tcPr>
          <w:p w14:paraId="2BEBCBB9"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2.2</w:t>
            </w:r>
          </w:p>
        </w:tc>
        <w:tc>
          <w:tcPr>
            <w:tcW w:w="0" w:type="auto"/>
            <w:hideMark/>
          </w:tcPr>
          <w:p w14:paraId="0FF3362D"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9.2</w:t>
            </w:r>
          </w:p>
        </w:tc>
        <w:tc>
          <w:tcPr>
            <w:tcW w:w="0" w:type="auto"/>
            <w:hideMark/>
          </w:tcPr>
          <w:p w14:paraId="00721825"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4.36</w:t>
            </w:r>
          </w:p>
        </w:tc>
        <w:tc>
          <w:tcPr>
            <w:tcW w:w="0" w:type="auto"/>
            <w:hideMark/>
          </w:tcPr>
          <w:p w14:paraId="3414F4F8"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&lt;0.001</w:t>
            </w:r>
          </w:p>
        </w:tc>
        <w:tc>
          <w:tcPr>
            <w:tcW w:w="0" w:type="auto"/>
            <w:hideMark/>
          </w:tcPr>
          <w:p w14:paraId="2306AA69"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0.18</w:t>
            </w:r>
          </w:p>
        </w:tc>
      </w:tr>
    </w:tbl>
    <w:p w14:paraId="42623AF7" w14:textId="77777777" w:rsidR="00F13AA9" w:rsidRDefault="00F13AA9" w:rsidP="00F13AA9">
      <w:pPr>
        <w:pStyle w:val="BodyStyle"/>
        <w:rPr>
          <w:rtl/>
          <w:lang w:val="en-US"/>
        </w:rPr>
      </w:pPr>
    </w:p>
    <w:p w14:paraId="6F27BD10" w14:textId="2B217339" w:rsidR="00F13AA9" w:rsidRPr="00F13AA9" w:rsidRDefault="00F13AA9" w:rsidP="00F13AA9">
      <w:pPr>
        <w:pStyle w:val="BodyStyle"/>
        <w:rPr>
          <w:lang w:val="en-US"/>
        </w:rPr>
      </w:pPr>
      <w:r w:rsidRPr="00F13AA9">
        <w:rPr>
          <w:rtl/>
          <w:lang w:val="en-US"/>
        </w:rPr>
        <w:t xml:space="preserve">نتایج تحلیل استنباطی در جدول </w:t>
      </w:r>
      <w:r w:rsidRPr="00F13AA9">
        <w:rPr>
          <w:rtl/>
          <w:lang w:val="en-US" w:bidi="fa-IR"/>
        </w:rPr>
        <w:t>۳</w:t>
      </w:r>
      <w:r w:rsidRPr="00F13AA9">
        <w:rPr>
          <w:rtl/>
          <w:lang w:val="en-US"/>
        </w:rPr>
        <w:t xml:space="preserve"> تأیید کرد که تفاوت‌های مشاهده‌شده در شاخص‌های اصلی عملکرد، علاوه بر اهمیت عملی، از نظر آماری نیز معنادار بوده‌اند. اثر تفاوت در تفاوت‌ها برای نرخ بازکاری برابر با -6.7 واحد درصد به دست آمد و آزمون </w:t>
      </w:r>
      <w:r w:rsidRPr="00F13AA9">
        <w:rPr>
          <w:lang w:val="en-US"/>
        </w:rPr>
        <w:t>z</w:t>
      </w:r>
      <w:r w:rsidRPr="00F13AA9">
        <w:rPr>
          <w:rtl/>
          <w:lang w:val="en-US"/>
        </w:rPr>
        <w:t xml:space="preserve"> نشان داد این اثر معنادار است (</w:t>
      </w:r>
      <w:r w:rsidRPr="00F13AA9">
        <w:rPr>
          <w:lang w:val="en-US"/>
        </w:rPr>
        <w:t>z = -3.42</w:t>
      </w:r>
      <w:r w:rsidRPr="00F13AA9">
        <w:rPr>
          <w:rtl/>
          <w:lang w:val="en-US"/>
        </w:rPr>
        <w:t xml:space="preserve">، </w:t>
      </w:r>
      <w:r w:rsidRPr="00F13AA9">
        <w:rPr>
          <w:lang w:val="en-US"/>
        </w:rPr>
        <w:t>p = 0.001</w:t>
      </w:r>
      <w:r w:rsidRPr="00F13AA9">
        <w:rPr>
          <w:rtl/>
          <w:lang w:val="en-US"/>
        </w:rPr>
        <w:t>). به بیان دیگر، حتی پس از کنترل تغییر زمانی مشاهده‌شده در تیم کنترل، استفاده از سیستم یادگیری ماشین با کاهش معنادار بازکاری همراه بود. برای نرخ ارجاع مجدد نیز اثر تفاوت در تفاوت‌ها برابر با -7.1 واحد درصد و معنادار بود (</w:t>
      </w:r>
      <w:r w:rsidRPr="00F13AA9">
        <w:rPr>
          <w:lang w:val="en-US"/>
        </w:rPr>
        <w:t>z = -3.61</w:t>
      </w:r>
      <w:r w:rsidRPr="00F13AA9">
        <w:rPr>
          <w:rtl/>
          <w:lang w:val="en-US"/>
        </w:rPr>
        <w:t xml:space="preserve">، </w:t>
      </w:r>
      <w:r w:rsidRPr="00F13AA9">
        <w:rPr>
          <w:lang w:val="en-US"/>
        </w:rPr>
        <w:t>p &lt; 0.001</w:t>
      </w:r>
      <w:r w:rsidRPr="00F13AA9">
        <w:rPr>
          <w:rtl/>
          <w:lang w:val="en-US"/>
        </w:rPr>
        <w:t>). در مقابل، دقت تصمیم نهایی در تیم‌های آزمایشی پس از کسر تغییر متناظر در تیم کنترل، 7.6 واحد درصد افزایش نشان داد و این افزایش از نظر آماری معنادار بود (</w:t>
      </w:r>
      <w:r w:rsidRPr="00F13AA9">
        <w:rPr>
          <w:lang w:val="en-US"/>
        </w:rPr>
        <w:t>z = 4.18</w:t>
      </w:r>
      <w:r w:rsidRPr="00F13AA9">
        <w:rPr>
          <w:rtl/>
          <w:lang w:val="en-US"/>
        </w:rPr>
        <w:t xml:space="preserve">، </w:t>
      </w:r>
      <w:r w:rsidRPr="00F13AA9">
        <w:rPr>
          <w:lang w:val="en-US"/>
        </w:rPr>
        <w:t>p &lt; 0.001</w:t>
      </w:r>
      <w:r w:rsidRPr="00F13AA9">
        <w:rPr>
          <w:rtl/>
          <w:lang w:val="en-US"/>
        </w:rPr>
        <w:t>). بیشترین اثر مربوط به تکمیل پرونده بدون بازگشت به مرحله قبل بود که اثر تفاوت در تفاوت‌ها برای آن 9.2 واحد درصد به دست آمد (</w:t>
      </w:r>
      <w:r w:rsidRPr="00F13AA9">
        <w:rPr>
          <w:lang w:val="en-US"/>
        </w:rPr>
        <w:t>z = 4.36</w:t>
      </w:r>
      <w:r w:rsidRPr="00F13AA9">
        <w:rPr>
          <w:rtl/>
          <w:lang w:val="en-US"/>
        </w:rPr>
        <w:t xml:space="preserve">، </w:t>
      </w:r>
      <w:r w:rsidRPr="00F13AA9">
        <w:rPr>
          <w:lang w:val="en-US"/>
        </w:rPr>
        <w:t>p &lt; 0.001</w:t>
      </w:r>
      <w:r w:rsidRPr="00F13AA9">
        <w:rPr>
          <w:rtl/>
          <w:lang w:val="en-US"/>
        </w:rPr>
        <w:t xml:space="preserve">). مقادیر </w:t>
      </w:r>
      <w:r w:rsidRPr="00F13AA9">
        <w:rPr>
          <w:lang w:val="en-US"/>
        </w:rPr>
        <w:t>V</w:t>
      </w:r>
      <w:r w:rsidRPr="00F13AA9">
        <w:rPr>
          <w:rtl/>
          <w:lang w:val="en-US"/>
        </w:rPr>
        <w:t xml:space="preserve"> کرامر از 0.14 تا 0.18 متغیر بود و در مجموع اندازه اثر کوچک تا متوسط را نشان داد؛ با این حال، با توجه به ماهیت واقعی داده‌ها، پیچیدگی فرآیند سازمانی و تعدد عوامل مؤثر بر تصمیم، این اندازه‌های اثر از نظر عملی قابل توجه ارزیابی شدند. الگوی یکسان تغییر در چهار شاخص نشان می‌دهد که اثر سیستم محدود به یک پیامد خاص نبوده، بلکه هم‌زمان بر کاهش خطاهای فرآیندی، کاهش بازگشت پرونده و افزایش کیفیت تصمیم نهایی اثر گذاشته است.</w:t>
      </w:r>
    </w:p>
    <w:p w14:paraId="628D1023" w14:textId="77777777" w:rsidR="00F13AA9" w:rsidRPr="00F13AA9" w:rsidRDefault="00F13AA9" w:rsidP="00F13AA9">
      <w:pPr>
        <w:pStyle w:val="BodyStyle"/>
        <w:jc w:val="center"/>
        <w:rPr>
          <w:b/>
          <w:bCs/>
          <w:sz w:val="22"/>
          <w:szCs w:val="22"/>
          <w:lang w:val="en-US"/>
        </w:rPr>
      </w:pPr>
      <w:r w:rsidRPr="00F13AA9">
        <w:rPr>
          <w:b/>
          <w:bCs/>
          <w:sz w:val="22"/>
          <w:szCs w:val="22"/>
          <w:rtl/>
          <w:lang w:val="en-US"/>
        </w:rPr>
        <w:t xml:space="preserve">جدول </w:t>
      </w:r>
      <w:r w:rsidRPr="00F13AA9">
        <w:rPr>
          <w:b/>
          <w:bCs/>
          <w:sz w:val="22"/>
          <w:szCs w:val="22"/>
          <w:rtl/>
          <w:lang w:val="en-US" w:bidi="fa-IR"/>
        </w:rPr>
        <w:t xml:space="preserve">۴. </w:t>
      </w:r>
      <w:r w:rsidRPr="00F13AA9">
        <w:rPr>
          <w:b/>
          <w:bCs/>
          <w:sz w:val="22"/>
          <w:szCs w:val="22"/>
          <w:rtl/>
          <w:lang w:val="en-US"/>
        </w:rPr>
        <w:t>الگوی واکنش کاربران به پیشنهادهای سیستم یادگیری ماشین و عملکرد پرونده‌ها بر حسب نوع تعامل</w:t>
      </w:r>
    </w:p>
    <w:tbl>
      <w:tblPr>
        <w:tblStyle w:val="ListTable2"/>
        <w:bidiVisual/>
        <w:tblW w:w="5000" w:type="pct"/>
        <w:tblLook w:val="06A0" w:firstRow="1" w:lastRow="0" w:firstColumn="1" w:lastColumn="0" w:noHBand="1" w:noVBand="1"/>
      </w:tblPr>
      <w:tblGrid>
        <w:gridCol w:w="1737"/>
        <w:gridCol w:w="865"/>
        <w:gridCol w:w="624"/>
        <w:gridCol w:w="1722"/>
        <w:gridCol w:w="1490"/>
        <w:gridCol w:w="1211"/>
        <w:gridCol w:w="2431"/>
      </w:tblGrid>
      <w:tr w:rsidR="00F13AA9" w:rsidRPr="00AD049B" w14:paraId="28D3DF0D" w14:textId="77777777" w:rsidTr="00EE5C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B0FC55" w14:textId="77777777" w:rsidR="00F13AA9" w:rsidRPr="00AD049B" w:rsidRDefault="00F13AA9" w:rsidP="00AD049B">
            <w:pPr>
              <w:pStyle w:val="a"/>
              <w:rPr>
                <w:b w:val="0"/>
                <w:bCs w:val="0"/>
              </w:rPr>
            </w:pPr>
            <w:r w:rsidRPr="00AD049B">
              <w:rPr>
                <w:b w:val="0"/>
                <w:bCs w:val="0"/>
                <w:rtl/>
              </w:rPr>
              <w:t>نوع واکنش به پیشنهاد سیستم</w:t>
            </w:r>
          </w:p>
        </w:tc>
        <w:tc>
          <w:tcPr>
            <w:tcW w:w="0" w:type="auto"/>
            <w:hideMark/>
          </w:tcPr>
          <w:p w14:paraId="18CD3F1E"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تعداد پرونده</w:t>
            </w:r>
          </w:p>
        </w:tc>
        <w:tc>
          <w:tcPr>
            <w:tcW w:w="0" w:type="auto"/>
            <w:hideMark/>
          </w:tcPr>
          <w:p w14:paraId="14FB2D81"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درصد</w:t>
            </w:r>
          </w:p>
        </w:tc>
        <w:tc>
          <w:tcPr>
            <w:tcW w:w="0" w:type="auto"/>
            <w:hideMark/>
          </w:tcPr>
          <w:p w14:paraId="030D6BE8"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میانگین زمان رسیدگی، دقیقه</w:t>
            </w:r>
          </w:p>
        </w:tc>
        <w:tc>
          <w:tcPr>
            <w:tcW w:w="0" w:type="auto"/>
            <w:hideMark/>
          </w:tcPr>
          <w:p w14:paraId="34F1660B"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دقت تصمیم نهایی، درصد</w:t>
            </w:r>
          </w:p>
        </w:tc>
        <w:tc>
          <w:tcPr>
            <w:tcW w:w="0" w:type="auto"/>
            <w:hideMark/>
          </w:tcPr>
          <w:p w14:paraId="2BE487C5"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نرخ بازکاری، درصد</w:t>
            </w:r>
          </w:p>
        </w:tc>
        <w:tc>
          <w:tcPr>
            <w:tcW w:w="0" w:type="auto"/>
            <w:hideMark/>
          </w:tcPr>
          <w:p w14:paraId="79395DE4"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 xml:space="preserve">امتیاز عملکرد پرونده، میانگین </w:t>
            </w:r>
            <w:r w:rsidRPr="00AD049B">
              <w:rPr>
                <w:rFonts w:ascii="Calibri" w:hAnsi="Calibri" w:cs="Calibri" w:hint="cs"/>
                <w:b w:val="0"/>
                <w:bCs w:val="0"/>
                <w:rtl/>
              </w:rPr>
              <w:t>±</w:t>
            </w:r>
            <w:r w:rsidRPr="00AD049B">
              <w:rPr>
                <w:b w:val="0"/>
                <w:bCs w:val="0"/>
                <w:rtl/>
              </w:rPr>
              <w:t xml:space="preserve"> </w:t>
            </w:r>
            <w:r w:rsidRPr="00AD049B">
              <w:rPr>
                <w:rFonts w:hint="cs"/>
                <w:b w:val="0"/>
                <w:bCs w:val="0"/>
                <w:rtl/>
              </w:rPr>
              <w:t>انحراف</w:t>
            </w:r>
            <w:r w:rsidRPr="00AD049B">
              <w:rPr>
                <w:b w:val="0"/>
                <w:bCs w:val="0"/>
                <w:rtl/>
              </w:rPr>
              <w:t xml:space="preserve"> </w:t>
            </w:r>
            <w:r w:rsidRPr="00AD049B">
              <w:rPr>
                <w:rFonts w:hint="cs"/>
                <w:b w:val="0"/>
                <w:bCs w:val="0"/>
                <w:rtl/>
              </w:rPr>
              <w:t>معیار</w:t>
            </w:r>
          </w:p>
        </w:tc>
      </w:tr>
      <w:tr w:rsidR="00F13AA9" w:rsidRPr="00AD049B" w14:paraId="6C1B2A5A"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6320CCDD" w14:textId="77777777" w:rsidR="00F13AA9" w:rsidRPr="00AD049B" w:rsidRDefault="00F13AA9" w:rsidP="00AD049B">
            <w:pPr>
              <w:pStyle w:val="a"/>
              <w:rPr>
                <w:b w:val="0"/>
                <w:bCs w:val="0"/>
              </w:rPr>
            </w:pPr>
            <w:r w:rsidRPr="00AD049B">
              <w:rPr>
                <w:b w:val="0"/>
                <w:bCs w:val="0"/>
                <w:rtl/>
              </w:rPr>
              <w:t>پذیرش کامل پیشنهاد</w:t>
            </w:r>
          </w:p>
        </w:tc>
        <w:tc>
          <w:tcPr>
            <w:tcW w:w="0" w:type="auto"/>
            <w:hideMark/>
          </w:tcPr>
          <w:p w14:paraId="7C601DA3"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۳۹۶</w:t>
            </w:r>
          </w:p>
        </w:tc>
        <w:tc>
          <w:tcPr>
            <w:tcW w:w="0" w:type="auto"/>
            <w:hideMark/>
          </w:tcPr>
          <w:p w14:paraId="0E5DF0E0"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64.7</w:t>
            </w:r>
          </w:p>
        </w:tc>
        <w:tc>
          <w:tcPr>
            <w:tcW w:w="0" w:type="auto"/>
            <w:hideMark/>
          </w:tcPr>
          <w:p w14:paraId="44EE8230"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31.90</w:t>
            </w:r>
          </w:p>
        </w:tc>
        <w:tc>
          <w:tcPr>
            <w:tcW w:w="0" w:type="auto"/>
            <w:hideMark/>
          </w:tcPr>
          <w:p w14:paraId="0D0549DA"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95.2</w:t>
            </w:r>
          </w:p>
        </w:tc>
        <w:tc>
          <w:tcPr>
            <w:tcW w:w="0" w:type="auto"/>
            <w:hideMark/>
          </w:tcPr>
          <w:p w14:paraId="1EEEDE94"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7.6</w:t>
            </w:r>
          </w:p>
        </w:tc>
        <w:tc>
          <w:tcPr>
            <w:tcW w:w="0" w:type="auto"/>
            <w:hideMark/>
          </w:tcPr>
          <w:p w14:paraId="4CDD97F3"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 xml:space="preserve">87.40 </w:t>
            </w:r>
            <w:r w:rsidRPr="00AD049B">
              <w:rPr>
                <w:rFonts w:ascii="Calibri" w:hAnsi="Calibri" w:cs="Calibri"/>
              </w:rPr>
              <w:t>±</w:t>
            </w:r>
            <w:r w:rsidRPr="00AD049B">
              <w:t xml:space="preserve"> 8.12</w:t>
            </w:r>
          </w:p>
        </w:tc>
      </w:tr>
      <w:tr w:rsidR="00F13AA9" w:rsidRPr="00AD049B" w14:paraId="07374C1F"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6934C02B" w14:textId="77777777" w:rsidR="00F13AA9" w:rsidRPr="00AD049B" w:rsidRDefault="00F13AA9" w:rsidP="00AD049B">
            <w:pPr>
              <w:pStyle w:val="a"/>
              <w:rPr>
                <w:b w:val="0"/>
                <w:bCs w:val="0"/>
              </w:rPr>
            </w:pPr>
            <w:r w:rsidRPr="00AD049B">
              <w:rPr>
                <w:b w:val="0"/>
                <w:bCs w:val="0"/>
                <w:rtl/>
              </w:rPr>
              <w:t>اصلاح پیشنهاد توسط کاربر</w:t>
            </w:r>
          </w:p>
        </w:tc>
        <w:tc>
          <w:tcPr>
            <w:tcW w:w="0" w:type="auto"/>
            <w:hideMark/>
          </w:tcPr>
          <w:p w14:paraId="27BD2D08"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۱۳۱</w:t>
            </w:r>
          </w:p>
        </w:tc>
        <w:tc>
          <w:tcPr>
            <w:tcW w:w="0" w:type="auto"/>
            <w:hideMark/>
          </w:tcPr>
          <w:p w14:paraId="1F75459A"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21.4</w:t>
            </w:r>
          </w:p>
        </w:tc>
        <w:tc>
          <w:tcPr>
            <w:tcW w:w="0" w:type="auto"/>
            <w:hideMark/>
          </w:tcPr>
          <w:p w14:paraId="70FBF989"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39.75</w:t>
            </w:r>
          </w:p>
        </w:tc>
        <w:tc>
          <w:tcPr>
            <w:tcW w:w="0" w:type="auto"/>
            <w:hideMark/>
          </w:tcPr>
          <w:p w14:paraId="0DA0FFBF"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92.4</w:t>
            </w:r>
          </w:p>
        </w:tc>
        <w:tc>
          <w:tcPr>
            <w:tcW w:w="0" w:type="auto"/>
            <w:hideMark/>
          </w:tcPr>
          <w:p w14:paraId="74800957"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11.5</w:t>
            </w:r>
          </w:p>
        </w:tc>
        <w:tc>
          <w:tcPr>
            <w:tcW w:w="0" w:type="auto"/>
            <w:hideMark/>
          </w:tcPr>
          <w:p w14:paraId="6EF34F54"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 xml:space="preserve">82.15 </w:t>
            </w:r>
            <w:r w:rsidRPr="00AD049B">
              <w:rPr>
                <w:rFonts w:ascii="Calibri" w:hAnsi="Calibri" w:cs="Calibri"/>
              </w:rPr>
              <w:t>±</w:t>
            </w:r>
            <w:r w:rsidRPr="00AD049B">
              <w:t xml:space="preserve"> 9.03</w:t>
            </w:r>
          </w:p>
        </w:tc>
      </w:tr>
      <w:tr w:rsidR="00F13AA9" w:rsidRPr="00AD049B" w14:paraId="5CBAB74C"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6F6FE573" w14:textId="77777777" w:rsidR="00F13AA9" w:rsidRPr="00AD049B" w:rsidRDefault="00F13AA9" w:rsidP="00AD049B">
            <w:pPr>
              <w:pStyle w:val="a"/>
              <w:rPr>
                <w:b w:val="0"/>
                <w:bCs w:val="0"/>
              </w:rPr>
            </w:pPr>
            <w:r w:rsidRPr="00AD049B">
              <w:rPr>
                <w:b w:val="0"/>
                <w:bCs w:val="0"/>
                <w:rtl/>
              </w:rPr>
              <w:t>رد پیشنهاد سیستم</w:t>
            </w:r>
          </w:p>
        </w:tc>
        <w:tc>
          <w:tcPr>
            <w:tcW w:w="0" w:type="auto"/>
            <w:hideMark/>
          </w:tcPr>
          <w:p w14:paraId="32C262B7"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۸۵</w:t>
            </w:r>
          </w:p>
        </w:tc>
        <w:tc>
          <w:tcPr>
            <w:tcW w:w="0" w:type="auto"/>
            <w:hideMark/>
          </w:tcPr>
          <w:p w14:paraId="6651DCB9"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13.9</w:t>
            </w:r>
          </w:p>
        </w:tc>
        <w:tc>
          <w:tcPr>
            <w:tcW w:w="0" w:type="auto"/>
            <w:hideMark/>
          </w:tcPr>
          <w:p w14:paraId="6D8D81AB"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51.30</w:t>
            </w:r>
          </w:p>
        </w:tc>
        <w:tc>
          <w:tcPr>
            <w:tcW w:w="0" w:type="auto"/>
            <w:hideMark/>
          </w:tcPr>
          <w:p w14:paraId="68B45C81"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80.0</w:t>
            </w:r>
          </w:p>
        </w:tc>
        <w:tc>
          <w:tcPr>
            <w:tcW w:w="0" w:type="auto"/>
            <w:hideMark/>
          </w:tcPr>
          <w:p w14:paraId="6A4DA38B"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22.4</w:t>
            </w:r>
          </w:p>
        </w:tc>
        <w:tc>
          <w:tcPr>
            <w:tcW w:w="0" w:type="auto"/>
            <w:hideMark/>
          </w:tcPr>
          <w:p w14:paraId="3F87EDCD"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 xml:space="preserve">70.86 </w:t>
            </w:r>
            <w:r w:rsidRPr="00AD049B">
              <w:rPr>
                <w:rFonts w:ascii="Calibri" w:hAnsi="Calibri" w:cs="Calibri"/>
              </w:rPr>
              <w:t>±</w:t>
            </w:r>
            <w:r w:rsidRPr="00AD049B">
              <w:t xml:space="preserve"> 11.27</w:t>
            </w:r>
          </w:p>
        </w:tc>
      </w:tr>
      <w:tr w:rsidR="00F13AA9" w:rsidRPr="00AD049B" w14:paraId="32568814"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0216D90C" w14:textId="77777777" w:rsidR="00F13AA9" w:rsidRPr="00AD049B" w:rsidRDefault="00F13AA9" w:rsidP="00AD049B">
            <w:pPr>
              <w:pStyle w:val="a"/>
              <w:rPr>
                <w:b w:val="0"/>
                <w:bCs w:val="0"/>
              </w:rPr>
            </w:pPr>
            <w:r w:rsidRPr="00AD049B">
              <w:rPr>
                <w:b w:val="0"/>
                <w:bCs w:val="0"/>
                <w:rtl/>
              </w:rPr>
              <w:t>کل</w:t>
            </w:r>
          </w:p>
        </w:tc>
        <w:tc>
          <w:tcPr>
            <w:tcW w:w="0" w:type="auto"/>
            <w:hideMark/>
          </w:tcPr>
          <w:p w14:paraId="41914D31"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۶۱۲</w:t>
            </w:r>
          </w:p>
        </w:tc>
        <w:tc>
          <w:tcPr>
            <w:tcW w:w="0" w:type="auto"/>
            <w:hideMark/>
          </w:tcPr>
          <w:p w14:paraId="7E4B349B"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100.0</w:t>
            </w:r>
          </w:p>
        </w:tc>
        <w:tc>
          <w:tcPr>
            <w:tcW w:w="0" w:type="auto"/>
            <w:hideMark/>
          </w:tcPr>
          <w:p w14:paraId="262E0D0E"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36.81</w:t>
            </w:r>
          </w:p>
        </w:tc>
        <w:tc>
          <w:tcPr>
            <w:tcW w:w="0" w:type="auto"/>
            <w:hideMark/>
          </w:tcPr>
          <w:p w14:paraId="4FB7978B"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91.8</w:t>
            </w:r>
          </w:p>
        </w:tc>
        <w:tc>
          <w:tcPr>
            <w:tcW w:w="0" w:type="auto"/>
            <w:hideMark/>
          </w:tcPr>
          <w:p w14:paraId="513D97F2"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10.8</w:t>
            </w:r>
          </w:p>
        </w:tc>
        <w:tc>
          <w:tcPr>
            <w:tcW w:w="0" w:type="auto"/>
            <w:hideMark/>
          </w:tcPr>
          <w:p w14:paraId="42FB00B2"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 xml:space="preserve">83.46 </w:t>
            </w:r>
            <w:r w:rsidRPr="00AD049B">
              <w:rPr>
                <w:rFonts w:ascii="Calibri" w:hAnsi="Calibri" w:cs="Calibri"/>
              </w:rPr>
              <w:t>±</w:t>
            </w:r>
            <w:r w:rsidRPr="00AD049B">
              <w:t xml:space="preserve"> 10.44</w:t>
            </w:r>
          </w:p>
        </w:tc>
      </w:tr>
    </w:tbl>
    <w:p w14:paraId="16CBB7F0" w14:textId="77777777" w:rsidR="00F13AA9" w:rsidRDefault="00F13AA9" w:rsidP="00F13AA9">
      <w:pPr>
        <w:pStyle w:val="BodyStyle"/>
        <w:rPr>
          <w:rtl/>
          <w:lang w:val="en-US"/>
        </w:rPr>
      </w:pPr>
    </w:p>
    <w:p w14:paraId="3CAF31D2" w14:textId="38405362" w:rsidR="00F13AA9" w:rsidRPr="00F13AA9" w:rsidRDefault="00F13AA9" w:rsidP="00F13AA9">
      <w:pPr>
        <w:pStyle w:val="BodyStyle"/>
        <w:rPr>
          <w:lang w:val="en-US"/>
        </w:rPr>
      </w:pPr>
      <w:r w:rsidRPr="00F13AA9">
        <w:rPr>
          <w:rtl/>
          <w:lang w:val="en-US"/>
        </w:rPr>
        <w:lastRenderedPageBreak/>
        <w:t>بررسی نوع واکنش کاربران به پیشنهادهای سیستم یادگیری ماشین نشان داد که پذیرش کامل پیشنهاد، رایج‌ترین شکل تعامل بوده و 64.7 درصد پرونده‌ها را شامل می‌شد. پرونده‌هایی که پیشنهاد سیستم در آنها مستقیماً پذیرفته شده بود، کوتاه‌ترین زمان رسیدگی را با میانگین 31.90 دقیقه، بالاترین دقت تصمیم نهایی را با 95.2 درصد و پایین‌ترین نرخ بازکاری را با 7.6 درصد داشتند. در پرونده‌هایی که کاربر پیشنهاد سیستم را اصلاح کرده بود، میانگین زمان رسیدگی 39.75 دقیقه و دقت تصمیم 92.4 درصد بود که همچنان عملکرد مطلوبی را نشان می‌داد. این یافته اهمیت نقش فعال انسان در اصلاح پیشنهادهای الگوریتمی را برجسته می‌کند، زیرا اصلاح توصیه سیستم الزاماً به معنای ضعف تعامل نبود، بلکه در بسیاری از موارد بیانگر استفاده از دانش زمینه‌ای و تجربه حرفه‌ای برای تکمیل خروجی الگوریتم بود. در مقابل، پرونده‌هایی که پیشنهاد سیستم به‌طور کامل رد شده بود، با میانگین زمان رسیدگی 51.30 دقیقه، دقت 80.0 درصد و نرخ بازکاری 22.4 درصد ضعیف‌ترین شاخص‌های عملکرد را داشتند. میانگین امتیاز عملکرد در گروه پذیرش کامل 87.40، در گروه اصلاح 82.15 و در گروه رد 70.86 بود. مقایسه پرونده‌های دارای پذیرش کامل با پرونده‌های دارای رد پیشنهاد سیستم، اندازه اثر</w:t>
      </w:r>
      <w:r w:rsidRPr="00F13AA9">
        <w:rPr>
          <w:lang w:val="en-US"/>
        </w:rPr>
        <w:t xml:space="preserve"> d </w:t>
      </w:r>
      <w:r w:rsidRPr="00F13AA9">
        <w:rPr>
          <w:rtl/>
          <w:lang w:val="en-US"/>
        </w:rPr>
        <w:t>کوهن برابر با 1.67 را نشان داد که یک اثر بزرگ محسوب می‌شود. با وجود این، تحلیل کیفی موارد رد نشان داد که تمام ردها را نمی‌توان به مقاومت کاربر یا بی‌اعتمادی غیرمنطقی نسبت داد؛ بخشی از ردها مربوط به پرونده‌های بسیار پیچیده، اطلاعات ناقص یا مواردی بود که کاربر دارای اطلاعات زمینه‌ای خارج از داده‌های قابل دسترس سیستم بود. بنابراین، نتایج از یک الگوی «اعتماد مشروط و قابل بازبینی» حمایت می‌کنند و نشان می‌دهند بهترین عملکرد در شرایطی حاصل می‌شود که پیشنهاد سیستم معتبر باشد، اما کاربر همچنان امکان ارزیابی و اصلاح آن را در اختیار داشته باشد</w:t>
      </w:r>
      <w:r w:rsidRPr="00F13AA9">
        <w:rPr>
          <w:lang w:val="en-US"/>
        </w:rPr>
        <w:t>.</w:t>
      </w:r>
    </w:p>
    <w:p w14:paraId="281714DD" w14:textId="77777777" w:rsidR="00F13AA9" w:rsidRPr="00F13AA9" w:rsidRDefault="00F13AA9" w:rsidP="00F13AA9">
      <w:pPr>
        <w:pStyle w:val="BodyStyle"/>
        <w:jc w:val="center"/>
        <w:rPr>
          <w:b/>
          <w:bCs/>
          <w:sz w:val="22"/>
          <w:szCs w:val="22"/>
          <w:lang w:val="en-US"/>
        </w:rPr>
      </w:pPr>
      <w:r w:rsidRPr="00F13AA9">
        <w:rPr>
          <w:b/>
          <w:bCs/>
          <w:sz w:val="22"/>
          <w:szCs w:val="22"/>
          <w:rtl/>
          <w:lang w:val="en-US"/>
        </w:rPr>
        <w:t xml:space="preserve">جدول </w:t>
      </w:r>
      <w:r w:rsidRPr="00F13AA9">
        <w:rPr>
          <w:b/>
          <w:bCs/>
          <w:sz w:val="22"/>
          <w:szCs w:val="22"/>
          <w:rtl/>
          <w:lang w:val="en-US" w:bidi="fa-IR"/>
        </w:rPr>
        <w:t xml:space="preserve">۵. </w:t>
      </w:r>
      <w:r w:rsidRPr="00F13AA9">
        <w:rPr>
          <w:b/>
          <w:bCs/>
          <w:sz w:val="22"/>
          <w:szCs w:val="22"/>
          <w:rtl/>
          <w:lang w:val="en-US"/>
        </w:rPr>
        <w:t>رابطه پیچیدگی پرونده با نرخ پذیرش پیشنهاد سیستم و دقت تصمیم مشترک انسان</w:t>
      </w:r>
      <w:r w:rsidRPr="00F13AA9">
        <w:rPr>
          <w:rFonts w:ascii="Arial" w:hAnsi="Arial" w:cs="Arial" w:hint="cs"/>
          <w:b/>
          <w:bCs/>
          <w:sz w:val="22"/>
          <w:szCs w:val="22"/>
          <w:rtl/>
          <w:lang w:val="en-US"/>
        </w:rPr>
        <w:t>–</w:t>
      </w:r>
      <w:r w:rsidRPr="00F13AA9">
        <w:rPr>
          <w:rFonts w:hint="cs"/>
          <w:b/>
          <w:bCs/>
          <w:sz w:val="22"/>
          <w:szCs w:val="22"/>
          <w:rtl/>
          <w:lang w:val="en-US"/>
        </w:rPr>
        <w:t>ماشین</w:t>
      </w:r>
    </w:p>
    <w:tbl>
      <w:tblPr>
        <w:tblStyle w:val="ListTable2"/>
        <w:bidiVisual/>
        <w:tblW w:w="5000" w:type="pct"/>
        <w:tblLook w:val="06A0" w:firstRow="1" w:lastRow="0" w:firstColumn="1" w:lastColumn="0" w:noHBand="1" w:noVBand="1"/>
      </w:tblPr>
      <w:tblGrid>
        <w:gridCol w:w="1366"/>
        <w:gridCol w:w="856"/>
        <w:gridCol w:w="1832"/>
        <w:gridCol w:w="1519"/>
        <w:gridCol w:w="1358"/>
        <w:gridCol w:w="1460"/>
        <w:gridCol w:w="1689"/>
      </w:tblGrid>
      <w:tr w:rsidR="00F13AA9" w:rsidRPr="00AD049B" w14:paraId="6E9B35F3" w14:textId="77777777" w:rsidTr="00EE5C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883861" w14:textId="77777777" w:rsidR="00F13AA9" w:rsidRPr="00AD049B" w:rsidRDefault="00F13AA9" w:rsidP="00AD049B">
            <w:pPr>
              <w:pStyle w:val="a"/>
              <w:rPr>
                <w:b w:val="0"/>
                <w:bCs w:val="0"/>
              </w:rPr>
            </w:pPr>
            <w:r w:rsidRPr="00AD049B">
              <w:rPr>
                <w:b w:val="0"/>
                <w:bCs w:val="0"/>
                <w:rtl/>
              </w:rPr>
              <w:t>سطح پیچیدگی پرونده</w:t>
            </w:r>
          </w:p>
        </w:tc>
        <w:tc>
          <w:tcPr>
            <w:tcW w:w="0" w:type="auto"/>
            <w:hideMark/>
          </w:tcPr>
          <w:p w14:paraId="3CE7AFC3"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تعداد پرونده</w:t>
            </w:r>
          </w:p>
        </w:tc>
        <w:tc>
          <w:tcPr>
            <w:tcW w:w="0" w:type="auto"/>
            <w:hideMark/>
          </w:tcPr>
          <w:p w14:paraId="1F4EB378"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نرخ پذیرش کامل پیشنهاد، درصد</w:t>
            </w:r>
          </w:p>
        </w:tc>
        <w:tc>
          <w:tcPr>
            <w:tcW w:w="0" w:type="auto"/>
            <w:hideMark/>
          </w:tcPr>
          <w:p w14:paraId="2947BE17"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نرخ اصلاح پیشنهاد، درصد</w:t>
            </w:r>
          </w:p>
        </w:tc>
        <w:tc>
          <w:tcPr>
            <w:tcW w:w="0" w:type="auto"/>
            <w:hideMark/>
          </w:tcPr>
          <w:p w14:paraId="40543460"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نرخ رد پیشنهاد، درصد</w:t>
            </w:r>
          </w:p>
        </w:tc>
        <w:tc>
          <w:tcPr>
            <w:tcW w:w="0" w:type="auto"/>
            <w:hideMark/>
          </w:tcPr>
          <w:p w14:paraId="796A0D4E"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دقت تصمیم نهایی، درصد</w:t>
            </w:r>
          </w:p>
        </w:tc>
        <w:tc>
          <w:tcPr>
            <w:tcW w:w="0" w:type="auto"/>
            <w:hideMark/>
          </w:tcPr>
          <w:p w14:paraId="748D5FA5"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میانگین زمان رسیدگی، دقیقه</w:t>
            </w:r>
          </w:p>
        </w:tc>
      </w:tr>
      <w:tr w:rsidR="00F13AA9" w:rsidRPr="00AD049B" w14:paraId="596EB12E"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5371929A" w14:textId="77777777" w:rsidR="00F13AA9" w:rsidRPr="00AD049B" w:rsidRDefault="00F13AA9" w:rsidP="00AD049B">
            <w:pPr>
              <w:pStyle w:val="a"/>
              <w:rPr>
                <w:b w:val="0"/>
                <w:bCs w:val="0"/>
              </w:rPr>
            </w:pPr>
            <w:r w:rsidRPr="00AD049B">
              <w:rPr>
                <w:b w:val="0"/>
                <w:bCs w:val="0"/>
                <w:rtl/>
              </w:rPr>
              <w:t>پایین</w:t>
            </w:r>
          </w:p>
        </w:tc>
        <w:tc>
          <w:tcPr>
            <w:tcW w:w="0" w:type="auto"/>
            <w:hideMark/>
          </w:tcPr>
          <w:p w14:paraId="47120A5E"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۱۸۴</w:t>
            </w:r>
          </w:p>
        </w:tc>
        <w:tc>
          <w:tcPr>
            <w:tcW w:w="0" w:type="auto"/>
            <w:hideMark/>
          </w:tcPr>
          <w:p w14:paraId="1A248B9F"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79.3</w:t>
            </w:r>
          </w:p>
        </w:tc>
        <w:tc>
          <w:tcPr>
            <w:tcW w:w="0" w:type="auto"/>
            <w:hideMark/>
          </w:tcPr>
          <w:p w14:paraId="070D1394"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14.1</w:t>
            </w:r>
          </w:p>
        </w:tc>
        <w:tc>
          <w:tcPr>
            <w:tcW w:w="0" w:type="auto"/>
            <w:hideMark/>
          </w:tcPr>
          <w:p w14:paraId="1BB4CCD1"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6.6</w:t>
            </w:r>
          </w:p>
        </w:tc>
        <w:tc>
          <w:tcPr>
            <w:tcW w:w="0" w:type="auto"/>
            <w:hideMark/>
          </w:tcPr>
          <w:p w14:paraId="02221C4F"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96.2</w:t>
            </w:r>
          </w:p>
        </w:tc>
        <w:tc>
          <w:tcPr>
            <w:tcW w:w="0" w:type="auto"/>
            <w:hideMark/>
          </w:tcPr>
          <w:p w14:paraId="71A4C6E2"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27.40</w:t>
            </w:r>
          </w:p>
        </w:tc>
      </w:tr>
      <w:tr w:rsidR="00F13AA9" w:rsidRPr="00AD049B" w14:paraId="32A87E0F"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069023D5" w14:textId="77777777" w:rsidR="00F13AA9" w:rsidRPr="00AD049B" w:rsidRDefault="00F13AA9" w:rsidP="00AD049B">
            <w:pPr>
              <w:pStyle w:val="a"/>
              <w:rPr>
                <w:b w:val="0"/>
                <w:bCs w:val="0"/>
              </w:rPr>
            </w:pPr>
            <w:r w:rsidRPr="00AD049B">
              <w:rPr>
                <w:b w:val="0"/>
                <w:bCs w:val="0"/>
                <w:rtl/>
              </w:rPr>
              <w:t>متوسط</w:t>
            </w:r>
          </w:p>
        </w:tc>
        <w:tc>
          <w:tcPr>
            <w:tcW w:w="0" w:type="auto"/>
            <w:hideMark/>
          </w:tcPr>
          <w:p w14:paraId="62BB47FE"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۲۶۷</w:t>
            </w:r>
          </w:p>
        </w:tc>
        <w:tc>
          <w:tcPr>
            <w:tcW w:w="0" w:type="auto"/>
            <w:hideMark/>
          </w:tcPr>
          <w:p w14:paraId="45C5BC28"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66.7</w:t>
            </w:r>
          </w:p>
        </w:tc>
        <w:tc>
          <w:tcPr>
            <w:tcW w:w="0" w:type="auto"/>
            <w:hideMark/>
          </w:tcPr>
          <w:p w14:paraId="4DD01F0D"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22.8</w:t>
            </w:r>
          </w:p>
        </w:tc>
        <w:tc>
          <w:tcPr>
            <w:tcW w:w="0" w:type="auto"/>
            <w:hideMark/>
          </w:tcPr>
          <w:p w14:paraId="44440B5E"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10.5</w:t>
            </w:r>
          </w:p>
        </w:tc>
        <w:tc>
          <w:tcPr>
            <w:tcW w:w="0" w:type="auto"/>
            <w:hideMark/>
          </w:tcPr>
          <w:p w14:paraId="0174E03B"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92.5</w:t>
            </w:r>
          </w:p>
        </w:tc>
        <w:tc>
          <w:tcPr>
            <w:tcW w:w="0" w:type="auto"/>
            <w:hideMark/>
          </w:tcPr>
          <w:p w14:paraId="7BCAEB0E"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35.60</w:t>
            </w:r>
          </w:p>
        </w:tc>
      </w:tr>
      <w:tr w:rsidR="00F13AA9" w:rsidRPr="00AD049B" w14:paraId="3295FF8E"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04F8E224" w14:textId="77777777" w:rsidR="00F13AA9" w:rsidRPr="00AD049B" w:rsidRDefault="00F13AA9" w:rsidP="00AD049B">
            <w:pPr>
              <w:pStyle w:val="a"/>
              <w:rPr>
                <w:b w:val="0"/>
                <w:bCs w:val="0"/>
              </w:rPr>
            </w:pPr>
            <w:r w:rsidRPr="00AD049B">
              <w:rPr>
                <w:b w:val="0"/>
                <w:bCs w:val="0"/>
                <w:rtl/>
              </w:rPr>
              <w:t>بالا</w:t>
            </w:r>
          </w:p>
        </w:tc>
        <w:tc>
          <w:tcPr>
            <w:tcW w:w="0" w:type="auto"/>
            <w:hideMark/>
          </w:tcPr>
          <w:p w14:paraId="5B0826A4"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۱۶۱</w:t>
            </w:r>
          </w:p>
        </w:tc>
        <w:tc>
          <w:tcPr>
            <w:tcW w:w="0" w:type="auto"/>
            <w:hideMark/>
          </w:tcPr>
          <w:p w14:paraId="62BF37D2"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43.5</w:t>
            </w:r>
          </w:p>
        </w:tc>
        <w:tc>
          <w:tcPr>
            <w:tcW w:w="0" w:type="auto"/>
            <w:hideMark/>
          </w:tcPr>
          <w:p w14:paraId="5CCD4FC0"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27.3</w:t>
            </w:r>
          </w:p>
        </w:tc>
        <w:tc>
          <w:tcPr>
            <w:tcW w:w="0" w:type="auto"/>
            <w:hideMark/>
          </w:tcPr>
          <w:p w14:paraId="4B795822"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29.2</w:t>
            </w:r>
          </w:p>
        </w:tc>
        <w:tc>
          <w:tcPr>
            <w:tcW w:w="0" w:type="auto"/>
            <w:hideMark/>
          </w:tcPr>
          <w:p w14:paraId="0936F2F6"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84.5</w:t>
            </w:r>
          </w:p>
        </w:tc>
        <w:tc>
          <w:tcPr>
            <w:tcW w:w="0" w:type="auto"/>
            <w:hideMark/>
          </w:tcPr>
          <w:p w14:paraId="1C137C58"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51.85</w:t>
            </w:r>
          </w:p>
        </w:tc>
      </w:tr>
      <w:tr w:rsidR="00F13AA9" w:rsidRPr="00AD049B" w14:paraId="499E2A0F"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3F79BE48" w14:textId="77777777" w:rsidR="00F13AA9" w:rsidRPr="00AD049B" w:rsidRDefault="00F13AA9" w:rsidP="00AD049B">
            <w:pPr>
              <w:pStyle w:val="a"/>
              <w:rPr>
                <w:b w:val="0"/>
                <w:bCs w:val="0"/>
              </w:rPr>
            </w:pPr>
            <w:r w:rsidRPr="00AD049B">
              <w:rPr>
                <w:b w:val="0"/>
                <w:bCs w:val="0"/>
                <w:rtl/>
              </w:rPr>
              <w:t>کل</w:t>
            </w:r>
          </w:p>
        </w:tc>
        <w:tc>
          <w:tcPr>
            <w:tcW w:w="0" w:type="auto"/>
            <w:hideMark/>
          </w:tcPr>
          <w:p w14:paraId="3C85A5E0"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rPr>
                <w:rtl/>
              </w:rPr>
              <w:t>۶۱۲</w:t>
            </w:r>
          </w:p>
        </w:tc>
        <w:tc>
          <w:tcPr>
            <w:tcW w:w="0" w:type="auto"/>
            <w:hideMark/>
          </w:tcPr>
          <w:p w14:paraId="6E39546B"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64.7</w:t>
            </w:r>
          </w:p>
        </w:tc>
        <w:tc>
          <w:tcPr>
            <w:tcW w:w="0" w:type="auto"/>
            <w:hideMark/>
          </w:tcPr>
          <w:p w14:paraId="2868891B"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21.4</w:t>
            </w:r>
          </w:p>
        </w:tc>
        <w:tc>
          <w:tcPr>
            <w:tcW w:w="0" w:type="auto"/>
            <w:hideMark/>
          </w:tcPr>
          <w:p w14:paraId="4D608A94"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13.9</w:t>
            </w:r>
          </w:p>
        </w:tc>
        <w:tc>
          <w:tcPr>
            <w:tcW w:w="0" w:type="auto"/>
            <w:hideMark/>
          </w:tcPr>
          <w:p w14:paraId="0BB12B55"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91.8</w:t>
            </w:r>
          </w:p>
        </w:tc>
        <w:tc>
          <w:tcPr>
            <w:tcW w:w="0" w:type="auto"/>
            <w:hideMark/>
          </w:tcPr>
          <w:p w14:paraId="26D80E02"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36.81</w:t>
            </w:r>
          </w:p>
        </w:tc>
      </w:tr>
    </w:tbl>
    <w:p w14:paraId="7AD4A8DE" w14:textId="77777777" w:rsidR="00F13AA9" w:rsidRDefault="00F13AA9" w:rsidP="00F13AA9">
      <w:pPr>
        <w:pStyle w:val="BodyStyle"/>
        <w:rPr>
          <w:rtl/>
          <w:lang w:val="en-US"/>
        </w:rPr>
      </w:pPr>
    </w:p>
    <w:p w14:paraId="53C0584A" w14:textId="5953B1B1" w:rsidR="00F13AA9" w:rsidRPr="00F13AA9" w:rsidRDefault="00F13AA9" w:rsidP="00F13AA9">
      <w:pPr>
        <w:pStyle w:val="BodyStyle"/>
        <w:rPr>
          <w:lang w:val="en-US"/>
        </w:rPr>
      </w:pPr>
      <w:r w:rsidRPr="00F13AA9">
        <w:rPr>
          <w:rtl/>
          <w:lang w:val="en-US"/>
        </w:rPr>
        <w:t xml:space="preserve">جدول </w:t>
      </w:r>
      <w:r w:rsidRPr="00F13AA9">
        <w:rPr>
          <w:rtl/>
          <w:lang w:val="en-US" w:bidi="fa-IR"/>
        </w:rPr>
        <w:t>۵</w:t>
      </w:r>
      <w:r w:rsidRPr="00F13AA9">
        <w:rPr>
          <w:rtl/>
          <w:lang w:val="en-US"/>
        </w:rPr>
        <w:t xml:space="preserve"> نشان می‌دهد که پیچیدگی پرونده یکی از مهم‌ترین متغیرهای تعدیل‌کننده در تعامل انسان و سیستم یادگیری ماشین بوده است. در پرونده‌های با پیچیدگی پایین، 79.3 درصد پیشنهادهای سیستم بدون تغییر پذیرفته شدند و نرخ رد فقط 6.6 درصد بود. هم‌زمان، دقت تصمیم نهایی در این گروه به 96.2 درصد رسید و میانگین زمان رسیدگی 27.40 دقیقه بود. با افزایش پیچیدگی به سطح متوسط، نرخ پذیرش کامل به 66.7 درصد کاهش یافت و سهم اصلاح پیشنهاد به 22.8 درصد افزایش پیدا کرد. این تغییر بیانگر آن بود که در وظایف با ابهام بیشتر، کاربران به جای پذیرش مستقیم خروجی الگوریتم، نقش تکمیلی فعال‌تری ایفا می‌کنند. در پرونده‌های با پیچیدگی بالا، نرخ پذیرش کامل پیشنهاد به 43.5 درصد کاهش و نرخ رد به 29.2 درصد افزایش یافت. در همین گروه، دقت تصمیم نهایی 84.5 درصد و میانگین زمان رسیدگی 51.85 دقیقه بود. این الگو نشان می‌دهد که افزایش پیچیدگی نه‌تنها احتمال مخالفت کاربر با سیستم را افزایش می‌دهد، بلکه ارزش دانش ضمنی، تجربه تخصصی و ارزیابی زمینه‌ای انسان را نیز بیشتر می‌کند. بنابراین، یافته‌ها از تخصیص ثابت و یکسان وظایف به سیستم حمایت نمی‌کنند، بلکه نشان می‌دهند میزان اتکای مناسب به پیشنهاد الگوریتم باید بر اساس سطح پیچیدگی، میزان ابهام و پیامد تصمیم تنظیم </w:t>
      </w:r>
      <w:r w:rsidRPr="00F13AA9">
        <w:rPr>
          <w:rtl/>
          <w:lang w:val="en-US"/>
        </w:rPr>
        <w:lastRenderedPageBreak/>
        <w:t>شود. در پرونده‌های ساده، اتکای بیشتر به سیستم موجب صرفه‌جویی زمانی و حفظ دقت بالا می‌شود، در حالی که در پرونده‌های پیچیده، الگوی همکاری و تصمیم‌گیری مشترک انسان</w:t>
      </w:r>
      <w:r w:rsidRPr="00F13AA9">
        <w:rPr>
          <w:rFonts w:ascii="Arial" w:hAnsi="Arial" w:cs="Arial" w:hint="cs"/>
          <w:rtl/>
          <w:lang w:val="en-US"/>
        </w:rPr>
        <w:t>–</w:t>
      </w:r>
      <w:r w:rsidRPr="00F13AA9">
        <w:rPr>
          <w:rFonts w:hint="cs"/>
          <w:rtl/>
          <w:lang w:val="en-US"/>
        </w:rPr>
        <w:t>ماشین</w:t>
      </w:r>
      <w:r w:rsidRPr="00F13AA9">
        <w:rPr>
          <w:rtl/>
          <w:lang w:val="en-US"/>
        </w:rPr>
        <w:t xml:space="preserve"> </w:t>
      </w:r>
      <w:r w:rsidRPr="00F13AA9">
        <w:rPr>
          <w:rFonts w:hint="cs"/>
          <w:rtl/>
          <w:lang w:val="en-US"/>
        </w:rPr>
        <w:t>عملکرد</w:t>
      </w:r>
      <w:r w:rsidRPr="00F13AA9">
        <w:rPr>
          <w:rtl/>
          <w:lang w:val="en-US"/>
        </w:rPr>
        <w:t xml:space="preserve"> </w:t>
      </w:r>
      <w:r w:rsidRPr="00F13AA9">
        <w:rPr>
          <w:rFonts w:hint="cs"/>
          <w:rtl/>
          <w:lang w:val="en-US"/>
        </w:rPr>
        <w:t>مناسب‌تری</w:t>
      </w:r>
      <w:r w:rsidRPr="00F13AA9">
        <w:rPr>
          <w:rtl/>
          <w:lang w:val="en-US"/>
        </w:rPr>
        <w:t xml:space="preserve"> </w:t>
      </w:r>
      <w:r w:rsidRPr="00F13AA9">
        <w:rPr>
          <w:rFonts w:hint="cs"/>
          <w:rtl/>
          <w:lang w:val="en-US"/>
        </w:rPr>
        <w:t>نسبت</w:t>
      </w:r>
      <w:r w:rsidRPr="00F13AA9">
        <w:rPr>
          <w:rtl/>
          <w:lang w:val="en-US"/>
        </w:rPr>
        <w:t xml:space="preserve"> </w:t>
      </w:r>
      <w:r w:rsidRPr="00F13AA9">
        <w:rPr>
          <w:rFonts w:hint="cs"/>
          <w:rtl/>
          <w:lang w:val="en-US"/>
        </w:rPr>
        <w:t>به</w:t>
      </w:r>
      <w:r w:rsidRPr="00F13AA9">
        <w:rPr>
          <w:rtl/>
          <w:lang w:val="en-US"/>
        </w:rPr>
        <w:t xml:space="preserve"> </w:t>
      </w:r>
      <w:r w:rsidRPr="00F13AA9">
        <w:rPr>
          <w:rFonts w:hint="cs"/>
          <w:rtl/>
          <w:lang w:val="en-US"/>
        </w:rPr>
        <w:t>خودکارسازی</w:t>
      </w:r>
      <w:r w:rsidRPr="00F13AA9">
        <w:rPr>
          <w:rtl/>
          <w:lang w:val="en-US"/>
        </w:rPr>
        <w:t xml:space="preserve"> </w:t>
      </w:r>
      <w:r w:rsidRPr="00F13AA9">
        <w:rPr>
          <w:rFonts w:hint="cs"/>
          <w:rtl/>
          <w:lang w:val="en-US"/>
        </w:rPr>
        <w:t>گسترده</w:t>
      </w:r>
      <w:r w:rsidRPr="00F13AA9">
        <w:rPr>
          <w:rtl/>
          <w:lang w:val="en-US"/>
        </w:rPr>
        <w:t xml:space="preserve"> </w:t>
      </w:r>
      <w:r w:rsidRPr="00F13AA9">
        <w:rPr>
          <w:rFonts w:hint="cs"/>
          <w:rtl/>
          <w:lang w:val="en-US"/>
        </w:rPr>
        <w:t>ایجاد</w:t>
      </w:r>
      <w:r w:rsidRPr="00F13AA9">
        <w:rPr>
          <w:rtl/>
          <w:lang w:val="en-US"/>
        </w:rPr>
        <w:t xml:space="preserve"> </w:t>
      </w:r>
      <w:r w:rsidRPr="00F13AA9">
        <w:rPr>
          <w:rFonts w:hint="cs"/>
          <w:rtl/>
          <w:lang w:val="en-US"/>
        </w:rPr>
        <w:t>می‌کند</w:t>
      </w:r>
      <w:r w:rsidRPr="00F13AA9">
        <w:rPr>
          <w:lang w:val="en-US"/>
        </w:rPr>
        <w:t>.</w:t>
      </w:r>
    </w:p>
    <w:p w14:paraId="1507FCBB" w14:textId="77777777" w:rsidR="00F13AA9" w:rsidRPr="00F13AA9" w:rsidRDefault="00F13AA9" w:rsidP="00F13AA9">
      <w:pPr>
        <w:pStyle w:val="BodyStyle"/>
        <w:jc w:val="center"/>
        <w:rPr>
          <w:b/>
          <w:bCs/>
          <w:sz w:val="22"/>
          <w:szCs w:val="22"/>
          <w:lang w:val="en-US"/>
        </w:rPr>
      </w:pPr>
      <w:r w:rsidRPr="00F13AA9">
        <w:rPr>
          <w:b/>
          <w:bCs/>
          <w:sz w:val="22"/>
          <w:szCs w:val="22"/>
          <w:rtl/>
          <w:lang w:val="en-US"/>
        </w:rPr>
        <w:t xml:space="preserve">جدول </w:t>
      </w:r>
      <w:r w:rsidRPr="00F13AA9">
        <w:rPr>
          <w:b/>
          <w:bCs/>
          <w:sz w:val="22"/>
          <w:szCs w:val="22"/>
          <w:rtl/>
          <w:lang w:val="en-US" w:bidi="fa-IR"/>
        </w:rPr>
        <w:t xml:space="preserve">۶. </w:t>
      </w:r>
      <w:r w:rsidRPr="00F13AA9">
        <w:rPr>
          <w:b/>
          <w:bCs/>
          <w:sz w:val="22"/>
          <w:szCs w:val="22"/>
          <w:rtl/>
          <w:lang w:val="en-US"/>
        </w:rPr>
        <w:t>نتایج شبیه‌سازی سناریوهای مختلف هماهنگی انسان و سیستم یادگیری ماشین در سطح سازمانی</w:t>
      </w:r>
    </w:p>
    <w:tbl>
      <w:tblPr>
        <w:tblStyle w:val="ListTable2"/>
        <w:bidiVisual/>
        <w:tblW w:w="5000" w:type="pct"/>
        <w:tblLook w:val="06A0" w:firstRow="1" w:lastRow="0" w:firstColumn="1" w:lastColumn="0" w:noHBand="1" w:noVBand="1"/>
      </w:tblPr>
      <w:tblGrid>
        <w:gridCol w:w="1798"/>
        <w:gridCol w:w="1686"/>
        <w:gridCol w:w="1484"/>
        <w:gridCol w:w="1078"/>
        <w:gridCol w:w="1085"/>
        <w:gridCol w:w="1506"/>
        <w:gridCol w:w="1443"/>
      </w:tblGrid>
      <w:tr w:rsidR="00F13AA9" w:rsidRPr="00AD049B" w14:paraId="1335BC2A" w14:textId="77777777" w:rsidTr="00EE5C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775059" w14:textId="77777777" w:rsidR="00F13AA9" w:rsidRPr="00AD049B" w:rsidRDefault="00F13AA9" w:rsidP="00AD049B">
            <w:pPr>
              <w:pStyle w:val="a"/>
              <w:rPr>
                <w:b w:val="0"/>
                <w:bCs w:val="0"/>
              </w:rPr>
            </w:pPr>
            <w:r w:rsidRPr="00AD049B">
              <w:rPr>
                <w:b w:val="0"/>
                <w:bCs w:val="0"/>
                <w:rtl/>
              </w:rPr>
              <w:t>سناریو</w:t>
            </w:r>
          </w:p>
        </w:tc>
        <w:tc>
          <w:tcPr>
            <w:tcW w:w="0" w:type="auto"/>
            <w:hideMark/>
          </w:tcPr>
          <w:p w14:paraId="72524BEF"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سهم واگذاری اولیه به سیستم، درصد</w:t>
            </w:r>
          </w:p>
        </w:tc>
        <w:tc>
          <w:tcPr>
            <w:tcW w:w="0" w:type="auto"/>
            <w:hideMark/>
          </w:tcPr>
          <w:p w14:paraId="5A37F55A"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میانگین زمان رسیدگی، دقیقه</w:t>
            </w:r>
          </w:p>
        </w:tc>
        <w:tc>
          <w:tcPr>
            <w:tcW w:w="0" w:type="auto"/>
            <w:hideMark/>
          </w:tcPr>
          <w:p w14:paraId="2FCC5C55"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دقت تصمیم، درصد</w:t>
            </w:r>
          </w:p>
        </w:tc>
        <w:tc>
          <w:tcPr>
            <w:tcW w:w="0" w:type="auto"/>
            <w:hideMark/>
          </w:tcPr>
          <w:p w14:paraId="4DFEEC2A"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نرخ بازکاری، درصد</w:t>
            </w:r>
          </w:p>
        </w:tc>
        <w:tc>
          <w:tcPr>
            <w:tcW w:w="0" w:type="auto"/>
            <w:hideMark/>
          </w:tcPr>
          <w:p w14:paraId="47B6E571"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شاخص بار کاری انسانی، از ۱۰۰</w:t>
            </w:r>
          </w:p>
        </w:tc>
        <w:tc>
          <w:tcPr>
            <w:tcW w:w="0" w:type="auto"/>
            <w:hideMark/>
          </w:tcPr>
          <w:p w14:paraId="4E8D0641" w14:textId="77777777" w:rsidR="00F13AA9" w:rsidRPr="00AD049B" w:rsidRDefault="00F13AA9" w:rsidP="00AD049B">
            <w:pPr>
              <w:pStyle w:val="a"/>
              <w:cnfStyle w:val="100000000000" w:firstRow="1" w:lastRow="0" w:firstColumn="0" w:lastColumn="0" w:oddVBand="0" w:evenVBand="0" w:oddHBand="0" w:evenHBand="0" w:firstRowFirstColumn="0" w:firstRowLastColumn="0" w:lastRowFirstColumn="0" w:lastRowLastColumn="0"/>
              <w:rPr>
                <w:b w:val="0"/>
                <w:bCs w:val="0"/>
              </w:rPr>
            </w:pPr>
            <w:r w:rsidRPr="00AD049B">
              <w:rPr>
                <w:b w:val="0"/>
                <w:bCs w:val="0"/>
                <w:rtl/>
              </w:rPr>
              <w:t>شاخص عملکرد فردی، از ۱۰۰</w:t>
            </w:r>
          </w:p>
        </w:tc>
      </w:tr>
      <w:tr w:rsidR="00F13AA9" w:rsidRPr="00AD049B" w14:paraId="45CA8372"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0F8054DA" w14:textId="77777777" w:rsidR="00F13AA9" w:rsidRPr="00AD049B" w:rsidRDefault="00F13AA9" w:rsidP="00AD049B">
            <w:pPr>
              <w:pStyle w:val="a"/>
              <w:rPr>
                <w:b w:val="0"/>
                <w:bCs w:val="0"/>
              </w:rPr>
            </w:pPr>
            <w:r w:rsidRPr="00AD049B">
              <w:rPr>
                <w:b w:val="0"/>
                <w:bCs w:val="0"/>
                <w:rtl/>
              </w:rPr>
              <w:t>سناریوی پایه، غالباً انسانی</w:t>
            </w:r>
          </w:p>
        </w:tc>
        <w:tc>
          <w:tcPr>
            <w:tcW w:w="0" w:type="auto"/>
            <w:hideMark/>
          </w:tcPr>
          <w:p w14:paraId="4943EE82"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20</w:t>
            </w:r>
          </w:p>
        </w:tc>
        <w:tc>
          <w:tcPr>
            <w:tcW w:w="0" w:type="auto"/>
            <w:hideMark/>
          </w:tcPr>
          <w:p w14:paraId="4E21DDB9"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46.72</w:t>
            </w:r>
          </w:p>
        </w:tc>
        <w:tc>
          <w:tcPr>
            <w:tcW w:w="0" w:type="auto"/>
            <w:hideMark/>
          </w:tcPr>
          <w:p w14:paraId="0443DCA6"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83.6</w:t>
            </w:r>
          </w:p>
        </w:tc>
        <w:tc>
          <w:tcPr>
            <w:tcW w:w="0" w:type="auto"/>
            <w:hideMark/>
          </w:tcPr>
          <w:p w14:paraId="3A7488FF"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17.9</w:t>
            </w:r>
          </w:p>
        </w:tc>
        <w:tc>
          <w:tcPr>
            <w:tcW w:w="0" w:type="auto"/>
            <w:hideMark/>
          </w:tcPr>
          <w:p w14:paraId="23B87D6C"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86.4</w:t>
            </w:r>
          </w:p>
        </w:tc>
        <w:tc>
          <w:tcPr>
            <w:tcW w:w="0" w:type="auto"/>
            <w:hideMark/>
          </w:tcPr>
          <w:p w14:paraId="77B06974"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68.5</w:t>
            </w:r>
          </w:p>
        </w:tc>
      </w:tr>
      <w:tr w:rsidR="00F13AA9" w:rsidRPr="00AD049B" w14:paraId="4905F993"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05219372" w14:textId="77777777" w:rsidR="00F13AA9" w:rsidRPr="00AD049B" w:rsidRDefault="00F13AA9" w:rsidP="00AD049B">
            <w:pPr>
              <w:pStyle w:val="a"/>
              <w:rPr>
                <w:b w:val="0"/>
                <w:bCs w:val="0"/>
              </w:rPr>
            </w:pPr>
            <w:r w:rsidRPr="00AD049B">
              <w:rPr>
                <w:b w:val="0"/>
                <w:bCs w:val="0"/>
                <w:rtl/>
              </w:rPr>
              <w:t>سیستم به‌عنوان ابزار پیشنهاددهنده</w:t>
            </w:r>
          </w:p>
        </w:tc>
        <w:tc>
          <w:tcPr>
            <w:tcW w:w="0" w:type="auto"/>
            <w:hideMark/>
          </w:tcPr>
          <w:p w14:paraId="74222685"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40</w:t>
            </w:r>
          </w:p>
        </w:tc>
        <w:tc>
          <w:tcPr>
            <w:tcW w:w="0" w:type="auto"/>
            <w:hideMark/>
          </w:tcPr>
          <w:p w14:paraId="5D2CBFAA"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39.18</w:t>
            </w:r>
          </w:p>
        </w:tc>
        <w:tc>
          <w:tcPr>
            <w:tcW w:w="0" w:type="auto"/>
            <w:hideMark/>
          </w:tcPr>
          <w:p w14:paraId="18C1C6A2"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89.2</w:t>
            </w:r>
          </w:p>
        </w:tc>
        <w:tc>
          <w:tcPr>
            <w:tcW w:w="0" w:type="auto"/>
            <w:hideMark/>
          </w:tcPr>
          <w:p w14:paraId="5CEE0194"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13.4</w:t>
            </w:r>
          </w:p>
        </w:tc>
        <w:tc>
          <w:tcPr>
            <w:tcW w:w="0" w:type="auto"/>
            <w:hideMark/>
          </w:tcPr>
          <w:p w14:paraId="31BF649B"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75.1</w:t>
            </w:r>
          </w:p>
        </w:tc>
        <w:tc>
          <w:tcPr>
            <w:tcW w:w="0" w:type="auto"/>
            <w:hideMark/>
          </w:tcPr>
          <w:p w14:paraId="16835FFC"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77.8</w:t>
            </w:r>
          </w:p>
        </w:tc>
      </w:tr>
      <w:tr w:rsidR="00F13AA9" w:rsidRPr="00AD049B" w14:paraId="79AAAF8F"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05444AA2" w14:textId="77777777" w:rsidR="00F13AA9" w:rsidRPr="00AD049B" w:rsidRDefault="00F13AA9" w:rsidP="00AD049B">
            <w:pPr>
              <w:pStyle w:val="a"/>
              <w:rPr>
                <w:b w:val="0"/>
                <w:bCs w:val="0"/>
              </w:rPr>
            </w:pPr>
            <w:r w:rsidRPr="00AD049B">
              <w:rPr>
                <w:b w:val="0"/>
                <w:bCs w:val="0"/>
                <w:rtl/>
              </w:rPr>
              <w:t>همکاری تطبیقی انسان</w:t>
            </w:r>
            <w:r w:rsidRPr="00AD049B">
              <w:rPr>
                <w:rFonts w:ascii="Arial" w:hAnsi="Arial" w:cs="Arial" w:hint="cs"/>
                <w:b w:val="0"/>
                <w:bCs w:val="0"/>
                <w:rtl/>
              </w:rPr>
              <w:t>–</w:t>
            </w:r>
            <w:r w:rsidRPr="00AD049B">
              <w:rPr>
                <w:rFonts w:hint="cs"/>
                <w:b w:val="0"/>
                <w:bCs w:val="0"/>
                <w:rtl/>
              </w:rPr>
              <w:t>ماشین</w:t>
            </w:r>
          </w:p>
        </w:tc>
        <w:tc>
          <w:tcPr>
            <w:tcW w:w="0" w:type="auto"/>
            <w:hideMark/>
          </w:tcPr>
          <w:p w14:paraId="27EFCE3E"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60</w:t>
            </w:r>
          </w:p>
        </w:tc>
        <w:tc>
          <w:tcPr>
            <w:tcW w:w="0" w:type="auto"/>
            <w:hideMark/>
          </w:tcPr>
          <w:p w14:paraId="35C7EC80"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33.84</w:t>
            </w:r>
          </w:p>
        </w:tc>
        <w:tc>
          <w:tcPr>
            <w:tcW w:w="0" w:type="auto"/>
            <w:hideMark/>
          </w:tcPr>
          <w:p w14:paraId="51C8CB62"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93.1</w:t>
            </w:r>
          </w:p>
        </w:tc>
        <w:tc>
          <w:tcPr>
            <w:tcW w:w="0" w:type="auto"/>
            <w:hideMark/>
          </w:tcPr>
          <w:p w14:paraId="1F2F431F"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9.6</w:t>
            </w:r>
          </w:p>
        </w:tc>
        <w:tc>
          <w:tcPr>
            <w:tcW w:w="0" w:type="auto"/>
            <w:hideMark/>
          </w:tcPr>
          <w:p w14:paraId="732ED1E7"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63.7</w:t>
            </w:r>
          </w:p>
        </w:tc>
        <w:tc>
          <w:tcPr>
            <w:tcW w:w="0" w:type="auto"/>
            <w:hideMark/>
          </w:tcPr>
          <w:p w14:paraId="66377C5B"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87.6</w:t>
            </w:r>
          </w:p>
        </w:tc>
      </w:tr>
      <w:tr w:rsidR="00F13AA9" w:rsidRPr="00AD049B" w14:paraId="592B9D0F"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241DEE7F" w14:textId="77777777" w:rsidR="00F13AA9" w:rsidRPr="00AD049B" w:rsidRDefault="00F13AA9" w:rsidP="00AD049B">
            <w:pPr>
              <w:pStyle w:val="a"/>
              <w:rPr>
                <w:b w:val="0"/>
                <w:bCs w:val="0"/>
              </w:rPr>
            </w:pPr>
            <w:r w:rsidRPr="00AD049B">
              <w:rPr>
                <w:b w:val="0"/>
                <w:bCs w:val="0"/>
                <w:rtl/>
              </w:rPr>
              <w:t>خودکارسازی گسترده</w:t>
            </w:r>
          </w:p>
        </w:tc>
        <w:tc>
          <w:tcPr>
            <w:tcW w:w="0" w:type="auto"/>
            <w:hideMark/>
          </w:tcPr>
          <w:p w14:paraId="2B534732"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80</w:t>
            </w:r>
          </w:p>
        </w:tc>
        <w:tc>
          <w:tcPr>
            <w:tcW w:w="0" w:type="auto"/>
            <w:hideMark/>
          </w:tcPr>
          <w:p w14:paraId="34DF0076"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30.26</w:t>
            </w:r>
          </w:p>
        </w:tc>
        <w:tc>
          <w:tcPr>
            <w:tcW w:w="0" w:type="auto"/>
            <w:hideMark/>
          </w:tcPr>
          <w:p w14:paraId="6A218AA7"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88.3</w:t>
            </w:r>
          </w:p>
        </w:tc>
        <w:tc>
          <w:tcPr>
            <w:tcW w:w="0" w:type="auto"/>
            <w:hideMark/>
          </w:tcPr>
          <w:p w14:paraId="23D11611"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13.8</w:t>
            </w:r>
          </w:p>
        </w:tc>
        <w:tc>
          <w:tcPr>
            <w:tcW w:w="0" w:type="auto"/>
            <w:hideMark/>
          </w:tcPr>
          <w:p w14:paraId="27484525"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51.9</w:t>
            </w:r>
          </w:p>
        </w:tc>
        <w:tc>
          <w:tcPr>
            <w:tcW w:w="0" w:type="auto"/>
            <w:hideMark/>
          </w:tcPr>
          <w:p w14:paraId="1A917469"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79.4</w:t>
            </w:r>
          </w:p>
        </w:tc>
      </w:tr>
      <w:tr w:rsidR="00F13AA9" w:rsidRPr="00AD049B" w14:paraId="206720DB" w14:textId="77777777" w:rsidTr="00EE5CDA">
        <w:tc>
          <w:tcPr>
            <w:cnfStyle w:val="001000000000" w:firstRow="0" w:lastRow="0" w:firstColumn="1" w:lastColumn="0" w:oddVBand="0" w:evenVBand="0" w:oddHBand="0" w:evenHBand="0" w:firstRowFirstColumn="0" w:firstRowLastColumn="0" w:lastRowFirstColumn="0" w:lastRowLastColumn="0"/>
            <w:tcW w:w="0" w:type="auto"/>
            <w:hideMark/>
          </w:tcPr>
          <w:p w14:paraId="79353C23" w14:textId="77777777" w:rsidR="00F13AA9" w:rsidRPr="00AD049B" w:rsidRDefault="00F13AA9" w:rsidP="00AD049B">
            <w:pPr>
              <w:pStyle w:val="a"/>
              <w:rPr>
                <w:b w:val="0"/>
                <w:bCs w:val="0"/>
              </w:rPr>
            </w:pPr>
            <w:r w:rsidRPr="00AD049B">
              <w:rPr>
                <w:b w:val="0"/>
                <w:bCs w:val="0"/>
                <w:rtl/>
              </w:rPr>
              <w:t>خودکارسازی حداکثری</w:t>
            </w:r>
          </w:p>
        </w:tc>
        <w:tc>
          <w:tcPr>
            <w:tcW w:w="0" w:type="auto"/>
            <w:hideMark/>
          </w:tcPr>
          <w:p w14:paraId="0A50F5F1"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95</w:t>
            </w:r>
          </w:p>
        </w:tc>
        <w:tc>
          <w:tcPr>
            <w:tcW w:w="0" w:type="auto"/>
            <w:hideMark/>
          </w:tcPr>
          <w:p w14:paraId="5EF7CF54"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28.91</w:t>
            </w:r>
          </w:p>
        </w:tc>
        <w:tc>
          <w:tcPr>
            <w:tcW w:w="0" w:type="auto"/>
            <w:hideMark/>
          </w:tcPr>
          <w:p w14:paraId="63D9ACDE"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82.9</w:t>
            </w:r>
          </w:p>
        </w:tc>
        <w:tc>
          <w:tcPr>
            <w:tcW w:w="0" w:type="auto"/>
            <w:hideMark/>
          </w:tcPr>
          <w:p w14:paraId="30C9BB4F"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19.7</w:t>
            </w:r>
          </w:p>
        </w:tc>
        <w:tc>
          <w:tcPr>
            <w:tcW w:w="0" w:type="auto"/>
            <w:hideMark/>
          </w:tcPr>
          <w:p w14:paraId="46238670"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43.5</w:t>
            </w:r>
          </w:p>
        </w:tc>
        <w:tc>
          <w:tcPr>
            <w:tcW w:w="0" w:type="auto"/>
            <w:hideMark/>
          </w:tcPr>
          <w:p w14:paraId="5BE94E21" w14:textId="77777777" w:rsidR="00F13AA9" w:rsidRPr="00AD049B" w:rsidRDefault="00F13AA9" w:rsidP="00AD049B">
            <w:pPr>
              <w:pStyle w:val="a"/>
              <w:cnfStyle w:val="000000000000" w:firstRow="0" w:lastRow="0" w:firstColumn="0" w:lastColumn="0" w:oddVBand="0" w:evenVBand="0" w:oddHBand="0" w:evenHBand="0" w:firstRowFirstColumn="0" w:firstRowLastColumn="0" w:lastRowFirstColumn="0" w:lastRowLastColumn="0"/>
            </w:pPr>
            <w:r w:rsidRPr="00AD049B">
              <w:t>70.2</w:t>
            </w:r>
          </w:p>
        </w:tc>
      </w:tr>
    </w:tbl>
    <w:p w14:paraId="4B42B62D" w14:textId="77777777" w:rsidR="00F13AA9" w:rsidRDefault="00F13AA9" w:rsidP="00F13AA9">
      <w:pPr>
        <w:pStyle w:val="BodyStyle"/>
        <w:rPr>
          <w:lang w:val="en-US"/>
        </w:rPr>
      </w:pPr>
    </w:p>
    <w:p w14:paraId="2F64355F" w14:textId="675F3A0B" w:rsidR="00F13AA9" w:rsidRPr="00F13AA9" w:rsidRDefault="00F13AA9" w:rsidP="00F13AA9">
      <w:pPr>
        <w:pStyle w:val="BodyStyle"/>
        <w:rPr>
          <w:lang w:val="en-US"/>
        </w:rPr>
      </w:pPr>
      <w:r w:rsidRPr="00F13AA9">
        <w:rPr>
          <w:rtl/>
          <w:lang w:val="en-US"/>
        </w:rPr>
        <w:t xml:space="preserve">نتایج شبیه‌سازی مبتنی بر عامل در جدول </w:t>
      </w:r>
      <w:r w:rsidRPr="00F13AA9">
        <w:rPr>
          <w:rtl/>
          <w:lang w:val="en-US" w:bidi="fa-IR"/>
        </w:rPr>
        <w:t>۶</w:t>
      </w:r>
      <w:r w:rsidRPr="00F13AA9">
        <w:rPr>
          <w:rtl/>
          <w:lang w:val="en-US"/>
        </w:rPr>
        <w:t xml:space="preserve"> نشان داد که افزایش سهم سیستم یادگیری ماشین تا یک سطح مشخص موجب بهبود مستمر عملکرد می‌شود، اما عبور از نقطه بهینه و حرکت به سمت خودکارسازی بسیار گسترده، با افت کیفیت تصمیم و افزایش مجدد بازکاری همراه است. در سناریوی پایه که تنها 20 درصد وظایف به سیستم واگذار شده بود، میانگین زمان رسیدگی 46.72 دقیقه، دقت تصمیم 83.6 درصد و شاخص عملکرد فردی 68.5 بود. با افزایش نقش سیستم به سطح پیشنهاددهنده و واگذاری 40 درصد وظایف، زمان رسیدگی به 39.18 دقیقه کاهش و دقت تصمیم به 89.2 درصد افزایش یافت. بهترین نتایج مربوط به سناریوی «همکاری تطبیقی انسان</w:t>
      </w:r>
      <w:r w:rsidRPr="00F13AA9">
        <w:rPr>
          <w:rFonts w:ascii="Arial" w:hAnsi="Arial" w:cs="Arial" w:hint="cs"/>
          <w:rtl/>
          <w:lang w:val="en-US"/>
        </w:rPr>
        <w:t>–</w:t>
      </w:r>
      <w:r w:rsidRPr="00F13AA9">
        <w:rPr>
          <w:rFonts w:hint="cs"/>
          <w:rtl/>
          <w:lang w:val="en-US"/>
        </w:rPr>
        <w:t>ماشین»</w:t>
      </w:r>
      <w:r w:rsidRPr="00F13AA9">
        <w:rPr>
          <w:rtl/>
          <w:lang w:val="en-US"/>
        </w:rPr>
        <w:t xml:space="preserve"> </w:t>
      </w:r>
      <w:r w:rsidRPr="00F13AA9">
        <w:rPr>
          <w:rFonts w:hint="cs"/>
          <w:rtl/>
          <w:lang w:val="en-US"/>
        </w:rPr>
        <w:t>با</w:t>
      </w:r>
      <w:r w:rsidRPr="00F13AA9">
        <w:rPr>
          <w:rtl/>
          <w:lang w:val="en-US"/>
        </w:rPr>
        <w:t xml:space="preserve"> </w:t>
      </w:r>
      <w:r w:rsidRPr="00F13AA9">
        <w:rPr>
          <w:rFonts w:hint="cs"/>
          <w:rtl/>
          <w:lang w:val="en-US"/>
        </w:rPr>
        <w:t>سهم</w:t>
      </w:r>
      <w:r w:rsidRPr="00F13AA9">
        <w:rPr>
          <w:rtl/>
          <w:lang w:val="en-US"/>
        </w:rPr>
        <w:t xml:space="preserve"> </w:t>
      </w:r>
      <w:r w:rsidRPr="00F13AA9">
        <w:rPr>
          <w:rFonts w:hint="cs"/>
          <w:rtl/>
          <w:lang w:val="en-US"/>
        </w:rPr>
        <w:t>واگذاری</w:t>
      </w:r>
      <w:r w:rsidRPr="00F13AA9">
        <w:rPr>
          <w:rtl/>
          <w:lang w:val="en-US"/>
        </w:rPr>
        <w:t xml:space="preserve"> 60 </w:t>
      </w:r>
      <w:r w:rsidRPr="00F13AA9">
        <w:rPr>
          <w:rFonts w:hint="cs"/>
          <w:rtl/>
          <w:lang w:val="en-US"/>
        </w:rPr>
        <w:t>درصد</w:t>
      </w:r>
      <w:r w:rsidRPr="00F13AA9">
        <w:rPr>
          <w:rtl/>
          <w:lang w:val="en-US"/>
        </w:rPr>
        <w:t xml:space="preserve"> </w:t>
      </w:r>
      <w:r w:rsidRPr="00F13AA9">
        <w:rPr>
          <w:rFonts w:hint="cs"/>
          <w:rtl/>
          <w:lang w:val="en-US"/>
        </w:rPr>
        <w:t>بود</w:t>
      </w:r>
      <w:r w:rsidRPr="00F13AA9">
        <w:rPr>
          <w:rtl/>
          <w:lang w:val="en-US"/>
        </w:rPr>
        <w:t xml:space="preserve"> </w:t>
      </w:r>
      <w:r w:rsidRPr="00F13AA9">
        <w:rPr>
          <w:rFonts w:hint="cs"/>
          <w:rtl/>
          <w:lang w:val="en-US"/>
        </w:rPr>
        <w:t>که</w:t>
      </w:r>
      <w:r w:rsidRPr="00F13AA9">
        <w:rPr>
          <w:rtl/>
          <w:lang w:val="en-US"/>
        </w:rPr>
        <w:t xml:space="preserve"> </w:t>
      </w:r>
      <w:r w:rsidRPr="00F13AA9">
        <w:rPr>
          <w:rFonts w:hint="cs"/>
          <w:rtl/>
          <w:lang w:val="en-US"/>
        </w:rPr>
        <w:t>در</w:t>
      </w:r>
      <w:r w:rsidRPr="00F13AA9">
        <w:rPr>
          <w:rtl/>
          <w:lang w:val="en-US"/>
        </w:rPr>
        <w:t xml:space="preserve"> </w:t>
      </w:r>
      <w:r w:rsidRPr="00F13AA9">
        <w:rPr>
          <w:rFonts w:hint="cs"/>
          <w:rtl/>
          <w:lang w:val="en-US"/>
        </w:rPr>
        <w:t>آن</w:t>
      </w:r>
      <w:r w:rsidRPr="00F13AA9">
        <w:rPr>
          <w:rtl/>
          <w:lang w:val="en-US"/>
        </w:rPr>
        <w:t xml:space="preserve"> </w:t>
      </w:r>
      <w:r w:rsidRPr="00F13AA9">
        <w:rPr>
          <w:rFonts w:hint="cs"/>
          <w:rtl/>
          <w:lang w:val="en-US"/>
        </w:rPr>
        <w:t>میانگین</w:t>
      </w:r>
      <w:r w:rsidRPr="00F13AA9">
        <w:rPr>
          <w:rtl/>
          <w:lang w:val="en-US"/>
        </w:rPr>
        <w:t xml:space="preserve"> </w:t>
      </w:r>
      <w:r w:rsidRPr="00F13AA9">
        <w:rPr>
          <w:rFonts w:hint="cs"/>
          <w:rtl/>
          <w:lang w:val="en-US"/>
        </w:rPr>
        <w:t>زمان</w:t>
      </w:r>
      <w:r w:rsidRPr="00F13AA9">
        <w:rPr>
          <w:rtl/>
          <w:lang w:val="en-US"/>
        </w:rPr>
        <w:t xml:space="preserve"> </w:t>
      </w:r>
      <w:r w:rsidRPr="00F13AA9">
        <w:rPr>
          <w:rFonts w:hint="cs"/>
          <w:rtl/>
          <w:lang w:val="en-US"/>
        </w:rPr>
        <w:t>رسیدگی</w:t>
      </w:r>
      <w:r w:rsidRPr="00F13AA9">
        <w:rPr>
          <w:rtl/>
          <w:lang w:val="en-US"/>
        </w:rPr>
        <w:t xml:space="preserve"> </w:t>
      </w:r>
      <w:r w:rsidRPr="00F13AA9">
        <w:rPr>
          <w:rFonts w:hint="cs"/>
          <w:rtl/>
          <w:lang w:val="en-US"/>
        </w:rPr>
        <w:t>به</w:t>
      </w:r>
      <w:r w:rsidRPr="00F13AA9">
        <w:rPr>
          <w:rtl/>
          <w:lang w:val="en-US"/>
        </w:rPr>
        <w:t xml:space="preserve"> 33.84 </w:t>
      </w:r>
      <w:r w:rsidRPr="00F13AA9">
        <w:rPr>
          <w:rFonts w:hint="cs"/>
          <w:rtl/>
          <w:lang w:val="en-US"/>
        </w:rPr>
        <w:t>دقیقه،</w:t>
      </w:r>
      <w:r w:rsidRPr="00F13AA9">
        <w:rPr>
          <w:rtl/>
          <w:lang w:val="en-US"/>
        </w:rPr>
        <w:t xml:space="preserve"> </w:t>
      </w:r>
      <w:r w:rsidRPr="00F13AA9">
        <w:rPr>
          <w:rFonts w:hint="cs"/>
          <w:rtl/>
          <w:lang w:val="en-US"/>
        </w:rPr>
        <w:t>دقت</w:t>
      </w:r>
      <w:r w:rsidRPr="00F13AA9">
        <w:rPr>
          <w:rtl/>
          <w:lang w:val="en-US"/>
        </w:rPr>
        <w:t xml:space="preserve"> </w:t>
      </w:r>
      <w:r w:rsidRPr="00F13AA9">
        <w:rPr>
          <w:rFonts w:hint="cs"/>
          <w:rtl/>
          <w:lang w:val="en-US"/>
        </w:rPr>
        <w:t>تصمیم</w:t>
      </w:r>
      <w:r w:rsidRPr="00F13AA9">
        <w:rPr>
          <w:rtl/>
          <w:lang w:val="en-US"/>
        </w:rPr>
        <w:t xml:space="preserve"> </w:t>
      </w:r>
      <w:r w:rsidRPr="00F13AA9">
        <w:rPr>
          <w:rFonts w:hint="cs"/>
          <w:rtl/>
          <w:lang w:val="en-US"/>
        </w:rPr>
        <w:t>به</w:t>
      </w:r>
      <w:r w:rsidRPr="00F13AA9">
        <w:rPr>
          <w:rtl/>
          <w:lang w:val="en-US"/>
        </w:rPr>
        <w:t xml:space="preserve"> 93.1 </w:t>
      </w:r>
      <w:r w:rsidRPr="00F13AA9">
        <w:rPr>
          <w:rFonts w:hint="cs"/>
          <w:rtl/>
          <w:lang w:val="en-US"/>
        </w:rPr>
        <w:t>درصد</w:t>
      </w:r>
      <w:r w:rsidRPr="00F13AA9">
        <w:rPr>
          <w:rtl/>
          <w:lang w:val="en-US"/>
        </w:rPr>
        <w:t xml:space="preserve"> </w:t>
      </w:r>
      <w:r w:rsidRPr="00F13AA9">
        <w:rPr>
          <w:rFonts w:hint="cs"/>
          <w:rtl/>
          <w:lang w:val="en-US"/>
        </w:rPr>
        <w:t>و</w:t>
      </w:r>
      <w:r w:rsidRPr="00F13AA9">
        <w:rPr>
          <w:rtl/>
          <w:lang w:val="en-US"/>
        </w:rPr>
        <w:t xml:space="preserve"> </w:t>
      </w:r>
      <w:r w:rsidRPr="00F13AA9">
        <w:rPr>
          <w:rFonts w:hint="cs"/>
          <w:rtl/>
          <w:lang w:val="en-US"/>
        </w:rPr>
        <w:t>نرخ</w:t>
      </w:r>
      <w:r w:rsidRPr="00F13AA9">
        <w:rPr>
          <w:rtl/>
          <w:lang w:val="en-US"/>
        </w:rPr>
        <w:t xml:space="preserve"> </w:t>
      </w:r>
      <w:r w:rsidRPr="00F13AA9">
        <w:rPr>
          <w:rFonts w:hint="cs"/>
          <w:rtl/>
          <w:lang w:val="en-US"/>
        </w:rPr>
        <w:t>بازکاری</w:t>
      </w:r>
      <w:r w:rsidRPr="00F13AA9">
        <w:rPr>
          <w:rtl/>
          <w:lang w:val="en-US"/>
        </w:rPr>
        <w:t xml:space="preserve"> </w:t>
      </w:r>
      <w:r w:rsidRPr="00F13AA9">
        <w:rPr>
          <w:rFonts w:hint="cs"/>
          <w:rtl/>
          <w:lang w:val="en-US"/>
        </w:rPr>
        <w:t>به</w:t>
      </w:r>
      <w:r w:rsidRPr="00F13AA9">
        <w:rPr>
          <w:rtl/>
          <w:lang w:val="en-US"/>
        </w:rPr>
        <w:t xml:space="preserve"> 9.6 </w:t>
      </w:r>
      <w:r w:rsidRPr="00F13AA9">
        <w:rPr>
          <w:rFonts w:hint="cs"/>
          <w:rtl/>
          <w:lang w:val="en-US"/>
        </w:rPr>
        <w:t>درصد</w:t>
      </w:r>
      <w:r w:rsidRPr="00F13AA9">
        <w:rPr>
          <w:rtl/>
          <w:lang w:val="en-US"/>
        </w:rPr>
        <w:t xml:space="preserve"> </w:t>
      </w:r>
      <w:r w:rsidRPr="00F13AA9">
        <w:rPr>
          <w:rFonts w:hint="cs"/>
          <w:rtl/>
          <w:lang w:val="en-US"/>
        </w:rPr>
        <w:t>رسید</w:t>
      </w:r>
      <w:r w:rsidRPr="00F13AA9">
        <w:rPr>
          <w:rtl/>
          <w:lang w:val="en-US"/>
        </w:rPr>
        <w:t xml:space="preserve">. </w:t>
      </w:r>
      <w:r w:rsidRPr="00F13AA9">
        <w:rPr>
          <w:rFonts w:hint="cs"/>
          <w:rtl/>
          <w:lang w:val="en-US"/>
        </w:rPr>
        <w:t>در</w:t>
      </w:r>
      <w:r w:rsidRPr="00F13AA9">
        <w:rPr>
          <w:rtl/>
          <w:lang w:val="en-US"/>
        </w:rPr>
        <w:t xml:space="preserve"> </w:t>
      </w:r>
      <w:r w:rsidRPr="00F13AA9">
        <w:rPr>
          <w:rFonts w:hint="cs"/>
          <w:rtl/>
          <w:lang w:val="en-US"/>
        </w:rPr>
        <w:t>این</w:t>
      </w:r>
      <w:r w:rsidRPr="00F13AA9">
        <w:rPr>
          <w:rtl/>
          <w:lang w:val="en-US"/>
        </w:rPr>
        <w:t xml:space="preserve"> </w:t>
      </w:r>
      <w:r w:rsidRPr="00F13AA9">
        <w:rPr>
          <w:rFonts w:hint="cs"/>
          <w:rtl/>
          <w:lang w:val="en-US"/>
        </w:rPr>
        <w:t>سناریو،</w:t>
      </w:r>
      <w:r w:rsidRPr="00F13AA9">
        <w:rPr>
          <w:rtl/>
          <w:lang w:val="en-US"/>
        </w:rPr>
        <w:t xml:space="preserve"> </w:t>
      </w:r>
      <w:r w:rsidRPr="00F13AA9">
        <w:rPr>
          <w:rFonts w:hint="cs"/>
          <w:rtl/>
          <w:lang w:val="en-US"/>
        </w:rPr>
        <w:t>شاخص</w:t>
      </w:r>
      <w:r w:rsidRPr="00F13AA9">
        <w:rPr>
          <w:rtl/>
          <w:lang w:val="en-US"/>
        </w:rPr>
        <w:t xml:space="preserve"> </w:t>
      </w:r>
      <w:r w:rsidRPr="00F13AA9">
        <w:rPr>
          <w:rFonts w:hint="cs"/>
          <w:rtl/>
          <w:lang w:val="en-US"/>
        </w:rPr>
        <w:t>عملکرد</w:t>
      </w:r>
      <w:r w:rsidRPr="00F13AA9">
        <w:rPr>
          <w:rtl/>
          <w:lang w:val="en-US"/>
        </w:rPr>
        <w:t xml:space="preserve"> </w:t>
      </w:r>
      <w:r w:rsidRPr="00F13AA9">
        <w:rPr>
          <w:rFonts w:hint="cs"/>
          <w:rtl/>
          <w:lang w:val="en-US"/>
        </w:rPr>
        <w:t>فردی</w:t>
      </w:r>
      <w:r w:rsidRPr="00F13AA9">
        <w:rPr>
          <w:rtl/>
          <w:lang w:val="en-US"/>
        </w:rPr>
        <w:t xml:space="preserve"> </w:t>
      </w:r>
      <w:r w:rsidRPr="00F13AA9">
        <w:rPr>
          <w:rFonts w:hint="cs"/>
          <w:rtl/>
          <w:lang w:val="en-US"/>
        </w:rPr>
        <w:t>نیز</w:t>
      </w:r>
      <w:r w:rsidRPr="00F13AA9">
        <w:rPr>
          <w:rtl/>
          <w:lang w:val="en-US"/>
        </w:rPr>
        <w:t xml:space="preserve"> </w:t>
      </w:r>
      <w:r w:rsidRPr="00F13AA9">
        <w:rPr>
          <w:rFonts w:hint="cs"/>
          <w:rtl/>
          <w:lang w:val="en-US"/>
        </w:rPr>
        <w:t>بالاترین</w:t>
      </w:r>
      <w:r w:rsidRPr="00F13AA9">
        <w:rPr>
          <w:rtl/>
          <w:lang w:val="en-US"/>
        </w:rPr>
        <w:t xml:space="preserve"> </w:t>
      </w:r>
      <w:r w:rsidRPr="00F13AA9">
        <w:rPr>
          <w:rFonts w:hint="cs"/>
          <w:rtl/>
          <w:lang w:val="en-US"/>
        </w:rPr>
        <w:t>مقدار</w:t>
      </w:r>
      <w:r w:rsidRPr="00F13AA9">
        <w:rPr>
          <w:rtl/>
          <w:lang w:val="en-US"/>
        </w:rPr>
        <w:t xml:space="preserve"> </w:t>
      </w:r>
      <w:r w:rsidRPr="00F13AA9">
        <w:rPr>
          <w:rFonts w:hint="cs"/>
          <w:rtl/>
          <w:lang w:val="en-US"/>
        </w:rPr>
        <w:t>یعنی</w:t>
      </w:r>
      <w:r w:rsidRPr="00F13AA9">
        <w:rPr>
          <w:rtl/>
          <w:lang w:val="en-US"/>
        </w:rPr>
        <w:t xml:space="preserve"> 87.6 </w:t>
      </w:r>
      <w:r w:rsidRPr="00F13AA9">
        <w:rPr>
          <w:rFonts w:hint="cs"/>
          <w:rtl/>
          <w:lang w:val="en-US"/>
        </w:rPr>
        <w:t>را</w:t>
      </w:r>
      <w:r w:rsidRPr="00F13AA9">
        <w:rPr>
          <w:rtl/>
          <w:lang w:val="en-US"/>
        </w:rPr>
        <w:t xml:space="preserve"> </w:t>
      </w:r>
      <w:r w:rsidRPr="00F13AA9">
        <w:rPr>
          <w:rFonts w:hint="cs"/>
          <w:rtl/>
          <w:lang w:val="en-US"/>
        </w:rPr>
        <w:t>نشان</w:t>
      </w:r>
      <w:r w:rsidRPr="00F13AA9">
        <w:rPr>
          <w:rtl/>
          <w:lang w:val="en-US"/>
        </w:rPr>
        <w:t xml:space="preserve"> </w:t>
      </w:r>
      <w:r w:rsidRPr="00F13AA9">
        <w:rPr>
          <w:rFonts w:hint="cs"/>
          <w:rtl/>
          <w:lang w:val="en-US"/>
        </w:rPr>
        <w:t>داد</w:t>
      </w:r>
      <w:r w:rsidRPr="00F13AA9">
        <w:rPr>
          <w:rtl/>
          <w:lang w:val="en-US"/>
        </w:rPr>
        <w:t xml:space="preserve">. </w:t>
      </w:r>
      <w:r w:rsidRPr="00F13AA9">
        <w:rPr>
          <w:rFonts w:hint="cs"/>
          <w:rtl/>
          <w:lang w:val="en-US"/>
        </w:rPr>
        <w:t>در</w:t>
      </w:r>
      <w:r w:rsidRPr="00F13AA9">
        <w:rPr>
          <w:rtl/>
          <w:lang w:val="en-US"/>
        </w:rPr>
        <w:t xml:space="preserve"> </w:t>
      </w:r>
      <w:r w:rsidRPr="00F13AA9">
        <w:rPr>
          <w:rFonts w:hint="cs"/>
          <w:rtl/>
          <w:lang w:val="en-US"/>
        </w:rPr>
        <w:t>مقابل،</w:t>
      </w:r>
      <w:r w:rsidRPr="00F13AA9">
        <w:rPr>
          <w:rtl/>
          <w:lang w:val="en-US"/>
        </w:rPr>
        <w:t xml:space="preserve"> </w:t>
      </w:r>
      <w:r w:rsidRPr="00F13AA9">
        <w:rPr>
          <w:rFonts w:hint="cs"/>
          <w:rtl/>
          <w:lang w:val="en-US"/>
        </w:rPr>
        <w:t>با</w:t>
      </w:r>
      <w:r w:rsidRPr="00F13AA9">
        <w:rPr>
          <w:rtl/>
          <w:lang w:val="en-US"/>
        </w:rPr>
        <w:t xml:space="preserve"> </w:t>
      </w:r>
      <w:r w:rsidRPr="00F13AA9">
        <w:rPr>
          <w:rFonts w:hint="cs"/>
          <w:rtl/>
          <w:lang w:val="en-US"/>
        </w:rPr>
        <w:t>افزایش</w:t>
      </w:r>
      <w:r w:rsidRPr="00F13AA9">
        <w:rPr>
          <w:rtl/>
          <w:lang w:val="en-US"/>
        </w:rPr>
        <w:t xml:space="preserve"> </w:t>
      </w:r>
      <w:r w:rsidRPr="00F13AA9">
        <w:rPr>
          <w:rFonts w:hint="cs"/>
          <w:rtl/>
          <w:lang w:val="en-US"/>
        </w:rPr>
        <w:t>خودکارسازی</w:t>
      </w:r>
      <w:r w:rsidRPr="00F13AA9">
        <w:rPr>
          <w:rtl/>
          <w:lang w:val="en-US"/>
        </w:rPr>
        <w:t xml:space="preserve"> </w:t>
      </w:r>
      <w:r w:rsidRPr="00F13AA9">
        <w:rPr>
          <w:rFonts w:hint="cs"/>
          <w:rtl/>
          <w:lang w:val="en-US"/>
        </w:rPr>
        <w:t>به</w:t>
      </w:r>
      <w:r w:rsidRPr="00F13AA9">
        <w:rPr>
          <w:rtl/>
          <w:lang w:val="en-US"/>
        </w:rPr>
        <w:t xml:space="preserve"> 80 </w:t>
      </w:r>
      <w:r w:rsidRPr="00F13AA9">
        <w:rPr>
          <w:rFonts w:hint="cs"/>
          <w:rtl/>
          <w:lang w:val="en-US"/>
        </w:rPr>
        <w:t>درصد،</w:t>
      </w:r>
      <w:r w:rsidRPr="00F13AA9">
        <w:rPr>
          <w:rtl/>
          <w:lang w:val="en-US"/>
        </w:rPr>
        <w:t xml:space="preserve"> </w:t>
      </w:r>
      <w:r w:rsidRPr="00F13AA9">
        <w:rPr>
          <w:rFonts w:hint="cs"/>
          <w:rtl/>
          <w:lang w:val="en-US"/>
        </w:rPr>
        <w:t>هرچند</w:t>
      </w:r>
      <w:r w:rsidRPr="00F13AA9">
        <w:rPr>
          <w:rtl/>
          <w:lang w:val="en-US"/>
        </w:rPr>
        <w:t xml:space="preserve"> </w:t>
      </w:r>
      <w:r w:rsidRPr="00F13AA9">
        <w:rPr>
          <w:rFonts w:hint="cs"/>
          <w:rtl/>
          <w:lang w:val="en-US"/>
        </w:rPr>
        <w:t>زمان</w:t>
      </w:r>
      <w:r w:rsidRPr="00F13AA9">
        <w:rPr>
          <w:rtl/>
          <w:lang w:val="en-US"/>
        </w:rPr>
        <w:t xml:space="preserve"> </w:t>
      </w:r>
      <w:r w:rsidRPr="00F13AA9">
        <w:rPr>
          <w:rFonts w:hint="cs"/>
          <w:rtl/>
          <w:lang w:val="en-US"/>
        </w:rPr>
        <w:t>رسیدگی</w:t>
      </w:r>
      <w:r w:rsidRPr="00F13AA9">
        <w:rPr>
          <w:rtl/>
          <w:lang w:val="en-US"/>
        </w:rPr>
        <w:t xml:space="preserve"> </w:t>
      </w:r>
      <w:r w:rsidRPr="00F13AA9">
        <w:rPr>
          <w:rFonts w:hint="cs"/>
          <w:rtl/>
          <w:lang w:val="en-US"/>
        </w:rPr>
        <w:t>به</w:t>
      </w:r>
      <w:r w:rsidRPr="00F13AA9">
        <w:rPr>
          <w:rtl/>
          <w:lang w:val="en-US"/>
        </w:rPr>
        <w:t xml:space="preserve"> 30.26 </w:t>
      </w:r>
      <w:r w:rsidRPr="00F13AA9">
        <w:rPr>
          <w:rFonts w:hint="cs"/>
          <w:rtl/>
          <w:lang w:val="en-US"/>
        </w:rPr>
        <w:t>دقیقه</w:t>
      </w:r>
      <w:r w:rsidRPr="00F13AA9">
        <w:rPr>
          <w:rtl/>
          <w:lang w:val="en-US"/>
        </w:rPr>
        <w:t xml:space="preserve"> </w:t>
      </w:r>
      <w:r w:rsidRPr="00F13AA9">
        <w:rPr>
          <w:rFonts w:hint="cs"/>
          <w:rtl/>
          <w:lang w:val="en-US"/>
        </w:rPr>
        <w:t>کاهش</w:t>
      </w:r>
      <w:r w:rsidRPr="00F13AA9">
        <w:rPr>
          <w:rtl/>
          <w:lang w:val="en-US"/>
        </w:rPr>
        <w:t xml:space="preserve"> </w:t>
      </w:r>
      <w:r w:rsidRPr="00F13AA9">
        <w:rPr>
          <w:rFonts w:hint="cs"/>
          <w:rtl/>
          <w:lang w:val="en-US"/>
        </w:rPr>
        <w:t>یافت،</w:t>
      </w:r>
      <w:r w:rsidRPr="00F13AA9">
        <w:rPr>
          <w:rtl/>
          <w:lang w:val="en-US"/>
        </w:rPr>
        <w:t xml:space="preserve"> </w:t>
      </w:r>
      <w:r w:rsidRPr="00F13AA9">
        <w:rPr>
          <w:rFonts w:hint="cs"/>
          <w:rtl/>
          <w:lang w:val="en-US"/>
        </w:rPr>
        <w:t>دقت</w:t>
      </w:r>
      <w:r w:rsidRPr="00F13AA9">
        <w:rPr>
          <w:rtl/>
          <w:lang w:val="en-US"/>
        </w:rPr>
        <w:t xml:space="preserve"> </w:t>
      </w:r>
      <w:r w:rsidRPr="00F13AA9">
        <w:rPr>
          <w:rFonts w:hint="cs"/>
          <w:rtl/>
          <w:lang w:val="en-US"/>
        </w:rPr>
        <w:t>تصمیم</w:t>
      </w:r>
      <w:r w:rsidRPr="00F13AA9">
        <w:rPr>
          <w:rtl/>
          <w:lang w:val="en-US"/>
        </w:rPr>
        <w:t xml:space="preserve"> </w:t>
      </w:r>
      <w:r w:rsidRPr="00F13AA9">
        <w:rPr>
          <w:rFonts w:hint="cs"/>
          <w:rtl/>
          <w:lang w:val="en-US"/>
        </w:rPr>
        <w:t>ب</w:t>
      </w:r>
      <w:r w:rsidRPr="00F13AA9">
        <w:rPr>
          <w:rtl/>
          <w:lang w:val="en-US"/>
        </w:rPr>
        <w:t>ه 88.3 درصد تنزل کرد و نرخ بازکاری دوباره به 13.8 درصد افزایش یافت. در سناریوی خودکارسازی حداکثری با واگذاری 95 درصد وظایف به سیستم، کاهش زمان پردازش ادامه یافت، اما دقت تصمیم به 82.9 درصد کاهش پیدا کرد و نرخ بازکاری به 19.7 درصد رسید. بنابراین، شبیه‌سازی نشان داد که رابطه میان شدت خودکارسازی و عملکرد، خطی نیست و بیشینه‌سازی واگذاری وظایف الزاماً به بیشینه‌شدن عملکرد فردی منجر نمی‌شود. الگوی مطلوب زمانی حاصل شد که سیستم مسئول تحلیل اولیه، شناسایی الگوها و پیشنهاد تصمیم بود و انسان در پرونده‌های با پیچیدگی یا عدم قطعیت بالا نقش تصمیم‌گیر و ناظر نهایی را حفظ می‌کرد. آزمون‌های حساسیت نیز نشان دادند که سناریوی همکاری تطبیقی در برابر تغییر 20</w:t>
      </w:r>
      <w:r w:rsidRPr="00F13AA9">
        <w:rPr>
          <w:rFonts w:ascii="Calibri" w:hAnsi="Calibri" w:cs="Calibri" w:hint="cs"/>
          <w:rtl/>
          <w:lang w:val="en-US"/>
        </w:rPr>
        <w:t>±</w:t>
      </w:r>
      <w:r w:rsidRPr="00F13AA9">
        <w:rPr>
          <w:rtl/>
          <w:lang w:val="en-US"/>
        </w:rPr>
        <w:t xml:space="preserve"> </w:t>
      </w:r>
      <w:r w:rsidRPr="00F13AA9">
        <w:rPr>
          <w:rFonts w:hint="cs"/>
          <w:rtl/>
          <w:lang w:val="en-US"/>
        </w:rPr>
        <w:t>درصدی</w:t>
      </w:r>
      <w:r w:rsidRPr="00F13AA9">
        <w:rPr>
          <w:rtl/>
          <w:lang w:val="en-US"/>
        </w:rPr>
        <w:t xml:space="preserve"> </w:t>
      </w:r>
      <w:r w:rsidRPr="00F13AA9">
        <w:rPr>
          <w:rFonts w:hint="cs"/>
          <w:rtl/>
          <w:lang w:val="en-US"/>
        </w:rPr>
        <w:t>نرخ</w:t>
      </w:r>
      <w:r w:rsidRPr="00F13AA9">
        <w:rPr>
          <w:rtl/>
          <w:lang w:val="en-US"/>
        </w:rPr>
        <w:t xml:space="preserve"> </w:t>
      </w:r>
      <w:r w:rsidRPr="00F13AA9">
        <w:rPr>
          <w:rFonts w:hint="cs"/>
          <w:rtl/>
          <w:lang w:val="en-US"/>
        </w:rPr>
        <w:t>یادگیری</w:t>
      </w:r>
      <w:r w:rsidRPr="00F13AA9">
        <w:rPr>
          <w:rtl/>
          <w:lang w:val="en-US"/>
        </w:rPr>
        <w:t xml:space="preserve"> </w:t>
      </w:r>
      <w:r w:rsidRPr="00F13AA9">
        <w:rPr>
          <w:rFonts w:hint="cs"/>
          <w:rtl/>
          <w:lang w:val="en-US"/>
        </w:rPr>
        <w:t>ماشین،</w:t>
      </w:r>
      <w:r w:rsidRPr="00F13AA9">
        <w:rPr>
          <w:rtl/>
          <w:lang w:val="en-US"/>
        </w:rPr>
        <w:t xml:space="preserve"> </w:t>
      </w:r>
      <w:r w:rsidRPr="00F13AA9">
        <w:rPr>
          <w:rFonts w:hint="cs"/>
          <w:rtl/>
          <w:lang w:val="en-US"/>
        </w:rPr>
        <w:t>آستانه</w:t>
      </w:r>
      <w:r w:rsidRPr="00F13AA9">
        <w:rPr>
          <w:rtl/>
          <w:lang w:val="en-US"/>
        </w:rPr>
        <w:t xml:space="preserve"> </w:t>
      </w:r>
      <w:r w:rsidRPr="00F13AA9">
        <w:rPr>
          <w:rFonts w:hint="cs"/>
          <w:rtl/>
          <w:lang w:val="en-US"/>
        </w:rPr>
        <w:t>اعتماد</w:t>
      </w:r>
      <w:r w:rsidRPr="00F13AA9">
        <w:rPr>
          <w:rtl/>
          <w:lang w:val="en-US"/>
        </w:rPr>
        <w:t xml:space="preserve"> </w:t>
      </w:r>
      <w:r w:rsidRPr="00F13AA9">
        <w:rPr>
          <w:rFonts w:hint="cs"/>
          <w:rtl/>
          <w:lang w:val="en-US"/>
        </w:rPr>
        <w:t>و</w:t>
      </w:r>
      <w:r w:rsidRPr="00F13AA9">
        <w:rPr>
          <w:rtl/>
          <w:lang w:val="en-US"/>
        </w:rPr>
        <w:t xml:space="preserve"> </w:t>
      </w:r>
      <w:r w:rsidRPr="00F13AA9">
        <w:rPr>
          <w:rFonts w:hint="cs"/>
          <w:rtl/>
          <w:lang w:val="en-US"/>
        </w:rPr>
        <w:t>نسبت</w:t>
      </w:r>
      <w:r w:rsidRPr="00F13AA9">
        <w:rPr>
          <w:rtl/>
          <w:lang w:val="en-US"/>
        </w:rPr>
        <w:t xml:space="preserve"> </w:t>
      </w:r>
      <w:r w:rsidRPr="00F13AA9">
        <w:rPr>
          <w:rFonts w:hint="cs"/>
          <w:rtl/>
          <w:lang w:val="en-US"/>
        </w:rPr>
        <w:t>واگذاری</w:t>
      </w:r>
      <w:r w:rsidRPr="00F13AA9">
        <w:rPr>
          <w:rtl/>
          <w:lang w:val="en-US"/>
        </w:rPr>
        <w:t xml:space="preserve"> </w:t>
      </w:r>
      <w:r w:rsidRPr="00F13AA9">
        <w:rPr>
          <w:rFonts w:hint="cs"/>
          <w:rtl/>
          <w:lang w:val="en-US"/>
        </w:rPr>
        <w:t>وظایف</w:t>
      </w:r>
      <w:r w:rsidRPr="00F13AA9">
        <w:rPr>
          <w:rtl/>
          <w:lang w:val="en-US"/>
        </w:rPr>
        <w:t xml:space="preserve"> </w:t>
      </w:r>
      <w:r w:rsidRPr="00F13AA9">
        <w:rPr>
          <w:rFonts w:hint="cs"/>
          <w:rtl/>
          <w:lang w:val="en-US"/>
        </w:rPr>
        <w:t>پایدار</w:t>
      </w:r>
      <w:r w:rsidRPr="00F13AA9">
        <w:rPr>
          <w:rtl/>
          <w:lang w:val="en-US"/>
        </w:rPr>
        <w:t xml:space="preserve"> </w:t>
      </w:r>
      <w:r w:rsidRPr="00F13AA9">
        <w:rPr>
          <w:rFonts w:hint="cs"/>
          <w:rtl/>
          <w:lang w:val="en-US"/>
        </w:rPr>
        <w:t>باقی</w:t>
      </w:r>
      <w:r w:rsidRPr="00F13AA9">
        <w:rPr>
          <w:rtl/>
          <w:lang w:val="en-US"/>
        </w:rPr>
        <w:t xml:space="preserve"> </w:t>
      </w:r>
      <w:r w:rsidRPr="00F13AA9">
        <w:rPr>
          <w:rFonts w:hint="cs"/>
          <w:rtl/>
          <w:lang w:val="en-US"/>
        </w:rPr>
        <w:t>ماند</w:t>
      </w:r>
      <w:r w:rsidRPr="00F13AA9">
        <w:rPr>
          <w:rtl/>
          <w:lang w:val="en-US"/>
        </w:rPr>
        <w:t xml:space="preserve"> </w:t>
      </w:r>
      <w:r w:rsidRPr="00F13AA9">
        <w:rPr>
          <w:rFonts w:hint="cs"/>
          <w:rtl/>
          <w:lang w:val="en-US"/>
        </w:rPr>
        <w:t>و</w:t>
      </w:r>
      <w:r w:rsidRPr="00F13AA9">
        <w:rPr>
          <w:rtl/>
          <w:lang w:val="en-US"/>
        </w:rPr>
        <w:t xml:space="preserve"> </w:t>
      </w:r>
      <w:r w:rsidRPr="00F13AA9">
        <w:rPr>
          <w:rFonts w:hint="cs"/>
          <w:rtl/>
          <w:lang w:val="en-US"/>
        </w:rPr>
        <w:t>در</w:t>
      </w:r>
      <w:r w:rsidRPr="00F13AA9">
        <w:rPr>
          <w:rtl/>
          <w:lang w:val="en-US"/>
        </w:rPr>
        <w:t xml:space="preserve"> </w:t>
      </w:r>
      <w:r w:rsidRPr="00F13AA9">
        <w:rPr>
          <w:rFonts w:hint="cs"/>
          <w:rtl/>
          <w:lang w:val="en-US"/>
        </w:rPr>
        <w:t>اغلب</w:t>
      </w:r>
      <w:r w:rsidRPr="00F13AA9">
        <w:rPr>
          <w:rtl/>
          <w:lang w:val="en-US"/>
        </w:rPr>
        <w:t xml:space="preserve"> </w:t>
      </w:r>
      <w:r w:rsidRPr="00F13AA9">
        <w:rPr>
          <w:rFonts w:hint="cs"/>
          <w:rtl/>
          <w:lang w:val="en-US"/>
        </w:rPr>
        <w:t>اجراها</w:t>
      </w:r>
      <w:r w:rsidRPr="00F13AA9">
        <w:rPr>
          <w:rtl/>
          <w:lang w:val="en-US"/>
        </w:rPr>
        <w:t xml:space="preserve"> </w:t>
      </w:r>
      <w:r w:rsidRPr="00F13AA9">
        <w:rPr>
          <w:rFonts w:hint="cs"/>
          <w:rtl/>
          <w:lang w:val="en-US"/>
        </w:rPr>
        <w:t>رتبه</w:t>
      </w:r>
      <w:r w:rsidRPr="00F13AA9">
        <w:rPr>
          <w:rtl/>
          <w:lang w:val="en-US"/>
        </w:rPr>
        <w:t xml:space="preserve"> </w:t>
      </w:r>
      <w:r w:rsidRPr="00F13AA9">
        <w:rPr>
          <w:rFonts w:hint="cs"/>
          <w:rtl/>
          <w:lang w:val="en-US"/>
        </w:rPr>
        <w:t>نخست</w:t>
      </w:r>
      <w:r w:rsidRPr="00F13AA9">
        <w:rPr>
          <w:rtl/>
          <w:lang w:val="en-US"/>
        </w:rPr>
        <w:t xml:space="preserve"> </w:t>
      </w:r>
      <w:r w:rsidRPr="00F13AA9">
        <w:rPr>
          <w:rFonts w:hint="cs"/>
          <w:rtl/>
          <w:lang w:val="en-US"/>
        </w:rPr>
        <w:t>عملکرد</w:t>
      </w:r>
      <w:r w:rsidRPr="00F13AA9">
        <w:rPr>
          <w:rtl/>
          <w:lang w:val="en-US"/>
        </w:rPr>
        <w:t xml:space="preserve"> </w:t>
      </w:r>
      <w:r w:rsidRPr="00F13AA9">
        <w:rPr>
          <w:rFonts w:hint="cs"/>
          <w:rtl/>
          <w:lang w:val="en-US"/>
        </w:rPr>
        <w:t>را</w:t>
      </w:r>
      <w:r w:rsidRPr="00F13AA9">
        <w:rPr>
          <w:rtl/>
          <w:lang w:val="en-US"/>
        </w:rPr>
        <w:t xml:space="preserve"> </w:t>
      </w:r>
      <w:r w:rsidRPr="00F13AA9">
        <w:rPr>
          <w:rFonts w:hint="cs"/>
          <w:rtl/>
          <w:lang w:val="en-US"/>
        </w:rPr>
        <w:t>حفظ</w:t>
      </w:r>
      <w:r w:rsidRPr="00F13AA9">
        <w:rPr>
          <w:rtl/>
          <w:lang w:val="en-US"/>
        </w:rPr>
        <w:t xml:space="preserve"> </w:t>
      </w:r>
      <w:r w:rsidRPr="00F13AA9">
        <w:rPr>
          <w:rFonts w:hint="cs"/>
          <w:rtl/>
          <w:lang w:val="en-US"/>
        </w:rPr>
        <w:t>کرد</w:t>
      </w:r>
      <w:r w:rsidRPr="00F13AA9">
        <w:rPr>
          <w:rtl/>
          <w:lang w:val="en-US"/>
        </w:rPr>
        <w:t xml:space="preserve">. </w:t>
      </w:r>
      <w:r w:rsidRPr="00F13AA9">
        <w:rPr>
          <w:rFonts w:hint="cs"/>
          <w:rtl/>
          <w:lang w:val="en-US"/>
        </w:rPr>
        <w:t>مقایسه</w:t>
      </w:r>
      <w:r w:rsidRPr="00F13AA9">
        <w:rPr>
          <w:rtl/>
          <w:lang w:val="en-US"/>
        </w:rPr>
        <w:t xml:space="preserve"> </w:t>
      </w:r>
      <w:r w:rsidRPr="00F13AA9">
        <w:rPr>
          <w:rFonts w:hint="cs"/>
          <w:rtl/>
          <w:lang w:val="en-US"/>
        </w:rPr>
        <w:t>سناریوی</w:t>
      </w:r>
      <w:r w:rsidRPr="00F13AA9">
        <w:rPr>
          <w:rtl/>
          <w:lang w:val="en-US"/>
        </w:rPr>
        <w:t xml:space="preserve"> </w:t>
      </w:r>
      <w:r w:rsidRPr="00F13AA9">
        <w:rPr>
          <w:rFonts w:hint="cs"/>
          <w:rtl/>
          <w:lang w:val="en-US"/>
        </w:rPr>
        <w:t>پایه</w:t>
      </w:r>
      <w:r w:rsidRPr="00F13AA9">
        <w:rPr>
          <w:rtl/>
          <w:lang w:val="en-US"/>
        </w:rPr>
        <w:t xml:space="preserve"> </w:t>
      </w:r>
      <w:r w:rsidRPr="00F13AA9">
        <w:rPr>
          <w:rFonts w:hint="cs"/>
          <w:rtl/>
          <w:lang w:val="en-US"/>
        </w:rPr>
        <w:t>شبیه‌سازی</w:t>
      </w:r>
      <w:r w:rsidRPr="00F13AA9">
        <w:rPr>
          <w:rtl/>
          <w:lang w:val="en-US"/>
        </w:rPr>
        <w:t xml:space="preserve"> </w:t>
      </w:r>
      <w:r w:rsidRPr="00F13AA9">
        <w:rPr>
          <w:rFonts w:hint="cs"/>
          <w:rtl/>
          <w:lang w:val="en-US"/>
        </w:rPr>
        <w:t>با</w:t>
      </w:r>
      <w:r w:rsidRPr="00F13AA9">
        <w:rPr>
          <w:rtl/>
          <w:lang w:val="en-US"/>
        </w:rPr>
        <w:t xml:space="preserve"> </w:t>
      </w:r>
      <w:r w:rsidRPr="00F13AA9">
        <w:rPr>
          <w:rFonts w:hint="cs"/>
          <w:rtl/>
          <w:lang w:val="en-US"/>
        </w:rPr>
        <w:t>داده‌های</w:t>
      </w:r>
      <w:r w:rsidRPr="00F13AA9">
        <w:rPr>
          <w:rtl/>
          <w:lang w:val="en-US"/>
        </w:rPr>
        <w:t xml:space="preserve"> </w:t>
      </w:r>
      <w:r w:rsidRPr="00F13AA9">
        <w:rPr>
          <w:rFonts w:hint="cs"/>
          <w:rtl/>
          <w:lang w:val="en-US"/>
        </w:rPr>
        <w:t>واقعی</w:t>
      </w:r>
      <w:r w:rsidRPr="00F13AA9">
        <w:rPr>
          <w:rtl/>
          <w:lang w:val="en-US"/>
        </w:rPr>
        <w:t xml:space="preserve"> </w:t>
      </w:r>
      <w:r w:rsidRPr="00F13AA9">
        <w:rPr>
          <w:rFonts w:hint="cs"/>
          <w:rtl/>
          <w:lang w:val="en-US"/>
        </w:rPr>
        <w:t>نیز</w:t>
      </w:r>
      <w:r w:rsidRPr="00F13AA9">
        <w:rPr>
          <w:rtl/>
          <w:lang w:val="en-US"/>
        </w:rPr>
        <w:t xml:space="preserve"> </w:t>
      </w:r>
      <w:r w:rsidRPr="00F13AA9">
        <w:rPr>
          <w:rFonts w:hint="cs"/>
          <w:rtl/>
          <w:lang w:val="en-US"/>
        </w:rPr>
        <w:t>میانگین</w:t>
      </w:r>
      <w:r w:rsidRPr="00F13AA9">
        <w:rPr>
          <w:rtl/>
          <w:lang w:val="en-US"/>
        </w:rPr>
        <w:t xml:space="preserve"> </w:t>
      </w:r>
      <w:r w:rsidRPr="00F13AA9">
        <w:rPr>
          <w:rFonts w:hint="cs"/>
          <w:rtl/>
          <w:lang w:val="en-US"/>
        </w:rPr>
        <w:t>قدرمطلق</w:t>
      </w:r>
      <w:r w:rsidRPr="00F13AA9">
        <w:rPr>
          <w:rtl/>
          <w:lang w:val="en-US"/>
        </w:rPr>
        <w:t xml:space="preserve"> </w:t>
      </w:r>
      <w:r w:rsidRPr="00F13AA9">
        <w:rPr>
          <w:rFonts w:hint="cs"/>
          <w:rtl/>
          <w:lang w:val="en-US"/>
        </w:rPr>
        <w:t>درصد</w:t>
      </w:r>
      <w:r w:rsidRPr="00F13AA9">
        <w:rPr>
          <w:rtl/>
          <w:lang w:val="en-US"/>
        </w:rPr>
        <w:t xml:space="preserve"> </w:t>
      </w:r>
      <w:r w:rsidRPr="00F13AA9">
        <w:rPr>
          <w:rFonts w:hint="cs"/>
          <w:rtl/>
          <w:lang w:val="en-US"/>
        </w:rPr>
        <w:t>خطای</w:t>
      </w:r>
      <w:r w:rsidRPr="00F13AA9">
        <w:rPr>
          <w:rtl/>
          <w:lang w:val="en-US"/>
        </w:rPr>
        <w:t xml:space="preserve"> 4.8 </w:t>
      </w:r>
      <w:r w:rsidRPr="00F13AA9">
        <w:rPr>
          <w:rFonts w:hint="cs"/>
          <w:rtl/>
          <w:lang w:val="en-US"/>
        </w:rPr>
        <w:t>درصد</w:t>
      </w:r>
      <w:r w:rsidRPr="00F13AA9">
        <w:rPr>
          <w:rtl/>
          <w:lang w:val="en-US"/>
        </w:rPr>
        <w:t xml:space="preserve"> </w:t>
      </w:r>
      <w:r w:rsidRPr="00F13AA9">
        <w:rPr>
          <w:rFonts w:hint="cs"/>
          <w:rtl/>
          <w:lang w:val="en-US"/>
        </w:rPr>
        <w:t>برای</w:t>
      </w:r>
      <w:r w:rsidRPr="00F13AA9">
        <w:rPr>
          <w:rtl/>
          <w:lang w:val="en-US"/>
        </w:rPr>
        <w:t xml:space="preserve"> </w:t>
      </w:r>
      <w:r w:rsidRPr="00F13AA9">
        <w:rPr>
          <w:rFonts w:hint="cs"/>
          <w:rtl/>
          <w:lang w:val="en-US"/>
        </w:rPr>
        <w:t>زمان</w:t>
      </w:r>
      <w:r w:rsidRPr="00F13AA9">
        <w:rPr>
          <w:rtl/>
          <w:lang w:val="en-US"/>
        </w:rPr>
        <w:t xml:space="preserve"> </w:t>
      </w:r>
      <w:r w:rsidRPr="00F13AA9">
        <w:rPr>
          <w:rFonts w:hint="cs"/>
          <w:rtl/>
          <w:lang w:val="en-US"/>
        </w:rPr>
        <w:t>رسیدگی</w:t>
      </w:r>
      <w:r w:rsidRPr="00F13AA9">
        <w:rPr>
          <w:rtl/>
          <w:lang w:val="en-US"/>
        </w:rPr>
        <w:t xml:space="preserve"> </w:t>
      </w:r>
      <w:r w:rsidRPr="00F13AA9">
        <w:rPr>
          <w:rFonts w:hint="cs"/>
          <w:rtl/>
          <w:lang w:val="en-US"/>
        </w:rPr>
        <w:t>و</w:t>
      </w:r>
      <w:r w:rsidRPr="00F13AA9">
        <w:rPr>
          <w:rtl/>
          <w:lang w:val="en-US"/>
        </w:rPr>
        <w:t xml:space="preserve"> 3.6 </w:t>
      </w:r>
      <w:r w:rsidRPr="00F13AA9">
        <w:rPr>
          <w:rFonts w:hint="cs"/>
          <w:rtl/>
          <w:lang w:val="en-US"/>
        </w:rPr>
        <w:t>درصد</w:t>
      </w:r>
      <w:r w:rsidRPr="00F13AA9">
        <w:rPr>
          <w:rtl/>
          <w:lang w:val="en-US"/>
        </w:rPr>
        <w:t xml:space="preserve"> </w:t>
      </w:r>
      <w:r w:rsidRPr="00F13AA9">
        <w:rPr>
          <w:rFonts w:hint="cs"/>
          <w:rtl/>
          <w:lang w:val="en-US"/>
        </w:rPr>
        <w:t>برای</w:t>
      </w:r>
      <w:r w:rsidRPr="00F13AA9">
        <w:rPr>
          <w:rtl/>
          <w:lang w:val="en-US"/>
        </w:rPr>
        <w:t xml:space="preserve"> </w:t>
      </w:r>
      <w:r w:rsidRPr="00F13AA9">
        <w:rPr>
          <w:rFonts w:hint="cs"/>
          <w:rtl/>
          <w:lang w:val="en-US"/>
        </w:rPr>
        <w:t>دقت</w:t>
      </w:r>
      <w:r w:rsidRPr="00F13AA9">
        <w:rPr>
          <w:rtl/>
          <w:lang w:val="en-US"/>
        </w:rPr>
        <w:t xml:space="preserve"> </w:t>
      </w:r>
      <w:r w:rsidRPr="00F13AA9">
        <w:rPr>
          <w:rFonts w:hint="cs"/>
          <w:rtl/>
          <w:lang w:val="en-US"/>
        </w:rPr>
        <w:t>تصمیم</w:t>
      </w:r>
      <w:r w:rsidRPr="00F13AA9">
        <w:rPr>
          <w:rtl/>
          <w:lang w:val="en-US"/>
        </w:rPr>
        <w:t xml:space="preserve"> </w:t>
      </w:r>
      <w:r w:rsidRPr="00F13AA9">
        <w:rPr>
          <w:rFonts w:hint="cs"/>
          <w:rtl/>
          <w:lang w:val="en-US"/>
        </w:rPr>
        <w:t>را</w:t>
      </w:r>
      <w:r w:rsidRPr="00F13AA9">
        <w:rPr>
          <w:rtl/>
          <w:lang w:val="en-US"/>
        </w:rPr>
        <w:t xml:space="preserve"> </w:t>
      </w:r>
      <w:r w:rsidRPr="00F13AA9">
        <w:rPr>
          <w:rFonts w:hint="cs"/>
          <w:rtl/>
          <w:lang w:val="en-US"/>
        </w:rPr>
        <w:t>نشان</w:t>
      </w:r>
      <w:r w:rsidRPr="00F13AA9">
        <w:rPr>
          <w:rtl/>
          <w:lang w:val="en-US"/>
        </w:rPr>
        <w:t xml:space="preserve"> </w:t>
      </w:r>
      <w:r w:rsidRPr="00F13AA9">
        <w:rPr>
          <w:rFonts w:hint="cs"/>
          <w:rtl/>
          <w:lang w:val="en-US"/>
        </w:rPr>
        <w:t>داد</w:t>
      </w:r>
      <w:r w:rsidRPr="00F13AA9">
        <w:rPr>
          <w:rtl/>
          <w:lang w:val="en-US"/>
        </w:rPr>
        <w:t xml:space="preserve"> </w:t>
      </w:r>
      <w:r w:rsidRPr="00F13AA9">
        <w:rPr>
          <w:rFonts w:hint="cs"/>
          <w:rtl/>
          <w:lang w:val="en-US"/>
        </w:rPr>
        <w:t>که</w:t>
      </w:r>
      <w:r w:rsidRPr="00F13AA9">
        <w:rPr>
          <w:rtl/>
          <w:lang w:val="en-US"/>
        </w:rPr>
        <w:t xml:space="preserve"> </w:t>
      </w:r>
      <w:r w:rsidRPr="00F13AA9">
        <w:rPr>
          <w:rFonts w:hint="cs"/>
          <w:rtl/>
          <w:lang w:val="en-US"/>
        </w:rPr>
        <w:t>حاکی</w:t>
      </w:r>
      <w:r w:rsidRPr="00F13AA9">
        <w:rPr>
          <w:rtl/>
          <w:lang w:val="en-US"/>
        </w:rPr>
        <w:t xml:space="preserve"> </w:t>
      </w:r>
      <w:r w:rsidRPr="00F13AA9">
        <w:rPr>
          <w:rFonts w:hint="cs"/>
          <w:rtl/>
          <w:lang w:val="en-US"/>
        </w:rPr>
        <w:t>از</w:t>
      </w:r>
      <w:r w:rsidRPr="00F13AA9">
        <w:rPr>
          <w:rtl/>
          <w:lang w:val="en-US"/>
        </w:rPr>
        <w:t xml:space="preserve"> </w:t>
      </w:r>
      <w:r w:rsidRPr="00F13AA9">
        <w:rPr>
          <w:rFonts w:hint="cs"/>
          <w:rtl/>
          <w:lang w:val="en-US"/>
        </w:rPr>
        <w:t>برازش</w:t>
      </w:r>
      <w:r w:rsidRPr="00F13AA9">
        <w:rPr>
          <w:rtl/>
          <w:lang w:val="en-US"/>
        </w:rPr>
        <w:t xml:space="preserve"> </w:t>
      </w:r>
      <w:r w:rsidRPr="00F13AA9">
        <w:rPr>
          <w:rFonts w:hint="cs"/>
          <w:rtl/>
          <w:lang w:val="en-US"/>
        </w:rPr>
        <w:t>قابل</w:t>
      </w:r>
      <w:r w:rsidRPr="00F13AA9">
        <w:rPr>
          <w:rtl/>
          <w:lang w:val="en-US"/>
        </w:rPr>
        <w:t xml:space="preserve"> </w:t>
      </w:r>
      <w:r w:rsidRPr="00F13AA9">
        <w:rPr>
          <w:rFonts w:hint="cs"/>
          <w:rtl/>
          <w:lang w:val="en-US"/>
        </w:rPr>
        <w:t>قبول</w:t>
      </w:r>
      <w:r w:rsidRPr="00F13AA9">
        <w:rPr>
          <w:rtl/>
          <w:lang w:val="en-US"/>
        </w:rPr>
        <w:t xml:space="preserve"> </w:t>
      </w:r>
      <w:r w:rsidRPr="00F13AA9">
        <w:rPr>
          <w:rFonts w:hint="cs"/>
          <w:rtl/>
          <w:lang w:val="en-US"/>
        </w:rPr>
        <w:t>مدل</w:t>
      </w:r>
      <w:r w:rsidRPr="00F13AA9">
        <w:rPr>
          <w:rtl/>
          <w:lang w:val="en-US"/>
        </w:rPr>
        <w:t xml:space="preserve"> </w:t>
      </w:r>
      <w:r w:rsidRPr="00F13AA9">
        <w:rPr>
          <w:rFonts w:hint="cs"/>
          <w:rtl/>
          <w:lang w:val="en-US"/>
        </w:rPr>
        <w:t>با</w:t>
      </w:r>
      <w:r w:rsidRPr="00F13AA9">
        <w:rPr>
          <w:rtl/>
          <w:lang w:val="en-US"/>
        </w:rPr>
        <w:t xml:space="preserve"> </w:t>
      </w:r>
      <w:r w:rsidRPr="00F13AA9">
        <w:rPr>
          <w:rFonts w:hint="cs"/>
          <w:rtl/>
          <w:lang w:val="en-US"/>
        </w:rPr>
        <w:t>شرایط</w:t>
      </w:r>
      <w:r w:rsidRPr="00F13AA9">
        <w:rPr>
          <w:rtl/>
          <w:lang w:val="en-US"/>
        </w:rPr>
        <w:t xml:space="preserve"> </w:t>
      </w:r>
      <w:r w:rsidRPr="00F13AA9">
        <w:rPr>
          <w:rFonts w:hint="cs"/>
          <w:rtl/>
          <w:lang w:val="en-US"/>
        </w:rPr>
        <w:t>مشاهده‌شده</w:t>
      </w:r>
      <w:r w:rsidRPr="00F13AA9">
        <w:rPr>
          <w:rtl/>
          <w:lang w:val="en-US"/>
        </w:rPr>
        <w:t xml:space="preserve"> </w:t>
      </w:r>
      <w:r w:rsidRPr="00F13AA9">
        <w:rPr>
          <w:rFonts w:hint="cs"/>
          <w:rtl/>
          <w:lang w:val="en-US"/>
        </w:rPr>
        <w:t>سازمان</w:t>
      </w:r>
      <w:r w:rsidRPr="00F13AA9">
        <w:rPr>
          <w:rtl/>
          <w:lang w:val="en-US"/>
        </w:rPr>
        <w:t xml:space="preserve"> </w:t>
      </w:r>
      <w:r w:rsidRPr="00F13AA9">
        <w:rPr>
          <w:rFonts w:hint="cs"/>
          <w:rtl/>
          <w:lang w:val="en-US"/>
        </w:rPr>
        <w:t>بود</w:t>
      </w:r>
      <w:r w:rsidRPr="00F13AA9">
        <w:rPr>
          <w:lang w:val="en-US"/>
        </w:rPr>
        <w:t>.</w:t>
      </w:r>
    </w:p>
    <w:p w14:paraId="4FC7C8CA" w14:textId="6ED551A9" w:rsidR="004E49DE" w:rsidRDefault="004E49DE" w:rsidP="00F13AA9">
      <w:pPr>
        <w:pStyle w:val="BodyStyle"/>
        <w:jc w:val="center"/>
        <w:rPr>
          <w:b/>
          <w:bCs/>
          <w:sz w:val="22"/>
          <w:szCs w:val="22"/>
          <w:rtl/>
          <w:lang w:val="en-US"/>
        </w:rPr>
      </w:pPr>
      <w:r>
        <w:rPr>
          <w:b/>
          <w:bCs/>
          <w:noProof/>
          <w:sz w:val="22"/>
          <w:szCs w:val="22"/>
          <w:lang w:val="en-US"/>
        </w:rPr>
        <w:lastRenderedPageBreak/>
        <w:drawing>
          <wp:inline distT="0" distB="0" distL="0" distR="0" wp14:anchorId="08AAA434" wp14:editId="0D1F4A3E">
            <wp:extent cx="6400800" cy="4486275"/>
            <wp:effectExtent l="0" t="0" r="0" b="9525"/>
            <wp:docPr id="8015108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a:extLst>
                        <a:ext uri="{28A0092B-C50C-407E-A947-70E740481C1C}">
                          <a14:useLocalDpi xmlns:a14="http://schemas.microsoft.com/office/drawing/2010/main" val="0"/>
                        </a:ext>
                      </a:extLst>
                    </a:blip>
                    <a:srcRect t="6547"/>
                    <a:stretch>
                      <a:fillRect/>
                    </a:stretch>
                  </pic:blipFill>
                  <pic:spPr bwMode="auto">
                    <a:xfrm>
                      <a:off x="0" y="0"/>
                      <a:ext cx="6400800" cy="4486275"/>
                    </a:xfrm>
                    <a:prstGeom prst="rect">
                      <a:avLst/>
                    </a:prstGeom>
                    <a:noFill/>
                    <a:ln>
                      <a:noFill/>
                    </a:ln>
                    <a:extLst>
                      <a:ext uri="{53640926-AAD7-44D8-BBD7-CCE9431645EC}">
                        <a14:shadowObscured xmlns:a14="http://schemas.microsoft.com/office/drawing/2010/main"/>
                      </a:ext>
                    </a:extLst>
                  </pic:spPr>
                </pic:pic>
              </a:graphicData>
            </a:graphic>
          </wp:inline>
        </w:drawing>
      </w:r>
    </w:p>
    <w:p w14:paraId="32603FC0" w14:textId="4817B000" w:rsidR="00F13AA9" w:rsidRPr="00F13AA9" w:rsidRDefault="00F13AA9" w:rsidP="004E49DE">
      <w:pPr>
        <w:pStyle w:val="BodyStyle"/>
        <w:jc w:val="center"/>
        <w:rPr>
          <w:sz w:val="22"/>
          <w:szCs w:val="22"/>
          <w:lang w:val="en-US"/>
        </w:rPr>
      </w:pPr>
      <w:r w:rsidRPr="00F13AA9">
        <w:rPr>
          <w:b/>
          <w:bCs/>
          <w:sz w:val="22"/>
          <w:szCs w:val="22"/>
          <w:rtl/>
          <w:lang w:val="en-US"/>
        </w:rPr>
        <w:t xml:space="preserve">شکل </w:t>
      </w:r>
      <w:r w:rsidRPr="00F13AA9">
        <w:rPr>
          <w:b/>
          <w:bCs/>
          <w:sz w:val="22"/>
          <w:szCs w:val="22"/>
          <w:rtl/>
          <w:lang w:val="en-US" w:bidi="fa-IR"/>
        </w:rPr>
        <w:t xml:space="preserve">۱. </w:t>
      </w:r>
      <w:r w:rsidRPr="00F13AA9">
        <w:rPr>
          <w:b/>
          <w:bCs/>
          <w:sz w:val="22"/>
          <w:szCs w:val="22"/>
          <w:rtl/>
          <w:lang w:val="en-US"/>
        </w:rPr>
        <w:t>مدل نهایی تعامل تطبیقی انسان و سیستم‌های یادگیری ماشین برای ارتقای عملکرد فردی در سازمان تأمین اجتماعی</w:t>
      </w:r>
    </w:p>
    <w:p w14:paraId="317A721B" w14:textId="77777777" w:rsidR="00F13AA9" w:rsidRPr="00F13AA9" w:rsidRDefault="00F13AA9" w:rsidP="00F13AA9">
      <w:pPr>
        <w:pStyle w:val="BodyStyle"/>
        <w:rPr>
          <w:lang w:val="en-US"/>
        </w:rPr>
      </w:pPr>
      <w:r w:rsidRPr="00F13AA9">
        <w:rPr>
          <w:rtl/>
          <w:lang w:val="en-US"/>
        </w:rPr>
        <w:t xml:space="preserve">یافته‌های تلفیقی پژوهش نشان دادند که مدل نهایی تعامل انسان و سیستم یادگیری ماشین دارای یک ساختار پویا، اقتضایی و حلقوی است که در آن ویژگی‌های وظیفه، ویژگی‌های کاربر، قابلیت سیستم و شرایط سازمانی به‌طور هم‌زمان نوع تعامل را تعیین می‌کنند. در ابتدای فرآیند، سیستم با توجه به پیچیدگی، ساختاریافتگی، حساسیت و حجم داده موردنیاز برای هر وظیفه، مناسب‌بودن آن را برای پردازش ماشینی ارزیابی می‌کند. در وظایف کم‌پیچیده و دارای الگوهای روشن، سهم سیستم در تحلیل و پیشنهاد تصمیم افزایش می‌یابد، در حالی که در وظایف پیچیده، مبهم یا دارای پیامدهای مهم برای ذی‌نفعان، نقش انسان از حالت نظارت حداقلی به بررسی فعال و تصمیم‌گیری مشترک تغییر می‌کند. در سطح فردی، تجربه حرفه‌ای، سواد داده‌ای و سطح اعتماد کالیبره‌شده کاربر تعیین می‌کند که پیشنهاد سیستم تا چه اندازه پذیرفته، اصلاح یا رد شود. توضیح‌پذیری سیستم و نمایش سطح اطمینان، نقش واسطه‌ای مهمی در این فرآیند دارند، زیرا افزایش شفافیت موجب می‌شود کاربر میان پیشنهادهای قابل اتکا و موارد نیازمند بازبینی تمایز قائل شود. پیامد تعامل نیز از طریق شاخص‌های زمان رسیدگی، دقت تصمیم، بازکاری، تعداد ارجاعات و کیفیت عملکرد فردی اندازه‌گیری می‌شود و نتیجه هر تعامل به‌عنوان بازخورد به هر دو جزء انسانی و ماشینی بازمی‌گردد. سیستم از داده‌های جدید برای بهبود الگوی پیش‌بینی استفاده می‌کند و کاربر نیز به‌تدریج شناخت دقیق‌تری از نقاط قوت و محدودیت‌های سیستم به دست می‌آورد. در سطح سازمانی، آموزش، قواعد مسئولیت‌پذیری، امنیت داده، استانداردهای ارجاع و اختیار اصلاح تصمیم به‌عنوان شرایط زمینه‌ای عمل می‌کنند و تعیین می‌کنند که این چرخه یادگیری مشترک تا چه حد پایدار و مؤثر باشد. بنابراین، مدل نهایی پژوهش نشان </w:t>
      </w:r>
      <w:r w:rsidRPr="00F13AA9">
        <w:rPr>
          <w:rtl/>
          <w:lang w:val="en-US"/>
        </w:rPr>
        <w:lastRenderedPageBreak/>
        <w:t>می‌دهد ارتقای عملکرد فردی نه از طریق جایگزینی نیروی انسانی، بلکه از طریق تخصیص پویا و مبتنی بر پیچیدگی وظایف، استفاده از قابلیت پیش‌بینی سیستم، حفظ قضاوت انسانی در موقعیت‌های حساس و ایجاد سازوکار بازخورد مستمر میان انسان و ماشین حاصل می‌شود</w:t>
      </w:r>
      <w:r w:rsidRPr="00F13AA9">
        <w:rPr>
          <w:lang w:val="en-US"/>
        </w:rPr>
        <w:t>.</w:t>
      </w:r>
    </w:p>
    <w:p w14:paraId="61407085" w14:textId="3E80CF91" w:rsidR="00E47B0A" w:rsidRPr="00F13AA9" w:rsidRDefault="00E47B0A" w:rsidP="00E47B0A">
      <w:pPr>
        <w:pStyle w:val="BodyStyle"/>
        <w:rPr>
          <w:rtl/>
          <w:lang w:val="en-US"/>
        </w:rPr>
      </w:pPr>
    </w:p>
    <w:bookmarkEnd w:id="1"/>
    <w:p w14:paraId="18E6E6B3" w14:textId="17256F8B" w:rsidR="00AA6414" w:rsidRPr="00C42D35" w:rsidRDefault="00772E72" w:rsidP="00AB7BFA">
      <w:pPr>
        <w:pStyle w:val="Heading1"/>
        <w:rPr>
          <w:rtl/>
          <w:lang w:val="en-US" w:bidi="fa-IR"/>
        </w:rPr>
      </w:pPr>
      <w:r w:rsidRPr="00C42D35">
        <w:rPr>
          <w:rFonts w:hint="cs"/>
          <w:rtl/>
          <w:lang w:val="en-US" w:bidi="fa-IR"/>
        </w:rPr>
        <w:t xml:space="preserve">بحث و </w:t>
      </w:r>
      <w:r w:rsidR="00AA6414" w:rsidRPr="00C42D35">
        <w:rPr>
          <w:rFonts w:hint="cs"/>
          <w:rtl/>
          <w:lang w:val="en-US" w:bidi="fa-IR"/>
        </w:rPr>
        <w:t>نتیجه‌گیری</w:t>
      </w:r>
    </w:p>
    <w:p w14:paraId="42ED8814" w14:textId="23C01B74" w:rsidR="009F0E6F" w:rsidRDefault="009F0E6F" w:rsidP="00660673">
      <w:pPr>
        <w:pStyle w:val="BodyStyle"/>
        <w:rPr>
          <w:rtl/>
          <w:lang w:val="en-US" w:bidi="fa-IR"/>
        </w:rPr>
      </w:pPr>
      <w:r w:rsidRPr="009F0E6F">
        <w:rPr>
          <w:rFonts w:hint="cs"/>
          <w:rtl/>
          <w:lang w:val="en-US" w:bidi="fa-IR"/>
        </w:rPr>
        <w:t>ی</w:t>
      </w:r>
      <w:r w:rsidRPr="009F0E6F">
        <w:rPr>
          <w:rFonts w:hint="eastAsia"/>
          <w:rtl/>
          <w:lang w:val="en-US" w:bidi="fa-IR"/>
        </w:rPr>
        <w:t>افته‌ها</w:t>
      </w:r>
      <w:r w:rsidRPr="009F0E6F">
        <w:rPr>
          <w:rFonts w:hint="cs"/>
          <w:rtl/>
          <w:lang w:val="en-US" w:bidi="fa-IR"/>
        </w:rPr>
        <w:t>ی</w:t>
      </w:r>
      <w:r w:rsidRPr="009F0E6F">
        <w:rPr>
          <w:rtl/>
          <w:lang w:val="en-US" w:bidi="fa-IR"/>
        </w:rPr>
        <w:t xml:space="preserve"> پژوهش حاضر نشان داد که تعامل اثربخش انسان و س</w:t>
      </w:r>
      <w:r w:rsidRPr="009F0E6F">
        <w:rPr>
          <w:rFonts w:hint="cs"/>
          <w:rtl/>
          <w:lang w:val="en-US" w:bidi="fa-IR"/>
        </w:rPr>
        <w:t>ی</w:t>
      </w:r>
      <w:r w:rsidRPr="009F0E6F">
        <w:rPr>
          <w:rFonts w:hint="eastAsia"/>
          <w:rtl/>
          <w:lang w:val="en-US" w:bidi="fa-IR"/>
        </w:rPr>
        <w:t>ستم‌ها</w:t>
      </w:r>
      <w:r w:rsidRPr="009F0E6F">
        <w:rPr>
          <w:rFonts w:hint="cs"/>
          <w:rtl/>
          <w:lang w:val="en-US" w:bidi="fa-IR"/>
        </w:rPr>
        <w:t>ی</w:t>
      </w:r>
      <w:r w:rsidRPr="009F0E6F">
        <w:rPr>
          <w:rtl/>
          <w:lang w:val="en-US" w:bidi="fa-IR"/>
        </w:rPr>
        <w:t xml:space="preserve"> </w:t>
      </w:r>
      <w:r w:rsidRPr="009F0E6F">
        <w:rPr>
          <w:rFonts w:hint="cs"/>
          <w:rtl/>
          <w:lang w:val="en-US" w:bidi="fa-IR"/>
        </w:rPr>
        <w:t>ی</w:t>
      </w:r>
      <w:r w:rsidRPr="009F0E6F">
        <w:rPr>
          <w:rFonts w:hint="eastAsia"/>
          <w:rtl/>
          <w:lang w:val="en-US" w:bidi="fa-IR"/>
        </w:rPr>
        <w:t>ادگ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ماش</w:t>
      </w:r>
      <w:r w:rsidRPr="009F0E6F">
        <w:rPr>
          <w:rFonts w:hint="cs"/>
          <w:rtl/>
          <w:lang w:val="en-US" w:bidi="fa-IR"/>
        </w:rPr>
        <w:t>ی</w:t>
      </w:r>
      <w:r w:rsidRPr="009F0E6F">
        <w:rPr>
          <w:rFonts w:hint="eastAsia"/>
          <w:rtl/>
          <w:lang w:val="en-US" w:bidi="fa-IR"/>
        </w:rPr>
        <w:t>ن</w:t>
      </w:r>
      <w:r w:rsidRPr="009F0E6F">
        <w:rPr>
          <w:rtl/>
          <w:lang w:val="en-US" w:bidi="fa-IR"/>
        </w:rPr>
        <w:t xml:space="preserve"> در سازمان تأم</w:t>
      </w:r>
      <w:r w:rsidRPr="009F0E6F">
        <w:rPr>
          <w:rFonts w:hint="cs"/>
          <w:rtl/>
          <w:lang w:val="en-US" w:bidi="fa-IR"/>
        </w:rPr>
        <w:t>ی</w:t>
      </w:r>
      <w:r w:rsidRPr="009F0E6F">
        <w:rPr>
          <w:rFonts w:hint="eastAsia"/>
          <w:rtl/>
          <w:lang w:val="en-US" w:bidi="fa-IR"/>
        </w:rPr>
        <w:t>ن</w:t>
      </w:r>
      <w:r w:rsidRPr="009F0E6F">
        <w:rPr>
          <w:rtl/>
          <w:lang w:val="en-US" w:bidi="fa-IR"/>
        </w:rPr>
        <w:t xml:space="preserve"> اجتماع</w:t>
      </w:r>
      <w:r w:rsidRPr="009F0E6F">
        <w:rPr>
          <w:rFonts w:hint="cs"/>
          <w:rtl/>
          <w:lang w:val="en-US" w:bidi="fa-IR"/>
        </w:rPr>
        <w:t>ی</w:t>
      </w:r>
      <w:r w:rsidRPr="009F0E6F">
        <w:rPr>
          <w:rtl/>
          <w:lang w:val="en-US" w:bidi="fa-IR"/>
        </w:rPr>
        <w:t xml:space="preserve"> ماه</w:t>
      </w:r>
      <w:r w:rsidRPr="009F0E6F">
        <w:rPr>
          <w:rFonts w:hint="cs"/>
          <w:rtl/>
          <w:lang w:val="en-US" w:bidi="fa-IR"/>
        </w:rPr>
        <w:t>ی</w:t>
      </w:r>
      <w:r w:rsidRPr="009F0E6F">
        <w:rPr>
          <w:rFonts w:hint="eastAsia"/>
          <w:rtl/>
          <w:lang w:val="en-US" w:bidi="fa-IR"/>
        </w:rPr>
        <w:t>ت</w:t>
      </w:r>
      <w:r w:rsidRPr="009F0E6F">
        <w:rPr>
          <w:rFonts w:hint="cs"/>
          <w:rtl/>
          <w:lang w:val="en-US" w:bidi="fa-IR"/>
        </w:rPr>
        <w:t>ی</w:t>
      </w:r>
      <w:r w:rsidRPr="009F0E6F">
        <w:rPr>
          <w:rtl/>
          <w:lang w:val="en-US" w:bidi="fa-IR"/>
        </w:rPr>
        <w:t xml:space="preserve"> چندبعد</w:t>
      </w:r>
      <w:r w:rsidRPr="009F0E6F">
        <w:rPr>
          <w:rFonts w:hint="cs"/>
          <w:rtl/>
          <w:lang w:val="en-US" w:bidi="fa-IR"/>
        </w:rPr>
        <w:t>ی</w:t>
      </w:r>
      <w:r w:rsidRPr="009F0E6F">
        <w:rPr>
          <w:rFonts w:hint="eastAsia"/>
          <w:rtl/>
          <w:lang w:val="en-US" w:bidi="fa-IR"/>
        </w:rPr>
        <w:t>،</w:t>
      </w:r>
      <w:r w:rsidRPr="009F0E6F">
        <w:rPr>
          <w:rtl/>
          <w:lang w:val="en-US" w:bidi="fa-IR"/>
        </w:rPr>
        <w:t xml:space="preserve"> پو</w:t>
      </w:r>
      <w:r w:rsidRPr="009F0E6F">
        <w:rPr>
          <w:rFonts w:hint="cs"/>
          <w:rtl/>
          <w:lang w:val="en-US" w:bidi="fa-IR"/>
        </w:rPr>
        <w:t>ی</w:t>
      </w:r>
      <w:r w:rsidRPr="009F0E6F">
        <w:rPr>
          <w:rFonts w:hint="eastAsia"/>
          <w:rtl/>
          <w:lang w:val="en-US" w:bidi="fa-IR"/>
        </w:rPr>
        <w:t>ا</w:t>
      </w:r>
      <w:r w:rsidRPr="009F0E6F">
        <w:rPr>
          <w:rtl/>
          <w:lang w:val="en-US" w:bidi="fa-IR"/>
        </w:rPr>
        <w:t xml:space="preserve"> و وابسته به زم</w:t>
      </w:r>
      <w:r w:rsidRPr="009F0E6F">
        <w:rPr>
          <w:rFonts w:hint="cs"/>
          <w:rtl/>
          <w:lang w:val="en-US" w:bidi="fa-IR"/>
        </w:rPr>
        <w:t>ی</w:t>
      </w:r>
      <w:r w:rsidRPr="009F0E6F">
        <w:rPr>
          <w:rFonts w:hint="eastAsia"/>
          <w:rtl/>
          <w:lang w:val="en-US" w:bidi="fa-IR"/>
        </w:rPr>
        <w:t>نه</w:t>
      </w:r>
      <w:r w:rsidRPr="009F0E6F">
        <w:rPr>
          <w:rtl/>
          <w:lang w:val="en-US" w:bidi="fa-IR"/>
        </w:rPr>
        <w:t xml:space="preserve"> دارد و نم</w:t>
      </w:r>
      <w:r w:rsidRPr="009F0E6F">
        <w:rPr>
          <w:rFonts w:hint="cs"/>
          <w:rtl/>
          <w:lang w:val="en-US" w:bidi="fa-IR"/>
        </w:rPr>
        <w:t>ی‌</w:t>
      </w:r>
      <w:r w:rsidRPr="009F0E6F">
        <w:rPr>
          <w:rFonts w:hint="eastAsia"/>
          <w:rtl/>
          <w:lang w:val="en-US" w:bidi="fa-IR"/>
        </w:rPr>
        <w:t>توان</w:t>
      </w:r>
      <w:r w:rsidRPr="009F0E6F">
        <w:rPr>
          <w:rtl/>
          <w:lang w:val="en-US" w:bidi="fa-IR"/>
        </w:rPr>
        <w:t xml:space="preserve"> آن را صرفاً بر اساس دقت فن</w:t>
      </w:r>
      <w:r w:rsidRPr="009F0E6F">
        <w:rPr>
          <w:rFonts w:hint="cs"/>
          <w:rtl/>
          <w:lang w:val="en-US" w:bidi="fa-IR"/>
        </w:rPr>
        <w:t>ی</w:t>
      </w:r>
      <w:r w:rsidRPr="009F0E6F">
        <w:rPr>
          <w:rtl/>
          <w:lang w:val="en-US" w:bidi="fa-IR"/>
        </w:rPr>
        <w:t xml:space="preserve"> الگور</w:t>
      </w:r>
      <w:r w:rsidRPr="009F0E6F">
        <w:rPr>
          <w:rFonts w:hint="cs"/>
          <w:rtl/>
          <w:lang w:val="en-US" w:bidi="fa-IR"/>
        </w:rPr>
        <w:t>ی</w:t>
      </w:r>
      <w:r w:rsidRPr="009F0E6F">
        <w:rPr>
          <w:rFonts w:hint="eastAsia"/>
          <w:rtl/>
          <w:lang w:val="en-US" w:bidi="fa-IR"/>
        </w:rPr>
        <w:t>تم</w:t>
      </w:r>
      <w:r w:rsidRPr="009F0E6F">
        <w:rPr>
          <w:rtl/>
          <w:lang w:val="en-US" w:bidi="fa-IR"/>
        </w:rPr>
        <w:t xml:space="preserve"> </w:t>
      </w:r>
      <w:r w:rsidRPr="009F0E6F">
        <w:rPr>
          <w:rFonts w:hint="cs"/>
          <w:rtl/>
          <w:lang w:val="en-US" w:bidi="fa-IR"/>
        </w:rPr>
        <w:t>ی</w:t>
      </w:r>
      <w:r w:rsidRPr="009F0E6F">
        <w:rPr>
          <w:rFonts w:hint="eastAsia"/>
          <w:rtl/>
          <w:lang w:val="en-US" w:bidi="fa-IR"/>
        </w:rPr>
        <w:t>ا</w:t>
      </w:r>
      <w:r w:rsidRPr="009F0E6F">
        <w:rPr>
          <w:rtl/>
          <w:lang w:val="en-US" w:bidi="fa-IR"/>
        </w:rPr>
        <w:t xml:space="preserve"> م</w:t>
      </w:r>
      <w:r w:rsidRPr="009F0E6F">
        <w:rPr>
          <w:rFonts w:hint="cs"/>
          <w:rtl/>
          <w:lang w:val="en-US" w:bidi="fa-IR"/>
        </w:rPr>
        <w:t>ی</w:t>
      </w:r>
      <w:r w:rsidRPr="009F0E6F">
        <w:rPr>
          <w:rFonts w:hint="eastAsia"/>
          <w:rtl/>
          <w:lang w:val="en-US" w:bidi="fa-IR"/>
        </w:rPr>
        <w:t>زان</w:t>
      </w:r>
      <w:r w:rsidRPr="009F0E6F">
        <w:rPr>
          <w:rtl/>
          <w:lang w:val="en-US" w:bidi="fa-IR"/>
        </w:rPr>
        <w:t xml:space="preserve"> استفاده از فناور</w:t>
      </w:r>
      <w:r w:rsidRPr="009F0E6F">
        <w:rPr>
          <w:rFonts w:hint="cs"/>
          <w:rtl/>
          <w:lang w:val="en-US" w:bidi="fa-IR"/>
        </w:rPr>
        <w:t>ی</w:t>
      </w:r>
      <w:r w:rsidRPr="009F0E6F">
        <w:rPr>
          <w:rtl/>
          <w:lang w:val="en-US" w:bidi="fa-IR"/>
        </w:rPr>
        <w:t xml:space="preserve"> توض</w:t>
      </w:r>
      <w:r w:rsidRPr="009F0E6F">
        <w:rPr>
          <w:rFonts w:hint="cs"/>
          <w:rtl/>
          <w:lang w:val="en-US" w:bidi="fa-IR"/>
        </w:rPr>
        <w:t>ی</w:t>
      </w:r>
      <w:r w:rsidRPr="009F0E6F">
        <w:rPr>
          <w:rFonts w:hint="eastAsia"/>
          <w:rtl/>
          <w:lang w:val="en-US" w:bidi="fa-IR"/>
        </w:rPr>
        <w:t>ح</w:t>
      </w:r>
      <w:r w:rsidRPr="009F0E6F">
        <w:rPr>
          <w:rtl/>
          <w:lang w:val="en-US" w:bidi="fa-IR"/>
        </w:rPr>
        <w:t xml:space="preserve"> داد. تحل</w:t>
      </w:r>
      <w:r w:rsidRPr="009F0E6F">
        <w:rPr>
          <w:rFonts w:hint="cs"/>
          <w:rtl/>
          <w:lang w:val="en-US" w:bidi="fa-IR"/>
        </w:rPr>
        <w:t>ی</w:t>
      </w:r>
      <w:r w:rsidRPr="009F0E6F">
        <w:rPr>
          <w:rFonts w:hint="eastAsia"/>
          <w:rtl/>
          <w:lang w:val="en-US" w:bidi="fa-IR"/>
        </w:rPr>
        <w:t>ل</w:t>
      </w:r>
      <w:r w:rsidRPr="009F0E6F">
        <w:rPr>
          <w:rtl/>
          <w:lang w:val="en-US" w:bidi="fa-IR"/>
        </w:rPr>
        <w:t xml:space="preserve"> ک</w:t>
      </w:r>
      <w:r w:rsidRPr="009F0E6F">
        <w:rPr>
          <w:rFonts w:hint="cs"/>
          <w:rtl/>
          <w:lang w:val="en-US" w:bidi="fa-IR"/>
        </w:rPr>
        <w:t>ی</w:t>
      </w:r>
      <w:r w:rsidRPr="009F0E6F">
        <w:rPr>
          <w:rFonts w:hint="eastAsia"/>
          <w:rtl/>
          <w:lang w:val="en-US" w:bidi="fa-IR"/>
        </w:rPr>
        <w:t>ف</w:t>
      </w:r>
      <w:r w:rsidRPr="009F0E6F">
        <w:rPr>
          <w:rFonts w:hint="cs"/>
          <w:rtl/>
          <w:lang w:val="en-US" w:bidi="fa-IR"/>
        </w:rPr>
        <w:t>ی</w:t>
      </w:r>
      <w:r w:rsidRPr="009F0E6F">
        <w:rPr>
          <w:rtl/>
          <w:lang w:val="en-US" w:bidi="fa-IR"/>
        </w:rPr>
        <w:t xml:space="preserve"> مصاحبه‌ها به </w:t>
      </w:r>
      <w:r w:rsidRPr="009F0E6F">
        <w:rPr>
          <w:rFonts w:hint="eastAsia"/>
          <w:rtl/>
          <w:lang w:val="en-US" w:bidi="fa-IR"/>
        </w:rPr>
        <w:t>شناسا</w:t>
      </w:r>
      <w:r w:rsidRPr="009F0E6F">
        <w:rPr>
          <w:rFonts w:hint="cs"/>
          <w:rtl/>
          <w:lang w:val="en-US" w:bidi="fa-IR"/>
        </w:rPr>
        <w:t>یی</w:t>
      </w:r>
      <w:r w:rsidRPr="009F0E6F">
        <w:rPr>
          <w:rtl/>
          <w:lang w:val="en-US" w:bidi="fa-IR"/>
        </w:rPr>
        <w:t xml:space="preserve"> هفت مقوله اصل</w:t>
      </w:r>
      <w:r w:rsidRPr="009F0E6F">
        <w:rPr>
          <w:rFonts w:hint="cs"/>
          <w:rtl/>
          <w:lang w:val="en-US" w:bidi="fa-IR"/>
        </w:rPr>
        <w:t>ی</w:t>
      </w:r>
      <w:r w:rsidRPr="009F0E6F">
        <w:rPr>
          <w:rtl/>
          <w:lang w:val="en-US" w:bidi="fa-IR"/>
        </w:rPr>
        <w:t xml:space="preserve"> شامل تناسب وظ</w:t>
      </w:r>
      <w:r w:rsidRPr="009F0E6F">
        <w:rPr>
          <w:rFonts w:hint="cs"/>
          <w:rtl/>
          <w:lang w:val="en-US" w:bidi="fa-IR"/>
        </w:rPr>
        <w:t>ی</w:t>
      </w:r>
      <w:r w:rsidRPr="009F0E6F">
        <w:rPr>
          <w:rFonts w:hint="eastAsia"/>
          <w:rtl/>
          <w:lang w:val="en-US" w:bidi="fa-IR"/>
        </w:rPr>
        <w:t>فه</w:t>
      </w:r>
      <w:r w:rsidRPr="009F0E6F">
        <w:rPr>
          <w:rtl/>
          <w:lang w:val="en-US" w:bidi="fa-IR"/>
        </w:rPr>
        <w:t xml:space="preserve"> با قابل</w:t>
      </w:r>
      <w:r w:rsidRPr="009F0E6F">
        <w:rPr>
          <w:rFonts w:hint="cs"/>
          <w:rtl/>
          <w:lang w:val="en-US" w:bidi="fa-IR"/>
        </w:rPr>
        <w:t>ی</w:t>
      </w:r>
      <w:r w:rsidRPr="009F0E6F">
        <w:rPr>
          <w:rFonts w:hint="eastAsia"/>
          <w:rtl/>
          <w:lang w:val="en-US" w:bidi="fa-IR"/>
        </w:rPr>
        <w:t>ت</w:t>
      </w:r>
      <w:r w:rsidRPr="009F0E6F">
        <w:rPr>
          <w:rtl/>
          <w:lang w:val="en-US" w:bidi="fa-IR"/>
        </w:rPr>
        <w:t xml:space="preserve"> عامل، اعتماد و اتکاپذ</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س</w:t>
      </w:r>
      <w:r w:rsidRPr="009F0E6F">
        <w:rPr>
          <w:rFonts w:hint="cs"/>
          <w:rtl/>
          <w:lang w:val="en-US" w:bidi="fa-IR"/>
        </w:rPr>
        <w:t>ی</w:t>
      </w:r>
      <w:r w:rsidRPr="009F0E6F">
        <w:rPr>
          <w:rFonts w:hint="eastAsia"/>
          <w:rtl/>
          <w:lang w:val="en-US" w:bidi="fa-IR"/>
        </w:rPr>
        <w:t>ستم،</w:t>
      </w:r>
      <w:r w:rsidRPr="009F0E6F">
        <w:rPr>
          <w:rtl/>
          <w:lang w:val="en-US" w:bidi="fa-IR"/>
        </w:rPr>
        <w:t xml:space="preserve"> توض</w:t>
      </w:r>
      <w:r w:rsidRPr="009F0E6F">
        <w:rPr>
          <w:rFonts w:hint="cs"/>
          <w:rtl/>
          <w:lang w:val="en-US" w:bidi="fa-IR"/>
        </w:rPr>
        <w:t>ی</w:t>
      </w:r>
      <w:r w:rsidRPr="009F0E6F">
        <w:rPr>
          <w:rFonts w:hint="eastAsia"/>
          <w:rtl/>
          <w:lang w:val="en-US" w:bidi="fa-IR"/>
        </w:rPr>
        <w:t>ح‌پذ</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و شفاف</w:t>
      </w:r>
      <w:r w:rsidRPr="009F0E6F">
        <w:rPr>
          <w:rFonts w:hint="cs"/>
          <w:rtl/>
          <w:lang w:val="en-US" w:bidi="fa-IR"/>
        </w:rPr>
        <w:t>ی</w:t>
      </w:r>
      <w:r w:rsidRPr="009F0E6F">
        <w:rPr>
          <w:rFonts w:hint="eastAsia"/>
          <w:rtl/>
          <w:lang w:val="en-US" w:bidi="fa-IR"/>
        </w:rPr>
        <w:t>ت،</w:t>
      </w:r>
      <w:r w:rsidRPr="009F0E6F">
        <w:rPr>
          <w:rtl/>
          <w:lang w:val="en-US" w:bidi="fa-IR"/>
        </w:rPr>
        <w:t xml:space="preserve"> حفظ کنترل و اخت</w:t>
      </w:r>
      <w:r w:rsidRPr="009F0E6F">
        <w:rPr>
          <w:rFonts w:hint="cs"/>
          <w:rtl/>
          <w:lang w:val="en-US" w:bidi="fa-IR"/>
        </w:rPr>
        <w:t>ی</w:t>
      </w:r>
      <w:r w:rsidRPr="009F0E6F">
        <w:rPr>
          <w:rFonts w:hint="eastAsia"/>
          <w:rtl/>
          <w:lang w:val="en-US" w:bidi="fa-IR"/>
        </w:rPr>
        <w:t>ار</w:t>
      </w:r>
      <w:r w:rsidRPr="009F0E6F">
        <w:rPr>
          <w:rtl/>
          <w:lang w:val="en-US" w:bidi="fa-IR"/>
        </w:rPr>
        <w:t xml:space="preserve"> انسان</w:t>
      </w:r>
      <w:r w:rsidRPr="009F0E6F">
        <w:rPr>
          <w:rFonts w:hint="cs"/>
          <w:rtl/>
          <w:lang w:val="en-US" w:bidi="fa-IR"/>
        </w:rPr>
        <w:t>ی</w:t>
      </w:r>
      <w:r w:rsidRPr="009F0E6F">
        <w:rPr>
          <w:rFonts w:hint="eastAsia"/>
          <w:rtl/>
          <w:lang w:val="en-US" w:bidi="fa-IR"/>
        </w:rPr>
        <w:t>،</w:t>
      </w:r>
      <w:r w:rsidRPr="009F0E6F">
        <w:rPr>
          <w:rtl/>
          <w:lang w:val="en-US" w:bidi="fa-IR"/>
        </w:rPr>
        <w:t xml:space="preserve"> شا</w:t>
      </w:r>
      <w:r w:rsidRPr="009F0E6F">
        <w:rPr>
          <w:rFonts w:hint="cs"/>
          <w:rtl/>
          <w:lang w:val="en-US" w:bidi="fa-IR"/>
        </w:rPr>
        <w:t>ی</w:t>
      </w:r>
      <w:r w:rsidRPr="009F0E6F">
        <w:rPr>
          <w:rFonts w:hint="eastAsia"/>
          <w:rtl/>
          <w:lang w:val="en-US" w:bidi="fa-IR"/>
        </w:rPr>
        <w:t>ستگ</w:t>
      </w:r>
      <w:r w:rsidRPr="009F0E6F">
        <w:rPr>
          <w:rFonts w:hint="cs"/>
          <w:rtl/>
          <w:lang w:val="en-US" w:bidi="fa-IR"/>
        </w:rPr>
        <w:t>ی</w:t>
      </w:r>
      <w:r w:rsidRPr="009F0E6F">
        <w:rPr>
          <w:rtl/>
          <w:lang w:val="en-US" w:bidi="fa-IR"/>
        </w:rPr>
        <w:t xml:space="preserve"> و تجربه کاربر، </w:t>
      </w:r>
      <w:r w:rsidRPr="009F0E6F">
        <w:rPr>
          <w:rFonts w:hint="cs"/>
          <w:rtl/>
          <w:lang w:val="en-US" w:bidi="fa-IR"/>
        </w:rPr>
        <w:t>ی</w:t>
      </w:r>
      <w:r w:rsidRPr="009F0E6F">
        <w:rPr>
          <w:rFonts w:hint="eastAsia"/>
          <w:rtl/>
          <w:lang w:val="en-US" w:bidi="fa-IR"/>
        </w:rPr>
        <w:t>ادگ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و بازخورد دوطرفه و پشت</w:t>
      </w:r>
      <w:r w:rsidRPr="009F0E6F">
        <w:rPr>
          <w:rFonts w:hint="cs"/>
          <w:rtl/>
          <w:lang w:val="en-US" w:bidi="fa-IR"/>
        </w:rPr>
        <w:t>ی</w:t>
      </w:r>
      <w:r w:rsidRPr="009F0E6F">
        <w:rPr>
          <w:rFonts w:hint="eastAsia"/>
          <w:rtl/>
          <w:lang w:val="en-US" w:bidi="fa-IR"/>
        </w:rPr>
        <w:t>بان</w:t>
      </w:r>
      <w:r w:rsidRPr="009F0E6F">
        <w:rPr>
          <w:rFonts w:hint="cs"/>
          <w:rtl/>
          <w:lang w:val="en-US" w:bidi="fa-IR"/>
        </w:rPr>
        <w:t>ی</w:t>
      </w:r>
      <w:r w:rsidRPr="009F0E6F">
        <w:rPr>
          <w:rtl/>
          <w:lang w:val="en-US" w:bidi="fa-IR"/>
        </w:rPr>
        <w:t xml:space="preserve"> و حکمران</w:t>
      </w:r>
      <w:r w:rsidRPr="009F0E6F">
        <w:rPr>
          <w:rFonts w:hint="cs"/>
          <w:rtl/>
          <w:lang w:val="en-US" w:bidi="fa-IR"/>
        </w:rPr>
        <w:t>ی</w:t>
      </w:r>
      <w:r w:rsidRPr="009F0E6F">
        <w:rPr>
          <w:rtl/>
          <w:lang w:val="en-US" w:bidi="fa-IR"/>
        </w:rPr>
        <w:t xml:space="preserve"> سازمان</w:t>
      </w:r>
      <w:r w:rsidRPr="009F0E6F">
        <w:rPr>
          <w:rFonts w:hint="cs"/>
          <w:rtl/>
          <w:lang w:val="en-US" w:bidi="fa-IR"/>
        </w:rPr>
        <w:t>ی</w:t>
      </w:r>
      <w:r w:rsidRPr="009F0E6F">
        <w:rPr>
          <w:rtl/>
          <w:lang w:val="en-US" w:bidi="fa-IR"/>
        </w:rPr>
        <w:t xml:space="preserve"> منجر شد. در م</w:t>
      </w:r>
      <w:r w:rsidRPr="009F0E6F">
        <w:rPr>
          <w:rFonts w:hint="cs"/>
          <w:rtl/>
          <w:lang w:val="en-US" w:bidi="fa-IR"/>
        </w:rPr>
        <w:t>ی</w:t>
      </w:r>
      <w:r w:rsidRPr="009F0E6F">
        <w:rPr>
          <w:rFonts w:hint="eastAsia"/>
          <w:rtl/>
          <w:lang w:val="en-US" w:bidi="fa-IR"/>
        </w:rPr>
        <w:t>ان</w:t>
      </w:r>
      <w:r w:rsidRPr="009F0E6F">
        <w:rPr>
          <w:rtl/>
          <w:lang w:val="en-US" w:bidi="fa-IR"/>
        </w:rPr>
        <w:t xml:space="preserve"> ا</w:t>
      </w:r>
      <w:r w:rsidRPr="009F0E6F">
        <w:rPr>
          <w:rFonts w:hint="cs"/>
          <w:rtl/>
          <w:lang w:val="en-US" w:bidi="fa-IR"/>
        </w:rPr>
        <w:t>ی</w:t>
      </w:r>
      <w:r w:rsidRPr="009F0E6F">
        <w:rPr>
          <w:rFonts w:hint="eastAsia"/>
          <w:rtl/>
          <w:lang w:val="en-US" w:bidi="fa-IR"/>
        </w:rPr>
        <w:t>ن</w:t>
      </w:r>
      <w:r w:rsidRPr="009F0E6F">
        <w:rPr>
          <w:rtl/>
          <w:lang w:val="en-US" w:bidi="fa-IR"/>
        </w:rPr>
        <w:t xml:space="preserve"> مقوله‌ها، تناسب وظ</w:t>
      </w:r>
      <w:r w:rsidRPr="009F0E6F">
        <w:rPr>
          <w:rFonts w:hint="cs"/>
          <w:rtl/>
          <w:lang w:val="en-US" w:bidi="fa-IR"/>
        </w:rPr>
        <w:t>ی</w:t>
      </w:r>
      <w:r w:rsidRPr="009F0E6F">
        <w:rPr>
          <w:rFonts w:hint="eastAsia"/>
          <w:rtl/>
          <w:lang w:val="en-US" w:bidi="fa-IR"/>
        </w:rPr>
        <w:t>فه</w:t>
      </w:r>
      <w:r w:rsidRPr="009F0E6F">
        <w:rPr>
          <w:rtl/>
          <w:lang w:val="en-US" w:bidi="fa-IR"/>
        </w:rPr>
        <w:t xml:space="preserve"> با قا</w:t>
      </w:r>
      <w:r w:rsidRPr="009F0E6F">
        <w:rPr>
          <w:rFonts w:hint="eastAsia"/>
          <w:rtl/>
          <w:lang w:val="en-US" w:bidi="fa-IR"/>
        </w:rPr>
        <w:t>بل</w:t>
      </w:r>
      <w:r w:rsidRPr="009F0E6F">
        <w:rPr>
          <w:rFonts w:hint="cs"/>
          <w:rtl/>
          <w:lang w:val="en-US" w:bidi="fa-IR"/>
        </w:rPr>
        <w:t>ی</w:t>
      </w:r>
      <w:r w:rsidRPr="009F0E6F">
        <w:rPr>
          <w:rFonts w:hint="eastAsia"/>
          <w:rtl/>
          <w:lang w:val="en-US" w:bidi="fa-IR"/>
        </w:rPr>
        <w:t>ت</w:t>
      </w:r>
      <w:r w:rsidRPr="009F0E6F">
        <w:rPr>
          <w:rtl/>
          <w:lang w:val="en-US" w:bidi="fa-IR"/>
        </w:rPr>
        <w:t xml:space="preserve"> عامل ب</w:t>
      </w:r>
      <w:r w:rsidRPr="009F0E6F">
        <w:rPr>
          <w:rFonts w:hint="cs"/>
          <w:rtl/>
          <w:lang w:val="en-US" w:bidi="fa-IR"/>
        </w:rPr>
        <w:t>ی</w:t>
      </w:r>
      <w:r w:rsidRPr="009F0E6F">
        <w:rPr>
          <w:rFonts w:hint="eastAsia"/>
          <w:rtl/>
          <w:lang w:val="en-US" w:bidi="fa-IR"/>
        </w:rPr>
        <w:t>شتر</w:t>
      </w:r>
      <w:r w:rsidRPr="009F0E6F">
        <w:rPr>
          <w:rFonts w:hint="cs"/>
          <w:rtl/>
          <w:lang w:val="en-US" w:bidi="fa-IR"/>
        </w:rPr>
        <w:t>ی</w:t>
      </w:r>
      <w:r w:rsidRPr="009F0E6F">
        <w:rPr>
          <w:rFonts w:hint="eastAsia"/>
          <w:rtl/>
          <w:lang w:val="en-US" w:bidi="fa-IR"/>
        </w:rPr>
        <w:t>ن</w:t>
      </w:r>
      <w:r w:rsidRPr="009F0E6F">
        <w:rPr>
          <w:rtl/>
          <w:lang w:val="en-US" w:bidi="fa-IR"/>
        </w:rPr>
        <w:t xml:space="preserve"> سهم را به خود اختصاص داد و پس از آن اعتماد به س</w:t>
      </w:r>
      <w:r w:rsidRPr="009F0E6F">
        <w:rPr>
          <w:rFonts w:hint="cs"/>
          <w:rtl/>
          <w:lang w:val="en-US" w:bidi="fa-IR"/>
        </w:rPr>
        <w:t>ی</w:t>
      </w:r>
      <w:r w:rsidRPr="009F0E6F">
        <w:rPr>
          <w:rFonts w:hint="eastAsia"/>
          <w:rtl/>
          <w:lang w:val="en-US" w:bidi="fa-IR"/>
        </w:rPr>
        <w:t>ستم</w:t>
      </w:r>
      <w:r w:rsidRPr="009F0E6F">
        <w:rPr>
          <w:rtl/>
          <w:lang w:val="en-US" w:bidi="fa-IR"/>
        </w:rPr>
        <w:t xml:space="preserve"> و توض</w:t>
      </w:r>
      <w:r w:rsidRPr="009F0E6F">
        <w:rPr>
          <w:rFonts w:hint="cs"/>
          <w:rtl/>
          <w:lang w:val="en-US" w:bidi="fa-IR"/>
        </w:rPr>
        <w:t>ی</w:t>
      </w:r>
      <w:r w:rsidRPr="009F0E6F">
        <w:rPr>
          <w:rFonts w:hint="eastAsia"/>
          <w:rtl/>
          <w:lang w:val="en-US" w:bidi="fa-IR"/>
        </w:rPr>
        <w:t>ح‌پذ</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قرار گرفتند. ا</w:t>
      </w:r>
      <w:r w:rsidRPr="009F0E6F">
        <w:rPr>
          <w:rFonts w:hint="cs"/>
          <w:rtl/>
          <w:lang w:val="en-US" w:bidi="fa-IR"/>
        </w:rPr>
        <w:t>ی</w:t>
      </w:r>
      <w:r w:rsidRPr="009F0E6F">
        <w:rPr>
          <w:rFonts w:hint="eastAsia"/>
          <w:rtl/>
          <w:lang w:val="en-US" w:bidi="fa-IR"/>
        </w:rPr>
        <w:t>ن</w:t>
      </w:r>
      <w:r w:rsidRPr="009F0E6F">
        <w:rPr>
          <w:rtl/>
          <w:lang w:val="en-US" w:bidi="fa-IR"/>
        </w:rPr>
        <w:t xml:space="preserve"> الگو نشان م</w:t>
      </w:r>
      <w:r w:rsidRPr="009F0E6F">
        <w:rPr>
          <w:rFonts w:hint="cs"/>
          <w:rtl/>
          <w:lang w:val="en-US" w:bidi="fa-IR"/>
        </w:rPr>
        <w:t>ی‌</w:t>
      </w:r>
      <w:r w:rsidRPr="009F0E6F">
        <w:rPr>
          <w:rFonts w:hint="eastAsia"/>
          <w:rtl/>
          <w:lang w:val="en-US" w:bidi="fa-IR"/>
        </w:rPr>
        <w:t>دهد</w:t>
      </w:r>
      <w:r w:rsidRPr="009F0E6F">
        <w:rPr>
          <w:rtl/>
          <w:lang w:val="en-US" w:bidi="fa-IR"/>
        </w:rPr>
        <w:t xml:space="preserve"> که کاربران و خبرگان سازمان، پذ</w:t>
      </w:r>
      <w:r w:rsidRPr="009F0E6F">
        <w:rPr>
          <w:rFonts w:hint="cs"/>
          <w:rtl/>
          <w:lang w:val="en-US" w:bidi="fa-IR"/>
        </w:rPr>
        <w:t>ی</w:t>
      </w:r>
      <w:r w:rsidRPr="009F0E6F">
        <w:rPr>
          <w:rFonts w:hint="eastAsia"/>
          <w:rtl/>
          <w:lang w:val="en-US" w:bidi="fa-IR"/>
        </w:rPr>
        <w:t>رش</w:t>
      </w:r>
      <w:r w:rsidRPr="009F0E6F">
        <w:rPr>
          <w:rtl/>
          <w:lang w:val="en-US" w:bidi="fa-IR"/>
        </w:rPr>
        <w:t xml:space="preserve"> </w:t>
      </w:r>
      <w:r w:rsidRPr="009F0E6F">
        <w:rPr>
          <w:rFonts w:hint="cs"/>
          <w:rtl/>
          <w:lang w:val="en-US" w:bidi="fa-IR"/>
        </w:rPr>
        <w:t>ی</w:t>
      </w:r>
      <w:r w:rsidRPr="009F0E6F">
        <w:rPr>
          <w:rFonts w:hint="eastAsia"/>
          <w:rtl/>
          <w:lang w:val="en-US" w:bidi="fa-IR"/>
        </w:rPr>
        <w:t>ادگ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ماش</w:t>
      </w:r>
      <w:r w:rsidRPr="009F0E6F">
        <w:rPr>
          <w:rFonts w:hint="cs"/>
          <w:rtl/>
          <w:lang w:val="en-US" w:bidi="fa-IR"/>
        </w:rPr>
        <w:t>ی</w:t>
      </w:r>
      <w:r w:rsidRPr="009F0E6F">
        <w:rPr>
          <w:rFonts w:hint="eastAsia"/>
          <w:rtl/>
          <w:lang w:val="en-US" w:bidi="fa-IR"/>
        </w:rPr>
        <w:t>ن</w:t>
      </w:r>
      <w:r w:rsidRPr="009F0E6F">
        <w:rPr>
          <w:rtl/>
          <w:lang w:val="en-US" w:bidi="fa-IR"/>
        </w:rPr>
        <w:t xml:space="preserve"> را تابع «تناسب» م</w:t>
      </w:r>
      <w:r w:rsidRPr="009F0E6F">
        <w:rPr>
          <w:rFonts w:hint="cs"/>
          <w:rtl/>
          <w:lang w:val="en-US" w:bidi="fa-IR"/>
        </w:rPr>
        <w:t>ی‌</w:t>
      </w:r>
      <w:r w:rsidRPr="009F0E6F">
        <w:rPr>
          <w:rFonts w:hint="eastAsia"/>
          <w:rtl/>
          <w:lang w:val="en-US" w:bidi="fa-IR"/>
        </w:rPr>
        <w:t>دانند،</w:t>
      </w:r>
      <w:r w:rsidRPr="009F0E6F">
        <w:rPr>
          <w:rtl/>
          <w:lang w:val="en-US" w:bidi="fa-IR"/>
        </w:rPr>
        <w:t xml:space="preserve"> نه صرفاً تابع «توانا</w:t>
      </w:r>
      <w:r w:rsidRPr="009F0E6F">
        <w:rPr>
          <w:rFonts w:hint="cs"/>
          <w:rtl/>
          <w:lang w:val="en-US" w:bidi="fa-IR"/>
        </w:rPr>
        <w:t>یی</w:t>
      </w:r>
      <w:r w:rsidRPr="009F0E6F">
        <w:rPr>
          <w:rFonts w:hint="eastAsia"/>
          <w:rtl/>
          <w:lang w:val="en-US" w:bidi="fa-IR"/>
        </w:rPr>
        <w:t>»</w:t>
      </w:r>
      <w:r w:rsidRPr="009F0E6F">
        <w:rPr>
          <w:rtl/>
          <w:lang w:val="en-US" w:bidi="fa-IR"/>
        </w:rPr>
        <w:t xml:space="preserve"> فناور</w:t>
      </w:r>
      <w:r w:rsidRPr="009F0E6F">
        <w:rPr>
          <w:rFonts w:hint="cs"/>
          <w:rtl/>
          <w:lang w:val="en-US" w:bidi="fa-IR"/>
        </w:rPr>
        <w:t>ی</w:t>
      </w:r>
      <w:r w:rsidRPr="009F0E6F">
        <w:rPr>
          <w:rtl/>
          <w:lang w:val="en-US" w:bidi="fa-IR"/>
        </w:rPr>
        <w:t>. ا</w:t>
      </w:r>
      <w:r w:rsidRPr="009F0E6F">
        <w:rPr>
          <w:rFonts w:hint="cs"/>
          <w:rtl/>
          <w:lang w:val="en-US" w:bidi="fa-IR"/>
        </w:rPr>
        <w:t>ی</w:t>
      </w:r>
      <w:r w:rsidRPr="009F0E6F">
        <w:rPr>
          <w:rFonts w:hint="eastAsia"/>
          <w:rtl/>
          <w:lang w:val="en-US" w:bidi="fa-IR"/>
        </w:rPr>
        <w:t>ن</w:t>
      </w:r>
      <w:r w:rsidRPr="009F0E6F">
        <w:rPr>
          <w:rtl/>
          <w:lang w:val="en-US" w:bidi="fa-IR"/>
        </w:rPr>
        <w:t xml:space="preserve"> نت</w:t>
      </w:r>
      <w:r w:rsidRPr="009F0E6F">
        <w:rPr>
          <w:rFonts w:hint="cs"/>
          <w:rtl/>
          <w:lang w:val="en-US" w:bidi="fa-IR"/>
        </w:rPr>
        <w:t>ی</w:t>
      </w:r>
      <w:r w:rsidRPr="009F0E6F">
        <w:rPr>
          <w:rFonts w:hint="eastAsia"/>
          <w:rtl/>
          <w:lang w:val="en-US" w:bidi="fa-IR"/>
        </w:rPr>
        <w:t>جه</w:t>
      </w:r>
      <w:r w:rsidRPr="009F0E6F">
        <w:rPr>
          <w:rtl/>
          <w:lang w:val="en-US" w:bidi="fa-IR"/>
        </w:rPr>
        <w:t xml:space="preserve"> با نظر</w:t>
      </w:r>
      <w:r w:rsidRPr="009F0E6F">
        <w:rPr>
          <w:rFonts w:hint="cs"/>
          <w:rtl/>
          <w:lang w:val="en-US" w:bidi="fa-IR"/>
        </w:rPr>
        <w:t>ی</w:t>
      </w:r>
      <w:r w:rsidRPr="009F0E6F">
        <w:rPr>
          <w:rFonts w:hint="eastAsia"/>
          <w:rtl/>
          <w:lang w:val="en-US" w:bidi="fa-IR"/>
        </w:rPr>
        <w:t>ه</w:t>
      </w:r>
      <w:r w:rsidRPr="009F0E6F">
        <w:rPr>
          <w:rtl/>
          <w:lang w:val="en-US" w:bidi="fa-IR"/>
        </w:rPr>
        <w:t xml:space="preserve"> تناسب وظ</w:t>
      </w:r>
      <w:r w:rsidRPr="009F0E6F">
        <w:rPr>
          <w:rFonts w:hint="cs"/>
          <w:rtl/>
          <w:lang w:val="en-US" w:bidi="fa-IR"/>
        </w:rPr>
        <w:t>ی</w:t>
      </w:r>
      <w:r w:rsidRPr="009F0E6F">
        <w:rPr>
          <w:rFonts w:hint="eastAsia"/>
          <w:rtl/>
          <w:lang w:val="en-US" w:bidi="fa-IR"/>
        </w:rPr>
        <w:t>فه</w:t>
      </w:r>
      <w:r w:rsidRPr="009F0E6F">
        <w:rPr>
          <w:rFonts w:ascii="Arial" w:hAnsi="Arial" w:cs="Arial" w:hint="cs"/>
          <w:rtl/>
          <w:lang w:val="en-US" w:bidi="fa-IR"/>
        </w:rPr>
        <w:t>–</w:t>
      </w:r>
      <w:r w:rsidRPr="009F0E6F">
        <w:rPr>
          <w:rFonts w:hint="cs"/>
          <w:rtl/>
          <w:lang w:val="en-US" w:bidi="fa-IR"/>
        </w:rPr>
        <w:t>فناوری</w:t>
      </w:r>
      <w:r w:rsidRPr="009F0E6F">
        <w:rPr>
          <w:rtl/>
          <w:lang w:val="en-US" w:bidi="fa-IR"/>
        </w:rPr>
        <w:t xml:space="preserve"> همسو است که ب</w:t>
      </w:r>
      <w:r w:rsidRPr="009F0E6F">
        <w:rPr>
          <w:rFonts w:hint="cs"/>
          <w:rtl/>
          <w:lang w:val="en-US" w:bidi="fa-IR"/>
        </w:rPr>
        <w:t>ی</w:t>
      </w:r>
      <w:r w:rsidRPr="009F0E6F">
        <w:rPr>
          <w:rFonts w:hint="eastAsia"/>
          <w:rtl/>
          <w:lang w:val="en-US" w:bidi="fa-IR"/>
        </w:rPr>
        <w:t>ان</w:t>
      </w:r>
      <w:r w:rsidRPr="009F0E6F">
        <w:rPr>
          <w:rtl/>
          <w:lang w:val="en-US" w:bidi="fa-IR"/>
        </w:rPr>
        <w:t xml:space="preserve"> م</w:t>
      </w:r>
      <w:r w:rsidRPr="009F0E6F">
        <w:rPr>
          <w:rFonts w:hint="cs"/>
          <w:rtl/>
          <w:lang w:val="en-US" w:bidi="fa-IR"/>
        </w:rPr>
        <w:t>ی‌</w:t>
      </w:r>
      <w:r w:rsidRPr="009F0E6F">
        <w:rPr>
          <w:rFonts w:hint="eastAsia"/>
          <w:rtl/>
          <w:lang w:val="en-US" w:bidi="fa-IR"/>
        </w:rPr>
        <w:t>کند</w:t>
      </w:r>
      <w:r w:rsidRPr="009F0E6F">
        <w:rPr>
          <w:rtl/>
          <w:lang w:val="en-US" w:bidi="fa-IR"/>
        </w:rPr>
        <w:t xml:space="preserve"> اثر مثبت فناور</w:t>
      </w:r>
      <w:r w:rsidRPr="009F0E6F">
        <w:rPr>
          <w:rFonts w:hint="cs"/>
          <w:rtl/>
          <w:lang w:val="en-US" w:bidi="fa-IR"/>
        </w:rPr>
        <w:t>ی</w:t>
      </w:r>
      <w:r w:rsidRPr="009F0E6F">
        <w:rPr>
          <w:rtl/>
          <w:lang w:val="en-US" w:bidi="fa-IR"/>
        </w:rPr>
        <w:t xml:space="preserve"> بر عملکرد فرد</w:t>
      </w:r>
      <w:r w:rsidRPr="009F0E6F">
        <w:rPr>
          <w:rFonts w:hint="cs"/>
          <w:rtl/>
          <w:lang w:val="en-US" w:bidi="fa-IR"/>
        </w:rPr>
        <w:t>ی</w:t>
      </w:r>
      <w:r w:rsidRPr="009F0E6F">
        <w:rPr>
          <w:rtl/>
          <w:lang w:val="en-US" w:bidi="fa-IR"/>
        </w:rPr>
        <w:t xml:space="preserve"> زمان</w:t>
      </w:r>
      <w:r w:rsidRPr="009F0E6F">
        <w:rPr>
          <w:rFonts w:hint="cs"/>
          <w:rtl/>
          <w:lang w:val="en-US" w:bidi="fa-IR"/>
        </w:rPr>
        <w:t>ی</w:t>
      </w:r>
      <w:r w:rsidRPr="009F0E6F">
        <w:rPr>
          <w:rtl/>
          <w:lang w:val="en-US" w:bidi="fa-IR"/>
        </w:rPr>
        <w:t xml:space="preserve"> شکل م</w:t>
      </w:r>
      <w:r w:rsidRPr="009F0E6F">
        <w:rPr>
          <w:rFonts w:hint="cs"/>
          <w:rtl/>
          <w:lang w:val="en-US" w:bidi="fa-IR"/>
        </w:rPr>
        <w:t>ی‌</w:t>
      </w:r>
      <w:r w:rsidRPr="009F0E6F">
        <w:rPr>
          <w:rFonts w:hint="eastAsia"/>
          <w:rtl/>
          <w:lang w:val="en-US" w:bidi="fa-IR"/>
        </w:rPr>
        <w:t>گ</w:t>
      </w:r>
      <w:r w:rsidRPr="009F0E6F">
        <w:rPr>
          <w:rFonts w:hint="cs"/>
          <w:rtl/>
          <w:lang w:val="en-US" w:bidi="fa-IR"/>
        </w:rPr>
        <w:t>ی</w:t>
      </w:r>
      <w:r w:rsidRPr="009F0E6F">
        <w:rPr>
          <w:rFonts w:hint="eastAsia"/>
          <w:rtl/>
          <w:lang w:val="en-US" w:bidi="fa-IR"/>
        </w:rPr>
        <w:t>رد</w:t>
      </w:r>
      <w:r w:rsidRPr="009F0E6F">
        <w:rPr>
          <w:rtl/>
          <w:lang w:val="en-US" w:bidi="fa-IR"/>
        </w:rPr>
        <w:t xml:space="preserve"> که قابل</w:t>
      </w:r>
      <w:r w:rsidRPr="009F0E6F">
        <w:rPr>
          <w:rFonts w:hint="cs"/>
          <w:rtl/>
          <w:lang w:val="en-US" w:bidi="fa-IR"/>
        </w:rPr>
        <w:t>ی</w:t>
      </w:r>
      <w:r w:rsidRPr="009F0E6F">
        <w:rPr>
          <w:rFonts w:hint="eastAsia"/>
          <w:rtl/>
          <w:lang w:val="en-US" w:bidi="fa-IR"/>
        </w:rPr>
        <w:t>ت‌ها</w:t>
      </w:r>
      <w:r w:rsidRPr="009F0E6F">
        <w:rPr>
          <w:rFonts w:hint="cs"/>
          <w:rtl/>
          <w:lang w:val="en-US" w:bidi="fa-IR"/>
        </w:rPr>
        <w:t>ی</w:t>
      </w:r>
      <w:r w:rsidRPr="009F0E6F">
        <w:rPr>
          <w:rtl/>
          <w:lang w:val="en-US" w:bidi="fa-IR"/>
        </w:rPr>
        <w:t xml:space="preserve"> فناور</w:t>
      </w:r>
      <w:r w:rsidRPr="009F0E6F">
        <w:rPr>
          <w:rFonts w:hint="cs"/>
          <w:rtl/>
          <w:lang w:val="en-US" w:bidi="fa-IR"/>
        </w:rPr>
        <w:t>ی</w:t>
      </w:r>
      <w:r w:rsidRPr="009F0E6F">
        <w:rPr>
          <w:rtl/>
          <w:lang w:val="en-US" w:bidi="fa-IR"/>
        </w:rPr>
        <w:t xml:space="preserve"> با ن</w:t>
      </w:r>
      <w:r w:rsidRPr="009F0E6F">
        <w:rPr>
          <w:rFonts w:hint="cs"/>
          <w:rtl/>
          <w:lang w:val="en-US" w:bidi="fa-IR"/>
        </w:rPr>
        <w:t>ی</w:t>
      </w:r>
      <w:r w:rsidRPr="009F0E6F">
        <w:rPr>
          <w:rFonts w:hint="eastAsia"/>
          <w:rtl/>
          <w:lang w:val="en-US" w:bidi="fa-IR"/>
        </w:rPr>
        <w:t>ازها</w:t>
      </w:r>
      <w:r w:rsidRPr="009F0E6F">
        <w:rPr>
          <w:rtl/>
          <w:lang w:val="en-US" w:bidi="fa-IR"/>
        </w:rPr>
        <w:t xml:space="preserve"> و و</w:t>
      </w:r>
      <w:r w:rsidRPr="009F0E6F">
        <w:rPr>
          <w:rFonts w:hint="cs"/>
          <w:rtl/>
          <w:lang w:val="en-US" w:bidi="fa-IR"/>
        </w:rPr>
        <w:t>ی</w:t>
      </w:r>
      <w:r w:rsidRPr="009F0E6F">
        <w:rPr>
          <w:rFonts w:hint="eastAsia"/>
          <w:rtl/>
          <w:lang w:val="en-US" w:bidi="fa-IR"/>
        </w:rPr>
        <w:t>ژگ</w:t>
      </w:r>
      <w:r w:rsidRPr="009F0E6F">
        <w:rPr>
          <w:rFonts w:hint="cs"/>
          <w:rtl/>
          <w:lang w:val="en-US" w:bidi="fa-IR"/>
        </w:rPr>
        <w:t>ی‌</w:t>
      </w:r>
      <w:r w:rsidRPr="009F0E6F">
        <w:rPr>
          <w:rFonts w:hint="eastAsia"/>
          <w:rtl/>
          <w:lang w:val="en-US" w:bidi="fa-IR"/>
        </w:rPr>
        <w:t>ها</w:t>
      </w:r>
      <w:r w:rsidRPr="009F0E6F">
        <w:rPr>
          <w:rFonts w:hint="cs"/>
          <w:rtl/>
          <w:lang w:val="en-US" w:bidi="fa-IR"/>
        </w:rPr>
        <w:t>ی</w:t>
      </w:r>
      <w:r w:rsidRPr="009F0E6F">
        <w:rPr>
          <w:rtl/>
          <w:lang w:val="en-US" w:bidi="fa-IR"/>
        </w:rPr>
        <w:t xml:space="preserve"> وظ</w:t>
      </w:r>
      <w:r w:rsidRPr="009F0E6F">
        <w:rPr>
          <w:rFonts w:hint="cs"/>
          <w:rtl/>
          <w:lang w:val="en-US" w:bidi="fa-IR"/>
        </w:rPr>
        <w:t>ی</w:t>
      </w:r>
      <w:r w:rsidRPr="009F0E6F">
        <w:rPr>
          <w:rFonts w:hint="eastAsia"/>
          <w:rtl/>
          <w:lang w:val="en-US" w:bidi="fa-IR"/>
        </w:rPr>
        <w:t>فه</w:t>
      </w:r>
      <w:r w:rsidRPr="009F0E6F">
        <w:rPr>
          <w:rtl/>
          <w:lang w:val="en-US" w:bidi="fa-IR"/>
        </w:rPr>
        <w:t xml:space="preserve"> تطابق داشته باشد </w:t>
      </w:r>
      <w:r w:rsidR="00660673">
        <w:rPr>
          <w:rtl/>
          <w:lang w:val="en-US" w:bidi="fa-IR"/>
        </w:rPr>
        <w:fldChar w:fldCharType="begin"/>
      </w:r>
      <w:r w:rsidR="00660673">
        <w:rPr>
          <w:rtl/>
          <w:lang w:val="en-US" w:bidi="fa-IR"/>
        </w:rPr>
        <w:instrText xml:space="preserve"> </w:instrText>
      </w:r>
      <w:r w:rsidR="00660673">
        <w:rPr>
          <w:lang w:val="en-US" w:bidi="fa-IR"/>
        </w:rPr>
        <w:instrText>ADDIN EN.CITE &lt;EndNote&gt;&lt;Cite&gt;&lt;Author&gt;Goodhue&lt;/Author&gt;&lt;Year&gt;1995&lt;/Year&gt;&lt;RecNum&gt;544933&lt;/RecNum&gt;&lt;DisplayText&gt;(Goodhue &amp;amp; Thompson, 1995)&lt;/DisplayText&gt;&lt;record&gt;&lt;rec-number&gt;544933&lt;/rec-number&gt;&lt;foreign-keys&gt;&lt;key app="EN" db-id="vswp5dpe0aazrbe2zwpvf5aa2wxexerfz2w9" timestamp="1791707122"&gt;544933&lt;/key&gt;&lt;/foreign-keys&gt;&lt;ref-type name="Journal Article"&gt;17&lt;/ref-type&gt;&lt;contributors&gt;&lt;authors&gt;&lt;author&gt;Goodhue, D. L.&lt;/author&gt;&lt;author&gt;Thompson, R. L.&lt;/author&gt;&lt;/authors&gt;&lt;/contributors&gt;&lt;titles&gt;&lt;title&gt;Task-technology fit and individual performance&lt;/title&gt;&lt;secondary-title&gt;MIS Quarterly&lt;/secondary-title&gt;&lt;/titles&gt;&lt;periodical&gt;&lt;full-title&gt;MIS quarterly&lt;/full-title&gt;&lt;/periodical&gt;&lt;pages&gt;213-236&lt;/pages&gt;&lt;volume&gt;19&lt;/volume&gt;&lt;number&gt;2&lt;/number&gt;&lt;dates&gt;&lt;year&gt;1995&lt;/year&gt;&lt;/dates&gt;&lt;urls&gt;&lt;/urls&gt;&lt;electronic-resource-num&gt;10.2307/249689&lt;/electronic-resource-num&gt;&lt;/record&gt;&lt;/Cite&gt;&lt;/EndNote</w:instrText>
      </w:r>
      <w:r w:rsidR="00660673">
        <w:rPr>
          <w:rtl/>
          <w:lang w:val="en-US" w:bidi="fa-IR"/>
        </w:rPr>
        <w:instrText>&gt;</w:instrText>
      </w:r>
      <w:r w:rsidR="00660673">
        <w:rPr>
          <w:rtl/>
          <w:lang w:val="en-US" w:bidi="fa-IR"/>
        </w:rPr>
        <w:fldChar w:fldCharType="separate"/>
      </w:r>
      <w:r w:rsidR="00660673">
        <w:rPr>
          <w:noProof/>
          <w:rtl/>
          <w:lang w:val="en-US" w:bidi="fa-IR"/>
        </w:rPr>
        <w:t>(</w:t>
      </w:r>
      <w:hyperlink w:anchor="_ENREF_6" w:tooltip="Goodhue, 1995 #544933" w:history="1">
        <w:r w:rsidR="00660673" w:rsidRPr="00660673">
          <w:rPr>
            <w:rStyle w:val="Hyperlink"/>
            <w:rFonts w:eastAsia="Times New Roman" w:cs="Times New Roman"/>
            <w:szCs w:val="20"/>
          </w:rPr>
          <w:t>Goodhue &amp; Thompson, 1995</w:t>
        </w:r>
      </w:hyperlink>
      <w:r w:rsidR="00660673">
        <w:rPr>
          <w:noProof/>
          <w:rtl/>
          <w:lang w:val="en-US" w:bidi="fa-IR"/>
        </w:rPr>
        <w:t>)</w:t>
      </w:r>
      <w:r w:rsidR="00660673">
        <w:rPr>
          <w:rtl/>
          <w:lang w:val="en-US" w:bidi="fa-IR"/>
        </w:rPr>
        <w:fldChar w:fldCharType="end"/>
      </w:r>
      <w:r w:rsidRPr="009F0E6F">
        <w:rPr>
          <w:rtl/>
          <w:lang w:val="en-US" w:bidi="fa-IR"/>
        </w:rPr>
        <w:t xml:space="preserve">. </w:t>
      </w:r>
      <w:r w:rsidRPr="009F0E6F">
        <w:rPr>
          <w:rFonts w:hint="cs"/>
          <w:rtl/>
          <w:lang w:val="en-US" w:bidi="fa-IR"/>
        </w:rPr>
        <w:t>ی</w:t>
      </w:r>
      <w:r w:rsidRPr="009F0E6F">
        <w:rPr>
          <w:rFonts w:hint="eastAsia"/>
          <w:rtl/>
          <w:lang w:val="en-US" w:bidi="fa-IR"/>
        </w:rPr>
        <w:t>افته</w:t>
      </w:r>
      <w:r w:rsidRPr="009F0E6F">
        <w:rPr>
          <w:rtl/>
          <w:lang w:val="en-US" w:bidi="fa-IR"/>
        </w:rPr>
        <w:t xml:space="preserve"> حاضر همچن</w:t>
      </w:r>
      <w:r w:rsidRPr="009F0E6F">
        <w:rPr>
          <w:rFonts w:hint="cs"/>
          <w:rtl/>
          <w:lang w:val="en-US" w:bidi="fa-IR"/>
        </w:rPr>
        <w:t>ی</w:t>
      </w:r>
      <w:r w:rsidRPr="009F0E6F">
        <w:rPr>
          <w:rFonts w:hint="eastAsia"/>
          <w:rtl/>
          <w:lang w:val="en-US" w:bidi="fa-IR"/>
        </w:rPr>
        <w:t>ن</w:t>
      </w:r>
      <w:r w:rsidRPr="009F0E6F">
        <w:rPr>
          <w:rtl/>
          <w:lang w:val="en-US" w:bidi="fa-IR"/>
        </w:rPr>
        <w:t xml:space="preserve"> با ادب</w:t>
      </w:r>
      <w:r w:rsidRPr="009F0E6F">
        <w:rPr>
          <w:rFonts w:hint="cs"/>
          <w:rtl/>
          <w:lang w:val="en-US" w:bidi="fa-IR"/>
        </w:rPr>
        <w:t>ی</w:t>
      </w:r>
      <w:r w:rsidRPr="009F0E6F">
        <w:rPr>
          <w:rFonts w:hint="eastAsia"/>
          <w:rtl/>
          <w:lang w:val="en-US" w:bidi="fa-IR"/>
        </w:rPr>
        <w:t>ات</w:t>
      </w:r>
      <w:r w:rsidRPr="009F0E6F">
        <w:rPr>
          <w:rtl/>
          <w:lang w:val="en-US" w:bidi="fa-IR"/>
        </w:rPr>
        <w:t xml:space="preserve"> جد</w:t>
      </w:r>
      <w:r w:rsidRPr="009F0E6F">
        <w:rPr>
          <w:rFonts w:hint="cs"/>
          <w:rtl/>
          <w:lang w:val="en-US" w:bidi="fa-IR"/>
        </w:rPr>
        <w:t>ی</w:t>
      </w:r>
      <w:r w:rsidRPr="009F0E6F">
        <w:rPr>
          <w:rFonts w:hint="eastAsia"/>
          <w:rtl/>
          <w:lang w:val="en-US" w:bidi="fa-IR"/>
        </w:rPr>
        <w:t>د</w:t>
      </w:r>
      <w:r w:rsidRPr="009F0E6F">
        <w:rPr>
          <w:rtl/>
          <w:lang w:val="en-US" w:bidi="fa-IR"/>
        </w:rPr>
        <w:t xml:space="preserve"> هوش مصنوع</w:t>
      </w:r>
      <w:r w:rsidRPr="009F0E6F">
        <w:rPr>
          <w:rFonts w:hint="cs"/>
          <w:rtl/>
          <w:lang w:val="en-US" w:bidi="fa-IR"/>
        </w:rPr>
        <w:t>ی</w:t>
      </w:r>
      <w:r w:rsidRPr="009F0E6F">
        <w:rPr>
          <w:rtl/>
          <w:lang w:val="en-US" w:bidi="fa-IR"/>
        </w:rPr>
        <w:t xml:space="preserve"> انسان‌محور سازگار است؛ ز</w:t>
      </w:r>
      <w:r w:rsidRPr="009F0E6F">
        <w:rPr>
          <w:rFonts w:hint="cs"/>
          <w:rtl/>
          <w:lang w:val="en-US" w:bidi="fa-IR"/>
        </w:rPr>
        <w:t>ی</w:t>
      </w:r>
      <w:r w:rsidRPr="009F0E6F">
        <w:rPr>
          <w:rFonts w:hint="eastAsia"/>
          <w:rtl/>
          <w:lang w:val="en-US" w:bidi="fa-IR"/>
        </w:rPr>
        <w:t>را</w:t>
      </w:r>
      <w:r w:rsidRPr="009F0E6F">
        <w:rPr>
          <w:rtl/>
          <w:lang w:val="en-US" w:bidi="fa-IR"/>
        </w:rPr>
        <w:t xml:space="preserve"> در ا</w:t>
      </w:r>
      <w:r w:rsidRPr="009F0E6F">
        <w:rPr>
          <w:rFonts w:hint="cs"/>
          <w:rtl/>
          <w:lang w:val="en-US" w:bidi="fa-IR"/>
        </w:rPr>
        <w:t>ی</w:t>
      </w:r>
      <w:r w:rsidRPr="009F0E6F">
        <w:rPr>
          <w:rFonts w:hint="eastAsia"/>
          <w:rtl/>
          <w:lang w:val="en-US" w:bidi="fa-IR"/>
        </w:rPr>
        <w:t>ن</w:t>
      </w:r>
      <w:r w:rsidRPr="009F0E6F">
        <w:rPr>
          <w:rtl/>
          <w:lang w:val="en-US" w:bidi="fa-IR"/>
        </w:rPr>
        <w:t xml:space="preserve"> رو</w:t>
      </w:r>
      <w:r w:rsidRPr="009F0E6F">
        <w:rPr>
          <w:rFonts w:hint="cs"/>
          <w:rtl/>
          <w:lang w:val="en-US" w:bidi="fa-IR"/>
        </w:rPr>
        <w:t>ی</w:t>
      </w:r>
      <w:r w:rsidRPr="009F0E6F">
        <w:rPr>
          <w:rFonts w:hint="eastAsia"/>
          <w:rtl/>
          <w:lang w:val="en-US" w:bidi="fa-IR"/>
        </w:rPr>
        <w:t>کرد،</w:t>
      </w:r>
      <w:r w:rsidRPr="009F0E6F">
        <w:rPr>
          <w:rtl/>
          <w:lang w:val="en-US" w:bidi="fa-IR"/>
        </w:rPr>
        <w:t xml:space="preserve"> موفق</w:t>
      </w:r>
      <w:r w:rsidRPr="009F0E6F">
        <w:rPr>
          <w:rFonts w:hint="cs"/>
          <w:rtl/>
          <w:lang w:val="en-US" w:bidi="fa-IR"/>
        </w:rPr>
        <w:t>ی</w:t>
      </w:r>
      <w:r w:rsidRPr="009F0E6F">
        <w:rPr>
          <w:rFonts w:hint="eastAsia"/>
          <w:rtl/>
          <w:lang w:val="en-US" w:bidi="fa-IR"/>
        </w:rPr>
        <w:t>ت</w:t>
      </w:r>
      <w:r w:rsidRPr="009F0E6F">
        <w:rPr>
          <w:rtl/>
          <w:lang w:val="en-US" w:bidi="fa-IR"/>
        </w:rPr>
        <w:t xml:space="preserve"> س</w:t>
      </w:r>
      <w:r w:rsidRPr="009F0E6F">
        <w:rPr>
          <w:rFonts w:hint="cs"/>
          <w:rtl/>
          <w:lang w:val="en-US" w:bidi="fa-IR"/>
        </w:rPr>
        <w:t>ی</w:t>
      </w:r>
      <w:r w:rsidRPr="009F0E6F">
        <w:rPr>
          <w:rFonts w:hint="eastAsia"/>
          <w:rtl/>
          <w:lang w:val="en-US" w:bidi="fa-IR"/>
        </w:rPr>
        <w:t>ستم‌ها</w:t>
      </w:r>
      <w:r w:rsidRPr="009F0E6F">
        <w:rPr>
          <w:rFonts w:hint="cs"/>
          <w:rtl/>
          <w:lang w:val="en-US" w:bidi="fa-IR"/>
        </w:rPr>
        <w:t>ی</w:t>
      </w:r>
      <w:r w:rsidRPr="009F0E6F">
        <w:rPr>
          <w:rtl/>
          <w:lang w:val="en-US" w:bidi="fa-IR"/>
        </w:rPr>
        <w:t xml:space="preserve"> هوشمند نه فقط به قدرت پردازش، بلکه به طراح</w:t>
      </w:r>
      <w:r w:rsidRPr="009F0E6F">
        <w:rPr>
          <w:rFonts w:hint="cs"/>
          <w:rtl/>
          <w:lang w:val="en-US" w:bidi="fa-IR"/>
        </w:rPr>
        <w:t>ی</w:t>
      </w:r>
      <w:r w:rsidRPr="009F0E6F">
        <w:rPr>
          <w:rtl/>
          <w:lang w:val="en-US" w:bidi="fa-IR"/>
        </w:rPr>
        <w:t xml:space="preserve"> رابطه‌ا</w:t>
      </w:r>
      <w:r w:rsidRPr="009F0E6F">
        <w:rPr>
          <w:rFonts w:hint="cs"/>
          <w:rtl/>
          <w:lang w:val="en-US" w:bidi="fa-IR"/>
        </w:rPr>
        <w:t>ی</w:t>
      </w:r>
      <w:r w:rsidRPr="009F0E6F">
        <w:rPr>
          <w:rtl/>
          <w:lang w:val="en-US" w:bidi="fa-IR"/>
        </w:rPr>
        <w:t xml:space="preserve"> قابل فهم، کنترل‌پذ</w:t>
      </w:r>
      <w:r w:rsidRPr="009F0E6F">
        <w:rPr>
          <w:rFonts w:hint="cs"/>
          <w:rtl/>
          <w:lang w:val="en-US" w:bidi="fa-IR"/>
        </w:rPr>
        <w:t>ی</w:t>
      </w:r>
      <w:r w:rsidRPr="009F0E6F">
        <w:rPr>
          <w:rFonts w:hint="eastAsia"/>
          <w:rtl/>
          <w:lang w:val="en-US" w:bidi="fa-IR"/>
        </w:rPr>
        <w:t>ر</w:t>
      </w:r>
      <w:r w:rsidRPr="009F0E6F">
        <w:rPr>
          <w:rtl/>
          <w:lang w:val="en-US" w:bidi="fa-IR"/>
        </w:rPr>
        <w:t xml:space="preserve"> و متناسب با توانا</w:t>
      </w:r>
      <w:r w:rsidRPr="009F0E6F">
        <w:rPr>
          <w:rFonts w:hint="cs"/>
          <w:rtl/>
          <w:lang w:val="en-US" w:bidi="fa-IR"/>
        </w:rPr>
        <w:t>یی‌</w:t>
      </w:r>
      <w:r w:rsidRPr="009F0E6F">
        <w:rPr>
          <w:rFonts w:hint="eastAsia"/>
          <w:rtl/>
          <w:lang w:val="en-US" w:bidi="fa-IR"/>
        </w:rPr>
        <w:t>ها</w:t>
      </w:r>
      <w:r w:rsidRPr="009F0E6F">
        <w:rPr>
          <w:rFonts w:hint="cs"/>
          <w:rtl/>
          <w:lang w:val="en-US" w:bidi="fa-IR"/>
        </w:rPr>
        <w:t>ی</w:t>
      </w:r>
      <w:r w:rsidRPr="009F0E6F">
        <w:rPr>
          <w:rtl/>
          <w:lang w:val="en-US" w:bidi="fa-IR"/>
        </w:rPr>
        <w:t xml:space="preserve"> انسان</w:t>
      </w:r>
      <w:r w:rsidRPr="009F0E6F">
        <w:rPr>
          <w:rFonts w:hint="cs"/>
          <w:rtl/>
          <w:lang w:val="en-US" w:bidi="fa-IR"/>
        </w:rPr>
        <w:t>ی</w:t>
      </w:r>
      <w:r w:rsidRPr="009F0E6F">
        <w:rPr>
          <w:rtl/>
          <w:lang w:val="en-US" w:bidi="fa-IR"/>
        </w:rPr>
        <w:t xml:space="preserve"> وابسته است </w:t>
      </w:r>
      <w:r w:rsidR="00660673">
        <w:rPr>
          <w:rtl/>
          <w:lang w:val="en-US" w:bidi="fa-IR"/>
        </w:rPr>
        <w:fldChar w:fldCharType="begin"/>
      </w:r>
      <w:r w:rsidR="00660673">
        <w:rPr>
          <w:rtl/>
          <w:lang w:val="en-US" w:bidi="fa-IR"/>
        </w:rPr>
        <w:instrText xml:space="preserve"> </w:instrText>
      </w:r>
      <w:r w:rsidR="00660673">
        <w:rPr>
          <w:lang w:val="en-US" w:bidi="fa-IR"/>
        </w:rPr>
        <w:instrText>ADDIN EN.CITE &lt;EndNote&gt;&lt;Cite&gt;&lt;Author&gt;Schmager&lt;/Author&gt;&lt;Year&gt;2025&lt;/Year&gt;&lt;RecNum&gt;544939&lt;/RecNum&gt;&lt;DisplayText&gt;(Schmager et al., 2025)&lt;/DisplayText&gt;&lt;record&gt;&lt;rec-number&gt;544939&lt;/rec-number&gt;&lt;foreign-keys&gt;&lt;key app="EN" db-id="vswp5dpe0aazrbe2zwpvf5aa2wxexerfz2w9</w:instrText>
      </w:r>
      <w:r w:rsidR="00660673">
        <w:rPr>
          <w:rtl/>
          <w:lang w:val="en-US" w:bidi="fa-IR"/>
        </w:rPr>
        <w:instrText xml:space="preserve">" </w:instrText>
      </w:r>
      <w:r w:rsidR="00660673">
        <w:rPr>
          <w:lang w:val="en-US" w:bidi="fa-IR"/>
        </w:rPr>
        <w:instrText>timestamp="1791707122"&gt;544939&lt;/key&gt;&lt;/foreign-keys&gt;&lt;ref-type name="Journal Article"&gt;17&lt;/ref-type&gt;&lt;contributors&gt;&lt;authors&gt;&lt;author&gt;Schmager, S.&lt;/author&gt;&lt;author&gt;Pappas, I. O.&lt;/author&gt;&lt;author&gt;Vassilakopoulou, P.&lt;/author&gt;&lt;/authors&gt;&lt;/contributors&gt;&lt;titles&gt;&lt;title</w:instrText>
      </w:r>
      <w:r w:rsidR="00660673">
        <w:rPr>
          <w:rtl/>
          <w:lang w:val="en-US" w:bidi="fa-IR"/>
        </w:rPr>
        <w:instrText>&gt;</w:instrText>
      </w:r>
      <w:r w:rsidR="00660673">
        <w:rPr>
          <w:lang w:val="en-US" w:bidi="fa-IR"/>
        </w:rPr>
        <w:instrText>Understanding human-centred AI: A review of its defining elements and a research agenda&lt;/title&gt;&lt;secondary-title&gt;Behaviour &amp;amp; Information Technology&lt;/secondary-title&gt;&lt;/titles&gt;&lt;periodical&gt;&lt;full-title&gt;Behaviour &amp;amp; Information Technology&lt;/full-title</w:instrText>
      </w:r>
      <w:r w:rsidR="00660673">
        <w:rPr>
          <w:rtl/>
          <w:lang w:val="en-US" w:bidi="fa-IR"/>
        </w:rPr>
        <w:instrText>&gt;&lt;/</w:instrText>
      </w:r>
      <w:r w:rsidR="00660673">
        <w:rPr>
          <w:lang w:val="en-US" w:bidi="fa-IR"/>
        </w:rPr>
        <w:instrText>periodical&gt;&lt;pages&gt;1-40&lt;/pages&gt;&lt;dates&gt;&lt;year&gt;2025&lt;/year&gt;&lt;/dates&gt;&lt;urls&gt;&lt;/urls&gt;&lt;electronic-resource-num&gt;10.1080/0144929X.2024.2448719&lt;/electronic-resource-num&gt;&lt;/record&gt;&lt;/Cite&gt;&lt;/EndNote</w:instrText>
      </w:r>
      <w:r w:rsidR="00660673">
        <w:rPr>
          <w:rtl/>
          <w:lang w:val="en-US" w:bidi="fa-IR"/>
        </w:rPr>
        <w:instrText>&gt;</w:instrText>
      </w:r>
      <w:r w:rsidR="00660673">
        <w:rPr>
          <w:rtl/>
          <w:lang w:val="en-US" w:bidi="fa-IR"/>
        </w:rPr>
        <w:fldChar w:fldCharType="separate"/>
      </w:r>
      <w:r w:rsidR="00660673">
        <w:rPr>
          <w:noProof/>
          <w:rtl/>
          <w:lang w:val="en-US" w:bidi="fa-IR"/>
        </w:rPr>
        <w:t>(</w:t>
      </w:r>
      <w:hyperlink w:anchor="_ENREF_22" w:tooltip="Schmager, 2025 #544939" w:history="1">
        <w:r w:rsidR="00660673" w:rsidRPr="00660673">
          <w:rPr>
            <w:rStyle w:val="Hyperlink"/>
            <w:rFonts w:eastAsia="Times New Roman" w:cs="Times New Roman"/>
            <w:szCs w:val="20"/>
          </w:rPr>
          <w:t>Schmager et al., 2025</w:t>
        </w:r>
      </w:hyperlink>
      <w:r w:rsidR="00660673">
        <w:rPr>
          <w:noProof/>
          <w:rtl/>
          <w:lang w:val="en-US" w:bidi="fa-IR"/>
        </w:rPr>
        <w:t>)</w:t>
      </w:r>
      <w:r w:rsidR="00660673">
        <w:rPr>
          <w:rtl/>
          <w:lang w:val="en-US" w:bidi="fa-IR"/>
        </w:rPr>
        <w:fldChar w:fldCharType="end"/>
      </w:r>
      <w:r w:rsidRPr="009F0E6F">
        <w:rPr>
          <w:rtl/>
          <w:lang w:val="en-US" w:bidi="fa-IR"/>
        </w:rPr>
        <w:t>. از ا</w:t>
      </w:r>
      <w:r w:rsidRPr="009F0E6F">
        <w:rPr>
          <w:rFonts w:hint="cs"/>
          <w:rtl/>
          <w:lang w:val="en-US" w:bidi="fa-IR"/>
        </w:rPr>
        <w:t>ی</w:t>
      </w:r>
      <w:r w:rsidRPr="009F0E6F">
        <w:rPr>
          <w:rFonts w:hint="eastAsia"/>
          <w:rtl/>
          <w:lang w:val="en-US" w:bidi="fa-IR"/>
        </w:rPr>
        <w:t>ن</w:t>
      </w:r>
      <w:r w:rsidRPr="009F0E6F">
        <w:rPr>
          <w:rtl/>
          <w:lang w:val="en-US" w:bidi="fa-IR"/>
        </w:rPr>
        <w:t xml:space="preserve"> منظر، نتا</w:t>
      </w:r>
      <w:r w:rsidRPr="009F0E6F">
        <w:rPr>
          <w:rFonts w:hint="cs"/>
          <w:rtl/>
          <w:lang w:val="en-US" w:bidi="fa-IR"/>
        </w:rPr>
        <w:t>ی</w:t>
      </w:r>
      <w:r w:rsidRPr="009F0E6F">
        <w:rPr>
          <w:rFonts w:hint="eastAsia"/>
          <w:rtl/>
          <w:lang w:val="en-US" w:bidi="fa-IR"/>
        </w:rPr>
        <w:t>ج</w:t>
      </w:r>
      <w:r w:rsidRPr="009F0E6F">
        <w:rPr>
          <w:rtl/>
          <w:lang w:val="en-US" w:bidi="fa-IR"/>
        </w:rPr>
        <w:t xml:space="preserve"> پژوهش حاضر تأک</w:t>
      </w:r>
      <w:r w:rsidRPr="009F0E6F">
        <w:rPr>
          <w:rFonts w:hint="cs"/>
          <w:rtl/>
          <w:lang w:val="en-US" w:bidi="fa-IR"/>
        </w:rPr>
        <w:t>ی</w:t>
      </w:r>
      <w:r w:rsidRPr="009F0E6F">
        <w:rPr>
          <w:rFonts w:hint="eastAsia"/>
          <w:rtl/>
          <w:lang w:val="en-US" w:bidi="fa-IR"/>
        </w:rPr>
        <w:t>د</w:t>
      </w:r>
      <w:r w:rsidRPr="009F0E6F">
        <w:rPr>
          <w:rtl/>
          <w:lang w:val="en-US" w:bidi="fa-IR"/>
        </w:rPr>
        <w:t xml:space="preserve"> م</w:t>
      </w:r>
      <w:r w:rsidRPr="009F0E6F">
        <w:rPr>
          <w:rFonts w:hint="cs"/>
          <w:rtl/>
          <w:lang w:val="en-US" w:bidi="fa-IR"/>
        </w:rPr>
        <w:t>ی‌</w:t>
      </w:r>
      <w:r w:rsidRPr="009F0E6F">
        <w:rPr>
          <w:rFonts w:hint="eastAsia"/>
          <w:rtl/>
          <w:lang w:val="en-US" w:bidi="fa-IR"/>
        </w:rPr>
        <w:t>کند</w:t>
      </w:r>
      <w:r w:rsidRPr="009F0E6F">
        <w:rPr>
          <w:rtl/>
          <w:lang w:val="en-US" w:bidi="fa-IR"/>
        </w:rPr>
        <w:t xml:space="preserve"> که تصم</w:t>
      </w:r>
      <w:r w:rsidRPr="009F0E6F">
        <w:rPr>
          <w:rFonts w:hint="cs"/>
          <w:rtl/>
          <w:lang w:val="en-US" w:bidi="fa-IR"/>
        </w:rPr>
        <w:t>ی</w:t>
      </w:r>
      <w:r w:rsidRPr="009F0E6F">
        <w:rPr>
          <w:rFonts w:hint="eastAsia"/>
          <w:rtl/>
          <w:lang w:val="en-US" w:bidi="fa-IR"/>
        </w:rPr>
        <w:t>م</w:t>
      </w:r>
      <w:r w:rsidRPr="009F0E6F">
        <w:rPr>
          <w:rtl/>
          <w:lang w:val="en-US" w:bidi="fa-IR"/>
        </w:rPr>
        <w:t xml:space="preserve"> درباره م</w:t>
      </w:r>
      <w:r w:rsidRPr="009F0E6F">
        <w:rPr>
          <w:rFonts w:hint="cs"/>
          <w:rtl/>
          <w:lang w:val="en-US" w:bidi="fa-IR"/>
        </w:rPr>
        <w:t>ی</w:t>
      </w:r>
      <w:r w:rsidRPr="009F0E6F">
        <w:rPr>
          <w:rFonts w:hint="eastAsia"/>
          <w:rtl/>
          <w:lang w:val="en-US" w:bidi="fa-IR"/>
        </w:rPr>
        <w:t>زان</w:t>
      </w:r>
      <w:r w:rsidRPr="009F0E6F">
        <w:rPr>
          <w:rtl/>
          <w:lang w:val="en-US" w:bidi="fa-IR"/>
        </w:rPr>
        <w:t xml:space="preserve"> واگذار</w:t>
      </w:r>
      <w:r w:rsidRPr="009F0E6F">
        <w:rPr>
          <w:rFonts w:hint="cs"/>
          <w:rtl/>
          <w:lang w:val="en-US" w:bidi="fa-IR"/>
        </w:rPr>
        <w:t>ی</w:t>
      </w:r>
      <w:r w:rsidRPr="009F0E6F">
        <w:rPr>
          <w:rtl/>
          <w:lang w:val="en-US" w:bidi="fa-IR"/>
        </w:rPr>
        <w:t xml:space="preserve"> وظا</w:t>
      </w:r>
      <w:r w:rsidRPr="009F0E6F">
        <w:rPr>
          <w:rFonts w:hint="cs"/>
          <w:rtl/>
          <w:lang w:val="en-US" w:bidi="fa-IR"/>
        </w:rPr>
        <w:t>ی</w:t>
      </w:r>
      <w:r w:rsidRPr="009F0E6F">
        <w:rPr>
          <w:rFonts w:hint="eastAsia"/>
          <w:rtl/>
          <w:lang w:val="en-US" w:bidi="fa-IR"/>
        </w:rPr>
        <w:t>ف</w:t>
      </w:r>
      <w:r w:rsidRPr="009F0E6F">
        <w:rPr>
          <w:rtl/>
          <w:lang w:val="en-US" w:bidi="fa-IR"/>
        </w:rPr>
        <w:t xml:space="preserve"> به ماش</w:t>
      </w:r>
      <w:r w:rsidRPr="009F0E6F">
        <w:rPr>
          <w:rFonts w:hint="cs"/>
          <w:rtl/>
          <w:lang w:val="en-US" w:bidi="fa-IR"/>
        </w:rPr>
        <w:t>ی</w:t>
      </w:r>
      <w:r w:rsidRPr="009F0E6F">
        <w:rPr>
          <w:rFonts w:hint="eastAsia"/>
          <w:rtl/>
          <w:lang w:val="en-US" w:bidi="fa-IR"/>
        </w:rPr>
        <w:t>ن</w:t>
      </w:r>
      <w:r w:rsidRPr="009F0E6F">
        <w:rPr>
          <w:rtl/>
          <w:lang w:val="en-US" w:bidi="fa-IR"/>
        </w:rPr>
        <w:t xml:space="preserve"> با</w:t>
      </w:r>
      <w:r w:rsidRPr="009F0E6F">
        <w:rPr>
          <w:rFonts w:hint="cs"/>
          <w:rtl/>
          <w:lang w:val="en-US" w:bidi="fa-IR"/>
        </w:rPr>
        <w:t>ی</w:t>
      </w:r>
      <w:r w:rsidRPr="009F0E6F">
        <w:rPr>
          <w:rFonts w:hint="eastAsia"/>
          <w:rtl/>
          <w:lang w:val="en-US" w:bidi="fa-IR"/>
        </w:rPr>
        <w:t>د</w:t>
      </w:r>
      <w:r w:rsidRPr="009F0E6F">
        <w:rPr>
          <w:rtl/>
          <w:lang w:val="en-US" w:bidi="fa-IR"/>
        </w:rPr>
        <w:t xml:space="preserve"> اقت</w:t>
      </w:r>
      <w:r w:rsidRPr="009F0E6F">
        <w:rPr>
          <w:rFonts w:hint="eastAsia"/>
          <w:rtl/>
          <w:lang w:val="en-US" w:bidi="fa-IR"/>
        </w:rPr>
        <w:t>ضا</w:t>
      </w:r>
      <w:r w:rsidRPr="009F0E6F">
        <w:rPr>
          <w:rFonts w:hint="cs"/>
          <w:rtl/>
          <w:lang w:val="en-US" w:bidi="fa-IR"/>
        </w:rPr>
        <w:t>یی</w:t>
      </w:r>
      <w:r w:rsidRPr="009F0E6F">
        <w:rPr>
          <w:rtl/>
          <w:lang w:val="en-US" w:bidi="fa-IR"/>
        </w:rPr>
        <w:t xml:space="preserve"> باشد و بر اساس عوامل</w:t>
      </w:r>
      <w:r w:rsidRPr="009F0E6F">
        <w:rPr>
          <w:rFonts w:hint="cs"/>
          <w:rtl/>
          <w:lang w:val="en-US" w:bidi="fa-IR"/>
        </w:rPr>
        <w:t>ی</w:t>
      </w:r>
      <w:r w:rsidRPr="009F0E6F">
        <w:rPr>
          <w:rtl/>
          <w:lang w:val="en-US" w:bidi="fa-IR"/>
        </w:rPr>
        <w:t xml:space="preserve"> همچون پ</w:t>
      </w:r>
      <w:r w:rsidRPr="009F0E6F">
        <w:rPr>
          <w:rFonts w:hint="cs"/>
          <w:rtl/>
          <w:lang w:val="en-US" w:bidi="fa-IR"/>
        </w:rPr>
        <w:t>ی</w:t>
      </w:r>
      <w:r w:rsidRPr="009F0E6F">
        <w:rPr>
          <w:rFonts w:hint="eastAsia"/>
          <w:rtl/>
          <w:lang w:val="en-US" w:bidi="fa-IR"/>
        </w:rPr>
        <w:t>چ</w:t>
      </w:r>
      <w:r w:rsidRPr="009F0E6F">
        <w:rPr>
          <w:rFonts w:hint="cs"/>
          <w:rtl/>
          <w:lang w:val="en-US" w:bidi="fa-IR"/>
        </w:rPr>
        <w:t>ی</w:t>
      </w:r>
      <w:r w:rsidRPr="009F0E6F">
        <w:rPr>
          <w:rFonts w:hint="eastAsia"/>
          <w:rtl/>
          <w:lang w:val="en-US" w:bidi="fa-IR"/>
        </w:rPr>
        <w:t>دگ</w:t>
      </w:r>
      <w:r w:rsidRPr="009F0E6F">
        <w:rPr>
          <w:rFonts w:hint="cs"/>
          <w:rtl/>
          <w:lang w:val="en-US" w:bidi="fa-IR"/>
        </w:rPr>
        <w:t>ی</w:t>
      </w:r>
      <w:r w:rsidRPr="009F0E6F">
        <w:rPr>
          <w:rFonts w:hint="eastAsia"/>
          <w:rtl/>
          <w:lang w:val="en-US" w:bidi="fa-IR"/>
        </w:rPr>
        <w:t>،</w:t>
      </w:r>
      <w:r w:rsidRPr="009F0E6F">
        <w:rPr>
          <w:rtl/>
          <w:lang w:val="en-US" w:bidi="fa-IR"/>
        </w:rPr>
        <w:t xml:space="preserve"> ساختار</w:t>
      </w:r>
      <w:r w:rsidRPr="009F0E6F">
        <w:rPr>
          <w:rFonts w:hint="cs"/>
          <w:rtl/>
          <w:lang w:val="en-US" w:bidi="fa-IR"/>
        </w:rPr>
        <w:t>ی</w:t>
      </w:r>
      <w:r w:rsidRPr="009F0E6F">
        <w:rPr>
          <w:rFonts w:hint="eastAsia"/>
          <w:rtl/>
          <w:lang w:val="en-US" w:bidi="fa-IR"/>
        </w:rPr>
        <w:t>افتگ</w:t>
      </w:r>
      <w:r w:rsidRPr="009F0E6F">
        <w:rPr>
          <w:rFonts w:hint="cs"/>
          <w:rtl/>
          <w:lang w:val="en-US" w:bidi="fa-IR"/>
        </w:rPr>
        <w:t>ی</w:t>
      </w:r>
      <w:r w:rsidRPr="009F0E6F">
        <w:rPr>
          <w:rFonts w:hint="eastAsia"/>
          <w:rtl/>
          <w:lang w:val="en-US" w:bidi="fa-IR"/>
        </w:rPr>
        <w:t>،</w:t>
      </w:r>
      <w:r w:rsidRPr="009F0E6F">
        <w:rPr>
          <w:rtl/>
          <w:lang w:val="en-US" w:bidi="fa-IR"/>
        </w:rPr>
        <w:t xml:space="preserve"> حساس</w:t>
      </w:r>
      <w:r w:rsidRPr="009F0E6F">
        <w:rPr>
          <w:rFonts w:hint="cs"/>
          <w:rtl/>
          <w:lang w:val="en-US" w:bidi="fa-IR"/>
        </w:rPr>
        <w:t>ی</w:t>
      </w:r>
      <w:r w:rsidRPr="009F0E6F">
        <w:rPr>
          <w:rFonts w:hint="eastAsia"/>
          <w:rtl/>
          <w:lang w:val="en-US" w:bidi="fa-IR"/>
        </w:rPr>
        <w:t>ت</w:t>
      </w:r>
      <w:r w:rsidRPr="009F0E6F">
        <w:rPr>
          <w:rtl/>
          <w:lang w:val="en-US" w:bidi="fa-IR"/>
        </w:rPr>
        <w:t xml:space="preserve"> تصم</w:t>
      </w:r>
      <w:r w:rsidRPr="009F0E6F">
        <w:rPr>
          <w:rFonts w:hint="cs"/>
          <w:rtl/>
          <w:lang w:val="en-US" w:bidi="fa-IR"/>
        </w:rPr>
        <w:t>ی</w:t>
      </w:r>
      <w:r w:rsidRPr="009F0E6F">
        <w:rPr>
          <w:rFonts w:hint="eastAsia"/>
          <w:rtl/>
          <w:lang w:val="en-US" w:bidi="fa-IR"/>
        </w:rPr>
        <w:t>م</w:t>
      </w:r>
      <w:r w:rsidRPr="009F0E6F">
        <w:rPr>
          <w:rtl/>
          <w:lang w:val="en-US" w:bidi="fa-IR"/>
        </w:rPr>
        <w:t xml:space="preserve"> و ن</w:t>
      </w:r>
      <w:r w:rsidRPr="009F0E6F">
        <w:rPr>
          <w:rFonts w:hint="cs"/>
          <w:rtl/>
          <w:lang w:val="en-US" w:bidi="fa-IR"/>
        </w:rPr>
        <w:t>ی</w:t>
      </w:r>
      <w:r w:rsidRPr="009F0E6F">
        <w:rPr>
          <w:rFonts w:hint="eastAsia"/>
          <w:rtl/>
          <w:lang w:val="en-US" w:bidi="fa-IR"/>
        </w:rPr>
        <w:t>از</w:t>
      </w:r>
      <w:r w:rsidRPr="009F0E6F">
        <w:rPr>
          <w:rtl/>
          <w:lang w:val="en-US" w:bidi="fa-IR"/>
        </w:rPr>
        <w:t xml:space="preserve"> به قضاوت انسان</w:t>
      </w:r>
      <w:r w:rsidRPr="009F0E6F">
        <w:rPr>
          <w:rFonts w:hint="cs"/>
          <w:rtl/>
          <w:lang w:val="en-US" w:bidi="fa-IR"/>
        </w:rPr>
        <w:t>ی</w:t>
      </w:r>
      <w:r w:rsidRPr="009F0E6F">
        <w:rPr>
          <w:rtl/>
          <w:lang w:val="en-US" w:bidi="fa-IR"/>
        </w:rPr>
        <w:t xml:space="preserve"> تنظ</w:t>
      </w:r>
      <w:r w:rsidRPr="009F0E6F">
        <w:rPr>
          <w:rFonts w:hint="cs"/>
          <w:rtl/>
          <w:lang w:val="en-US" w:bidi="fa-IR"/>
        </w:rPr>
        <w:t>ی</w:t>
      </w:r>
      <w:r w:rsidRPr="009F0E6F">
        <w:rPr>
          <w:rFonts w:hint="eastAsia"/>
          <w:rtl/>
          <w:lang w:val="en-US" w:bidi="fa-IR"/>
        </w:rPr>
        <w:t>م</w:t>
      </w:r>
      <w:r w:rsidRPr="009F0E6F">
        <w:rPr>
          <w:rtl/>
          <w:lang w:val="en-US" w:bidi="fa-IR"/>
        </w:rPr>
        <w:t xml:space="preserve"> شود.</w:t>
      </w:r>
    </w:p>
    <w:p w14:paraId="2ABCE852" w14:textId="0A4F0B5A" w:rsidR="009F0E6F" w:rsidRDefault="009F0E6F" w:rsidP="00660673">
      <w:pPr>
        <w:pStyle w:val="BodyStyle"/>
        <w:rPr>
          <w:rtl/>
          <w:lang w:val="en-US" w:bidi="fa-IR"/>
        </w:rPr>
      </w:pPr>
      <w:r w:rsidRPr="009F0E6F">
        <w:rPr>
          <w:rFonts w:hint="cs"/>
          <w:rtl/>
          <w:lang w:val="en-US" w:bidi="fa-IR"/>
        </w:rPr>
        <w:t>ی</w:t>
      </w:r>
      <w:r w:rsidRPr="009F0E6F">
        <w:rPr>
          <w:rFonts w:hint="eastAsia"/>
          <w:rtl/>
          <w:lang w:val="en-US" w:bidi="fa-IR"/>
        </w:rPr>
        <w:t>ک</w:t>
      </w:r>
      <w:r w:rsidRPr="009F0E6F">
        <w:rPr>
          <w:rFonts w:hint="cs"/>
          <w:rtl/>
          <w:lang w:val="en-US" w:bidi="fa-IR"/>
        </w:rPr>
        <w:t>ی</w:t>
      </w:r>
      <w:r w:rsidRPr="009F0E6F">
        <w:rPr>
          <w:rtl/>
          <w:lang w:val="en-US" w:bidi="fa-IR"/>
        </w:rPr>
        <w:t xml:space="preserve"> از مهم‌تر</w:t>
      </w:r>
      <w:r w:rsidRPr="009F0E6F">
        <w:rPr>
          <w:rFonts w:hint="cs"/>
          <w:rtl/>
          <w:lang w:val="en-US" w:bidi="fa-IR"/>
        </w:rPr>
        <w:t>ی</w:t>
      </w:r>
      <w:r w:rsidRPr="009F0E6F">
        <w:rPr>
          <w:rFonts w:hint="eastAsia"/>
          <w:rtl/>
          <w:lang w:val="en-US" w:bidi="fa-IR"/>
        </w:rPr>
        <w:t>ن</w:t>
      </w:r>
      <w:r w:rsidRPr="009F0E6F">
        <w:rPr>
          <w:rtl/>
          <w:lang w:val="en-US" w:bidi="fa-IR"/>
        </w:rPr>
        <w:t xml:space="preserve"> </w:t>
      </w:r>
      <w:r w:rsidRPr="009F0E6F">
        <w:rPr>
          <w:rFonts w:hint="cs"/>
          <w:rtl/>
          <w:lang w:val="en-US" w:bidi="fa-IR"/>
        </w:rPr>
        <w:t>ی</w:t>
      </w:r>
      <w:r w:rsidRPr="009F0E6F">
        <w:rPr>
          <w:rFonts w:hint="eastAsia"/>
          <w:rtl/>
          <w:lang w:val="en-US" w:bidi="fa-IR"/>
        </w:rPr>
        <w:t>افته‌ها</w:t>
      </w:r>
      <w:r w:rsidRPr="009F0E6F">
        <w:rPr>
          <w:rFonts w:hint="cs"/>
          <w:rtl/>
          <w:lang w:val="en-US" w:bidi="fa-IR"/>
        </w:rPr>
        <w:t>ی</w:t>
      </w:r>
      <w:r w:rsidRPr="009F0E6F">
        <w:rPr>
          <w:rtl/>
          <w:lang w:val="en-US" w:bidi="fa-IR"/>
        </w:rPr>
        <w:t xml:space="preserve"> کم</w:t>
      </w:r>
      <w:r w:rsidRPr="009F0E6F">
        <w:rPr>
          <w:rFonts w:hint="cs"/>
          <w:rtl/>
          <w:lang w:val="en-US" w:bidi="fa-IR"/>
        </w:rPr>
        <w:t>ی</w:t>
      </w:r>
      <w:r w:rsidRPr="009F0E6F">
        <w:rPr>
          <w:rtl/>
          <w:lang w:val="en-US" w:bidi="fa-IR"/>
        </w:rPr>
        <w:t xml:space="preserve"> پژوهش، بهبود محسوس شاخص‌ها</w:t>
      </w:r>
      <w:r w:rsidRPr="009F0E6F">
        <w:rPr>
          <w:rFonts w:hint="cs"/>
          <w:rtl/>
          <w:lang w:val="en-US" w:bidi="fa-IR"/>
        </w:rPr>
        <w:t>ی</w:t>
      </w:r>
      <w:r w:rsidRPr="009F0E6F">
        <w:rPr>
          <w:rtl/>
          <w:lang w:val="en-US" w:bidi="fa-IR"/>
        </w:rPr>
        <w:t xml:space="preserve"> عملکرد</w:t>
      </w:r>
      <w:r w:rsidRPr="009F0E6F">
        <w:rPr>
          <w:rFonts w:hint="cs"/>
          <w:rtl/>
          <w:lang w:val="en-US" w:bidi="fa-IR"/>
        </w:rPr>
        <w:t>ی</w:t>
      </w:r>
      <w:r w:rsidRPr="009F0E6F">
        <w:rPr>
          <w:rtl/>
          <w:lang w:val="en-US" w:bidi="fa-IR"/>
        </w:rPr>
        <w:t xml:space="preserve"> در ت</w:t>
      </w:r>
      <w:r w:rsidRPr="009F0E6F">
        <w:rPr>
          <w:rFonts w:hint="cs"/>
          <w:rtl/>
          <w:lang w:val="en-US" w:bidi="fa-IR"/>
        </w:rPr>
        <w:t>ی</w:t>
      </w:r>
      <w:r w:rsidRPr="009F0E6F">
        <w:rPr>
          <w:rFonts w:hint="eastAsia"/>
          <w:rtl/>
          <w:lang w:val="en-US" w:bidi="fa-IR"/>
        </w:rPr>
        <w:t>م‌ها</w:t>
      </w:r>
      <w:r w:rsidRPr="009F0E6F">
        <w:rPr>
          <w:rFonts w:hint="cs"/>
          <w:rtl/>
          <w:lang w:val="en-US" w:bidi="fa-IR"/>
        </w:rPr>
        <w:t>ی</w:t>
      </w:r>
      <w:r w:rsidRPr="009F0E6F">
        <w:rPr>
          <w:rtl/>
          <w:lang w:val="en-US" w:bidi="fa-IR"/>
        </w:rPr>
        <w:t xml:space="preserve"> آزما</w:t>
      </w:r>
      <w:r w:rsidRPr="009F0E6F">
        <w:rPr>
          <w:rFonts w:hint="cs"/>
          <w:rtl/>
          <w:lang w:val="en-US" w:bidi="fa-IR"/>
        </w:rPr>
        <w:t>ی</w:t>
      </w:r>
      <w:r w:rsidRPr="009F0E6F">
        <w:rPr>
          <w:rFonts w:hint="eastAsia"/>
          <w:rtl/>
          <w:lang w:val="en-US" w:bidi="fa-IR"/>
        </w:rPr>
        <w:t>ش</w:t>
      </w:r>
      <w:r w:rsidRPr="009F0E6F">
        <w:rPr>
          <w:rFonts w:hint="cs"/>
          <w:rtl/>
          <w:lang w:val="en-US" w:bidi="fa-IR"/>
        </w:rPr>
        <w:t>ی</w:t>
      </w:r>
      <w:r w:rsidRPr="009F0E6F">
        <w:rPr>
          <w:rtl/>
          <w:lang w:val="en-US" w:bidi="fa-IR"/>
        </w:rPr>
        <w:t xml:space="preserve"> پس از استفاده نظام‌مند از س</w:t>
      </w:r>
      <w:r w:rsidRPr="009F0E6F">
        <w:rPr>
          <w:rFonts w:hint="cs"/>
          <w:rtl/>
          <w:lang w:val="en-US" w:bidi="fa-IR"/>
        </w:rPr>
        <w:t>ی</w:t>
      </w:r>
      <w:r w:rsidRPr="009F0E6F">
        <w:rPr>
          <w:rFonts w:hint="eastAsia"/>
          <w:rtl/>
          <w:lang w:val="en-US" w:bidi="fa-IR"/>
        </w:rPr>
        <w:t>ستم</w:t>
      </w:r>
      <w:r w:rsidRPr="009F0E6F">
        <w:rPr>
          <w:rtl/>
          <w:lang w:val="en-US" w:bidi="fa-IR"/>
        </w:rPr>
        <w:t xml:space="preserve"> </w:t>
      </w:r>
      <w:r w:rsidRPr="009F0E6F">
        <w:rPr>
          <w:rFonts w:hint="cs"/>
          <w:rtl/>
          <w:lang w:val="en-US" w:bidi="fa-IR"/>
        </w:rPr>
        <w:t>ی</w:t>
      </w:r>
      <w:r w:rsidRPr="009F0E6F">
        <w:rPr>
          <w:rFonts w:hint="eastAsia"/>
          <w:rtl/>
          <w:lang w:val="en-US" w:bidi="fa-IR"/>
        </w:rPr>
        <w:t>ادگ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ماش</w:t>
      </w:r>
      <w:r w:rsidRPr="009F0E6F">
        <w:rPr>
          <w:rFonts w:hint="cs"/>
          <w:rtl/>
          <w:lang w:val="en-US" w:bidi="fa-IR"/>
        </w:rPr>
        <w:t>ی</w:t>
      </w:r>
      <w:r w:rsidRPr="009F0E6F">
        <w:rPr>
          <w:rFonts w:hint="eastAsia"/>
          <w:rtl/>
          <w:lang w:val="en-US" w:bidi="fa-IR"/>
        </w:rPr>
        <w:t>ن</w:t>
      </w:r>
      <w:r w:rsidRPr="009F0E6F">
        <w:rPr>
          <w:rtl/>
          <w:lang w:val="en-US" w:bidi="fa-IR"/>
        </w:rPr>
        <w:t xml:space="preserve"> بود. م</w:t>
      </w:r>
      <w:r w:rsidRPr="009F0E6F">
        <w:rPr>
          <w:rFonts w:hint="cs"/>
          <w:rtl/>
          <w:lang w:val="en-US" w:bidi="fa-IR"/>
        </w:rPr>
        <w:t>ی</w:t>
      </w:r>
      <w:r w:rsidRPr="009F0E6F">
        <w:rPr>
          <w:rFonts w:hint="eastAsia"/>
          <w:rtl/>
          <w:lang w:val="en-US" w:bidi="fa-IR"/>
        </w:rPr>
        <w:t>انگ</w:t>
      </w:r>
      <w:r w:rsidRPr="009F0E6F">
        <w:rPr>
          <w:rFonts w:hint="cs"/>
          <w:rtl/>
          <w:lang w:val="en-US" w:bidi="fa-IR"/>
        </w:rPr>
        <w:t>ی</w:t>
      </w:r>
      <w:r w:rsidRPr="009F0E6F">
        <w:rPr>
          <w:rFonts w:hint="eastAsia"/>
          <w:rtl/>
          <w:lang w:val="en-US" w:bidi="fa-IR"/>
        </w:rPr>
        <w:t>ن</w:t>
      </w:r>
      <w:r w:rsidRPr="009F0E6F">
        <w:rPr>
          <w:rtl/>
          <w:lang w:val="en-US" w:bidi="fa-IR"/>
        </w:rPr>
        <w:t xml:space="preserve"> زمان رس</w:t>
      </w:r>
      <w:r w:rsidRPr="009F0E6F">
        <w:rPr>
          <w:rFonts w:hint="cs"/>
          <w:rtl/>
          <w:lang w:val="en-US" w:bidi="fa-IR"/>
        </w:rPr>
        <w:t>ی</w:t>
      </w:r>
      <w:r w:rsidRPr="009F0E6F">
        <w:rPr>
          <w:rFonts w:hint="eastAsia"/>
          <w:rtl/>
          <w:lang w:val="en-US" w:bidi="fa-IR"/>
        </w:rPr>
        <w:t>دگ</w:t>
      </w:r>
      <w:r w:rsidRPr="009F0E6F">
        <w:rPr>
          <w:rFonts w:hint="cs"/>
          <w:rtl/>
          <w:lang w:val="en-US" w:bidi="fa-IR"/>
        </w:rPr>
        <w:t>ی</w:t>
      </w:r>
      <w:r w:rsidRPr="009F0E6F">
        <w:rPr>
          <w:rtl/>
          <w:lang w:val="en-US" w:bidi="fa-IR"/>
        </w:rPr>
        <w:t xml:space="preserve"> به پرونده‌ها در ا</w:t>
      </w:r>
      <w:r w:rsidRPr="009F0E6F">
        <w:rPr>
          <w:rFonts w:hint="cs"/>
          <w:rtl/>
          <w:lang w:val="en-US" w:bidi="fa-IR"/>
        </w:rPr>
        <w:t>ی</w:t>
      </w:r>
      <w:r w:rsidRPr="009F0E6F">
        <w:rPr>
          <w:rFonts w:hint="eastAsia"/>
          <w:rtl/>
          <w:lang w:val="en-US" w:bidi="fa-IR"/>
        </w:rPr>
        <w:t>ن</w:t>
      </w:r>
      <w:r w:rsidRPr="009F0E6F">
        <w:rPr>
          <w:rtl/>
          <w:lang w:val="en-US" w:bidi="fa-IR"/>
        </w:rPr>
        <w:t xml:space="preserve"> ت</w:t>
      </w:r>
      <w:r w:rsidRPr="009F0E6F">
        <w:rPr>
          <w:rFonts w:hint="cs"/>
          <w:rtl/>
          <w:lang w:val="en-US" w:bidi="fa-IR"/>
        </w:rPr>
        <w:t>ی</w:t>
      </w:r>
      <w:r w:rsidRPr="009F0E6F">
        <w:rPr>
          <w:rFonts w:hint="eastAsia"/>
          <w:rtl/>
          <w:lang w:val="en-US" w:bidi="fa-IR"/>
        </w:rPr>
        <w:t>م‌ها</w:t>
      </w:r>
      <w:r w:rsidRPr="009F0E6F">
        <w:rPr>
          <w:rtl/>
          <w:lang w:val="en-US" w:bidi="fa-IR"/>
        </w:rPr>
        <w:t xml:space="preserve"> 24.2 درصد کاهش </w:t>
      </w:r>
      <w:r w:rsidRPr="009F0E6F">
        <w:rPr>
          <w:rFonts w:hint="cs"/>
          <w:rtl/>
          <w:lang w:val="en-US" w:bidi="fa-IR"/>
        </w:rPr>
        <w:t>ی</w:t>
      </w:r>
      <w:r w:rsidRPr="009F0E6F">
        <w:rPr>
          <w:rFonts w:hint="eastAsia"/>
          <w:rtl/>
          <w:lang w:val="en-US" w:bidi="fa-IR"/>
        </w:rPr>
        <w:t>افت،</w:t>
      </w:r>
      <w:r w:rsidRPr="009F0E6F">
        <w:rPr>
          <w:rtl/>
          <w:lang w:val="en-US" w:bidi="fa-IR"/>
        </w:rPr>
        <w:t xml:space="preserve"> نرخ بازکار</w:t>
      </w:r>
      <w:r w:rsidRPr="009F0E6F">
        <w:rPr>
          <w:rFonts w:hint="cs"/>
          <w:rtl/>
          <w:lang w:val="en-US" w:bidi="fa-IR"/>
        </w:rPr>
        <w:t>ی</w:t>
      </w:r>
      <w:r w:rsidRPr="009F0E6F">
        <w:rPr>
          <w:rtl/>
          <w:lang w:val="en-US" w:bidi="fa-IR"/>
        </w:rPr>
        <w:t xml:space="preserve"> 41.9 درصد و نرخ ارجاع مجدد 38.8 درصد کاه</w:t>
      </w:r>
      <w:r w:rsidRPr="009F0E6F">
        <w:rPr>
          <w:rFonts w:hint="eastAsia"/>
          <w:rtl/>
          <w:lang w:val="en-US" w:bidi="fa-IR"/>
        </w:rPr>
        <w:t>ش</w:t>
      </w:r>
      <w:r w:rsidRPr="009F0E6F">
        <w:rPr>
          <w:rtl/>
          <w:lang w:val="en-US" w:bidi="fa-IR"/>
        </w:rPr>
        <w:t xml:space="preserve"> پ</w:t>
      </w:r>
      <w:r w:rsidRPr="009F0E6F">
        <w:rPr>
          <w:rFonts w:hint="cs"/>
          <w:rtl/>
          <w:lang w:val="en-US" w:bidi="fa-IR"/>
        </w:rPr>
        <w:t>ی</w:t>
      </w:r>
      <w:r w:rsidRPr="009F0E6F">
        <w:rPr>
          <w:rFonts w:hint="eastAsia"/>
          <w:rtl/>
          <w:lang w:val="en-US" w:bidi="fa-IR"/>
        </w:rPr>
        <w:t>دا</w:t>
      </w:r>
      <w:r w:rsidRPr="009F0E6F">
        <w:rPr>
          <w:rtl/>
          <w:lang w:val="en-US" w:bidi="fa-IR"/>
        </w:rPr>
        <w:t xml:space="preserve"> کرد و در مقابل، دقت تصم</w:t>
      </w:r>
      <w:r w:rsidRPr="009F0E6F">
        <w:rPr>
          <w:rFonts w:hint="cs"/>
          <w:rtl/>
          <w:lang w:val="en-US" w:bidi="fa-IR"/>
        </w:rPr>
        <w:t>ی</w:t>
      </w:r>
      <w:r w:rsidRPr="009F0E6F">
        <w:rPr>
          <w:rFonts w:hint="eastAsia"/>
          <w:rtl/>
          <w:lang w:val="en-US" w:bidi="fa-IR"/>
        </w:rPr>
        <w:t>م</w:t>
      </w:r>
      <w:r w:rsidRPr="009F0E6F">
        <w:rPr>
          <w:rtl/>
          <w:lang w:val="en-US" w:bidi="fa-IR"/>
        </w:rPr>
        <w:t xml:space="preserve"> نها</w:t>
      </w:r>
      <w:r w:rsidRPr="009F0E6F">
        <w:rPr>
          <w:rFonts w:hint="cs"/>
          <w:rtl/>
          <w:lang w:val="en-US" w:bidi="fa-IR"/>
        </w:rPr>
        <w:t>یی</w:t>
      </w:r>
      <w:r w:rsidRPr="009F0E6F">
        <w:rPr>
          <w:rtl/>
          <w:lang w:val="en-US" w:bidi="fa-IR"/>
        </w:rPr>
        <w:t xml:space="preserve"> 11.0 درصد افزا</w:t>
      </w:r>
      <w:r w:rsidRPr="009F0E6F">
        <w:rPr>
          <w:rFonts w:hint="cs"/>
          <w:rtl/>
          <w:lang w:val="en-US" w:bidi="fa-IR"/>
        </w:rPr>
        <w:t>ی</w:t>
      </w:r>
      <w:r w:rsidRPr="009F0E6F">
        <w:rPr>
          <w:rFonts w:hint="eastAsia"/>
          <w:rtl/>
          <w:lang w:val="en-US" w:bidi="fa-IR"/>
        </w:rPr>
        <w:t>ش</w:t>
      </w:r>
      <w:r w:rsidRPr="009F0E6F">
        <w:rPr>
          <w:rtl/>
          <w:lang w:val="en-US" w:bidi="fa-IR"/>
        </w:rPr>
        <w:t xml:space="preserve"> </w:t>
      </w:r>
      <w:r w:rsidRPr="009F0E6F">
        <w:rPr>
          <w:rFonts w:hint="cs"/>
          <w:rtl/>
          <w:lang w:val="en-US" w:bidi="fa-IR"/>
        </w:rPr>
        <w:t>ی</w:t>
      </w:r>
      <w:r w:rsidRPr="009F0E6F">
        <w:rPr>
          <w:rFonts w:hint="eastAsia"/>
          <w:rtl/>
          <w:lang w:val="en-US" w:bidi="fa-IR"/>
        </w:rPr>
        <w:t>افت</w:t>
      </w:r>
      <w:r w:rsidRPr="009F0E6F">
        <w:rPr>
          <w:rtl/>
          <w:lang w:val="en-US" w:bidi="fa-IR"/>
        </w:rPr>
        <w:t>. رضا</w:t>
      </w:r>
      <w:r w:rsidRPr="009F0E6F">
        <w:rPr>
          <w:rFonts w:hint="cs"/>
          <w:rtl/>
          <w:lang w:val="en-US" w:bidi="fa-IR"/>
        </w:rPr>
        <w:t>ی</w:t>
      </w:r>
      <w:r w:rsidRPr="009F0E6F">
        <w:rPr>
          <w:rFonts w:hint="eastAsia"/>
          <w:rtl/>
          <w:lang w:val="en-US" w:bidi="fa-IR"/>
        </w:rPr>
        <w:t>ت</w:t>
      </w:r>
      <w:r w:rsidRPr="009F0E6F">
        <w:rPr>
          <w:rtl/>
          <w:lang w:val="en-US" w:bidi="fa-IR"/>
        </w:rPr>
        <w:t xml:space="preserve"> کارکنان ن</w:t>
      </w:r>
      <w:r w:rsidRPr="009F0E6F">
        <w:rPr>
          <w:rFonts w:hint="cs"/>
          <w:rtl/>
          <w:lang w:val="en-US" w:bidi="fa-IR"/>
        </w:rPr>
        <w:t>ی</w:t>
      </w:r>
      <w:r w:rsidRPr="009F0E6F">
        <w:rPr>
          <w:rFonts w:hint="eastAsia"/>
          <w:rtl/>
          <w:lang w:val="en-US" w:bidi="fa-IR"/>
        </w:rPr>
        <w:t>ز</w:t>
      </w:r>
      <w:r w:rsidRPr="009F0E6F">
        <w:rPr>
          <w:rtl/>
          <w:lang w:val="en-US" w:bidi="fa-IR"/>
        </w:rPr>
        <w:t xml:space="preserve"> 23.2 درصد بهبود نشان داد. مقا</w:t>
      </w:r>
      <w:r w:rsidRPr="009F0E6F">
        <w:rPr>
          <w:rFonts w:hint="cs"/>
          <w:rtl/>
          <w:lang w:val="en-US" w:bidi="fa-IR"/>
        </w:rPr>
        <w:t>ی</w:t>
      </w:r>
      <w:r w:rsidRPr="009F0E6F">
        <w:rPr>
          <w:rFonts w:hint="eastAsia"/>
          <w:rtl/>
          <w:lang w:val="en-US" w:bidi="fa-IR"/>
        </w:rPr>
        <w:t>سه</w:t>
      </w:r>
      <w:r w:rsidRPr="009F0E6F">
        <w:rPr>
          <w:rtl/>
          <w:lang w:val="en-US" w:bidi="fa-IR"/>
        </w:rPr>
        <w:t xml:space="preserve"> ا</w:t>
      </w:r>
      <w:r w:rsidRPr="009F0E6F">
        <w:rPr>
          <w:rFonts w:hint="cs"/>
          <w:rtl/>
          <w:lang w:val="en-US" w:bidi="fa-IR"/>
        </w:rPr>
        <w:t>ی</w:t>
      </w:r>
      <w:r w:rsidRPr="009F0E6F">
        <w:rPr>
          <w:rFonts w:hint="eastAsia"/>
          <w:rtl/>
          <w:lang w:val="en-US" w:bidi="fa-IR"/>
        </w:rPr>
        <w:t>ن</w:t>
      </w:r>
      <w:r w:rsidRPr="009F0E6F">
        <w:rPr>
          <w:rtl/>
          <w:lang w:val="en-US" w:bidi="fa-IR"/>
        </w:rPr>
        <w:t xml:space="preserve"> تغ</w:t>
      </w:r>
      <w:r w:rsidRPr="009F0E6F">
        <w:rPr>
          <w:rFonts w:hint="cs"/>
          <w:rtl/>
          <w:lang w:val="en-US" w:bidi="fa-IR"/>
        </w:rPr>
        <w:t>یی</w:t>
      </w:r>
      <w:r w:rsidRPr="009F0E6F">
        <w:rPr>
          <w:rFonts w:hint="eastAsia"/>
          <w:rtl/>
          <w:lang w:val="en-US" w:bidi="fa-IR"/>
        </w:rPr>
        <w:t>رات</w:t>
      </w:r>
      <w:r w:rsidRPr="009F0E6F">
        <w:rPr>
          <w:rtl/>
          <w:lang w:val="en-US" w:bidi="fa-IR"/>
        </w:rPr>
        <w:t xml:space="preserve"> با ت</w:t>
      </w:r>
      <w:r w:rsidRPr="009F0E6F">
        <w:rPr>
          <w:rFonts w:hint="cs"/>
          <w:rtl/>
          <w:lang w:val="en-US" w:bidi="fa-IR"/>
        </w:rPr>
        <w:t>ی</w:t>
      </w:r>
      <w:r w:rsidRPr="009F0E6F">
        <w:rPr>
          <w:rFonts w:hint="eastAsia"/>
          <w:rtl/>
          <w:lang w:val="en-US" w:bidi="fa-IR"/>
        </w:rPr>
        <w:t>م</w:t>
      </w:r>
      <w:r w:rsidRPr="009F0E6F">
        <w:rPr>
          <w:rtl/>
          <w:lang w:val="en-US" w:bidi="fa-IR"/>
        </w:rPr>
        <w:t xml:space="preserve"> کنترل نشان داد که بخش قابل توجه</w:t>
      </w:r>
      <w:r w:rsidRPr="009F0E6F">
        <w:rPr>
          <w:rFonts w:hint="cs"/>
          <w:rtl/>
          <w:lang w:val="en-US" w:bidi="fa-IR"/>
        </w:rPr>
        <w:t>ی</w:t>
      </w:r>
      <w:r w:rsidRPr="009F0E6F">
        <w:rPr>
          <w:rtl/>
          <w:lang w:val="en-US" w:bidi="fa-IR"/>
        </w:rPr>
        <w:t xml:space="preserve"> از بهبودها</w:t>
      </w:r>
      <w:r w:rsidRPr="009F0E6F">
        <w:rPr>
          <w:rFonts w:hint="cs"/>
          <w:rtl/>
          <w:lang w:val="en-US" w:bidi="fa-IR"/>
        </w:rPr>
        <w:t>ی</w:t>
      </w:r>
      <w:r w:rsidRPr="009F0E6F">
        <w:rPr>
          <w:rtl/>
          <w:lang w:val="en-US" w:bidi="fa-IR"/>
        </w:rPr>
        <w:t xml:space="preserve"> مشاهده‌شده فراتر از روند طب</w:t>
      </w:r>
      <w:r w:rsidRPr="009F0E6F">
        <w:rPr>
          <w:rFonts w:hint="cs"/>
          <w:rtl/>
          <w:lang w:val="en-US" w:bidi="fa-IR"/>
        </w:rPr>
        <w:t>ی</w:t>
      </w:r>
      <w:r w:rsidRPr="009F0E6F">
        <w:rPr>
          <w:rFonts w:hint="eastAsia"/>
          <w:rtl/>
          <w:lang w:val="en-US" w:bidi="fa-IR"/>
        </w:rPr>
        <w:t>ع</w:t>
      </w:r>
      <w:r w:rsidRPr="009F0E6F">
        <w:rPr>
          <w:rFonts w:hint="cs"/>
          <w:rtl/>
          <w:lang w:val="en-US" w:bidi="fa-IR"/>
        </w:rPr>
        <w:t>ی</w:t>
      </w:r>
      <w:r w:rsidRPr="009F0E6F">
        <w:rPr>
          <w:rtl/>
          <w:lang w:val="en-US" w:bidi="fa-IR"/>
        </w:rPr>
        <w:t xml:space="preserve"> تغ</w:t>
      </w:r>
      <w:r w:rsidRPr="009F0E6F">
        <w:rPr>
          <w:rFonts w:hint="cs"/>
          <w:rtl/>
          <w:lang w:val="en-US" w:bidi="fa-IR"/>
        </w:rPr>
        <w:t>یی</w:t>
      </w:r>
      <w:r w:rsidRPr="009F0E6F">
        <w:rPr>
          <w:rFonts w:hint="eastAsia"/>
          <w:rtl/>
          <w:lang w:val="en-US" w:bidi="fa-IR"/>
        </w:rPr>
        <w:t>رات</w:t>
      </w:r>
      <w:r w:rsidRPr="009F0E6F">
        <w:rPr>
          <w:rtl/>
          <w:lang w:val="en-US" w:bidi="fa-IR"/>
        </w:rPr>
        <w:t xml:space="preserve"> زمان</w:t>
      </w:r>
      <w:r w:rsidRPr="009F0E6F">
        <w:rPr>
          <w:rFonts w:hint="cs"/>
          <w:rtl/>
          <w:lang w:val="en-US" w:bidi="fa-IR"/>
        </w:rPr>
        <w:t>ی</w:t>
      </w:r>
      <w:r w:rsidRPr="009F0E6F">
        <w:rPr>
          <w:rtl/>
          <w:lang w:val="en-US" w:bidi="fa-IR"/>
        </w:rPr>
        <w:t xml:space="preserve"> بوده است. نتا</w:t>
      </w:r>
      <w:r w:rsidRPr="009F0E6F">
        <w:rPr>
          <w:rFonts w:hint="cs"/>
          <w:rtl/>
          <w:lang w:val="en-US" w:bidi="fa-IR"/>
        </w:rPr>
        <w:t>ی</w:t>
      </w:r>
      <w:r w:rsidRPr="009F0E6F">
        <w:rPr>
          <w:rFonts w:hint="eastAsia"/>
          <w:rtl/>
          <w:lang w:val="en-US" w:bidi="fa-IR"/>
        </w:rPr>
        <w:t>ج</w:t>
      </w:r>
      <w:r w:rsidRPr="009F0E6F">
        <w:rPr>
          <w:rtl/>
          <w:lang w:val="en-US" w:bidi="fa-IR"/>
        </w:rPr>
        <w:t xml:space="preserve"> تحل</w:t>
      </w:r>
      <w:r w:rsidRPr="009F0E6F">
        <w:rPr>
          <w:rFonts w:hint="cs"/>
          <w:rtl/>
          <w:lang w:val="en-US" w:bidi="fa-IR"/>
        </w:rPr>
        <w:t>ی</w:t>
      </w:r>
      <w:r w:rsidRPr="009F0E6F">
        <w:rPr>
          <w:rFonts w:hint="eastAsia"/>
          <w:rtl/>
          <w:lang w:val="en-US" w:bidi="fa-IR"/>
        </w:rPr>
        <w:t>ل</w:t>
      </w:r>
      <w:r w:rsidRPr="009F0E6F">
        <w:rPr>
          <w:rtl/>
          <w:lang w:val="en-US" w:bidi="fa-IR"/>
        </w:rPr>
        <w:t xml:space="preserve"> تفاوت در تفا</w:t>
      </w:r>
      <w:r w:rsidRPr="009F0E6F">
        <w:rPr>
          <w:rFonts w:hint="eastAsia"/>
          <w:rtl/>
          <w:lang w:val="en-US" w:bidi="fa-IR"/>
        </w:rPr>
        <w:t>وت‌ها</w:t>
      </w:r>
      <w:r w:rsidRPr="009F0E6F">
        <w:rPr>
          <w:rtl/>
          <w:lang w:val="en-US" w:bidi="fa-IR"/>
        </w:rPr>
        <w:t xml:space="preserve"> ن</w:t>
      </w:r>
      <w:r w:rsidRPr="009F0E6F">
        <w:rPr>
          <w:rFonts w:hint="cs"/>
          <w:rtl/>
          <w:lang w:val="en-US" w:bidi="fa-IR"/>
        </w:rPr>
        <w:t>ی</w:t>
      </w:r>
      <w:r w:rsidRPr="009F0E6F">
        <w:rPr>
          <w:rFonts w:hint="eastAsia"/>
          <w:rtl/>
          <w:lang w:val="en-US" w:bidi="fa-IR"/>
        </w:rPr>
        <w:t>ز</w:t>
      </w:r>
      <w:r w:rsidRPr="009F0E6F">
        <w:rPr>
          <w:rtl/>
          <w:lang w:val="en-US" w:bidi="fa-IR"/>
        </w:rPr>
        <w:t xml:space="preserve"> ا</w:t>
      </w:r>
      <w:r w:rsidRPr="009F0E6F">
        <w:rPr>
          <w:rFonts w:hint="cs"/>
          <w:rtl/>
          <w:lang w:val="en-US" w:bidi="fa-IR"/>
        </w:rPr>
        <w:t>ی</w:t>
      </w:r>
      <w:r w:rsidRPr="009F0E6F">
        <w:rPr>
          <w:rFonts w:hint="eastAsia"/>
          <w:rtl/>
          <w:lang w:val="en-US" w:bidi="fa-IR"/>
        </w:rPr>
        <w:t>ن</w:t>
      </w:r>
      <w:r w:rsidRPr="009F0E6F">
        <w:rPr>
          <w:rtl/>
          <w:lang w:val="en-US" w:bidi="fa-IR"/>
        </w:rPr>
        <w:t xml:space="preserve"> الگو را تأ</w:t>
      </w:r>
      <w:r w:rsidRPr="009F0E6F">
        <w:rPr>
          <w:rFonts w:hint="cs"/>
          <w:rtl/>
          <w:lang w:val="en-US" w:bidi="fa-IR"/>
        </w:rPr>
        <w:t>یی</w:t>
      </w:r>
      <w:r w:rsidRPr="009F0E6F">
        <w:rPr>
          <w:rFonts w:hint="eastAsia"/>
          <w:rtl/>
          <w:lang w:val="en-US" w:bidi="fa-IR"/>
        </w:rPr>
        <w:t>د</w:t>
      </w:r>
      <w:r w:rsidRPr="009F0E6F">
        <w:rPr>
          <w:rtl/>
          <w:lang w:val="en-US" w:bidi="fa-IR"/>
        </w:rPr>
        <w:t xml:space="preserve"> کرد و نشان داد که کاهش بازکار</w:t>
      </w:r>
      <w:r w:rsidRPr="009F0E6F">
        <w:rPr>
          <w:rFonts w:hint="cs"/>
          <w:rtl/>
          <w:lang w:val="en-US" w:bidi="fa-IR"/>
        </w:rPr>
        <w:t>ی</w:t>
      </w:r>
      <w:r w:rsidRPr="009F0E6F">
        <w:rPr>
          <w:rFonts w:hint="eastAsia"/>
          <w:rtl/>
          <w:lang w:val="en-US" w:bidi="fa-IR"/>
        </w:rPr>
        <w:t>،</w:t>
      </w:r>
      <w:r w:rsidRPr="009F0E6F">
        <w:rPr>
          <w:rtl/>
          <w:lang w:val="en-US" w:bidi="fa-IR"/>
        </w:rPr>
        <w:t xml:space="preserve"> کاهش ارجاع مجدد و افزا</w:t>
      </w:r>
      <w:r w:rsidRPr="009F0E6F">
        <w:rPr>
          <w:rFonts w:hint="cs"/>
          <w:rtl/>
          <w:lang w:val="en-US" w:bidi="fa-IR"/>
        </w:rPr>
        <w:t>ی</w:t>
      </w:r>
      <w:r w:rsidRPr="009F0E6F">
        <w:rPr>
          <w:rFonts w:hint="eastAsia"/>
          <w:rtl/>
          <w:lang w:val="en-US" w:bidi="fa-IR"/>
        </w:rPr>
        <w:t>ش</w:t>
      </w:r>
      <w:r w:rsidRPr="009F0E6F">
        <w:rPr>
          <w:rtl/>
          <w:lang w:val="en-US" w:bidi="fa-IR"/>
        </w:rPr>
        <w:t xml:space="preserve"> صحت تصم</w:t>
      </w:r>
      <w:r w:rsidRPr="009F0E6F">
        <w:rPr>
          <w:rFonts w:hint="cs"/>
          <w:rtl/>
          <w:lang w:val="en-US" w:bidi="fa-IR"/>
        </w:rPr>
        <w:t>ی</w:t>
      </w:r>
      <w:r w:rsidRPr="009F0E6F">
        <w:rPr>
          <w:rFonts w:hint="eastAsia"/>
          <w:rtl/>
          <w:lang w:val="en-US" w:bidi="fa-IR"/>
        </w:rPr>
        <w:t>م</w:t>
      </w:r>
      <w:r w:rsidRPr="009F0E6F">
        <w:rPr>
          <w:rtl/>
          <w:lang w:val="en-US" w:bidi="fa-IR"/>
        </w:rPr>
        <w:t xml:space="preserve"> از نظر آمار</w:t>
      </w:r>
      <w:r w:rsidRPr="009F0E6F">
        <w:rPr>
          <w:rFonts w:hint="cs"/>
          <w:rtl/>
          <w:lang w:val="en-US" w:bidi="fa-IR"/>
        </w:rPr>
        <w:t>ی</w:t>
      </w:r>
      <w:r w:rsidRPr="009F0E6F">
        <w:rPr>
          <w:rtl/>
          <w:lang w:val="en-US" w:bidi="fa-IR"/>
        </w:rPr>
        <w:t xml:space="preserve"> معنادار بوده‌اند. ا</w:t>
      </w:r>
      <w:r w:rsidRPr="009F0E6F">
        <w:rPr>
          <w:rFonts w:hint="cs"/>
          <w:rtl/>
          <w:lang w:val="en-US" w:bidi="fa-IR"/>
        </w:rPr>
        <w:t>ی</w:t>
      </w:r>
      <w:r w:rsidRPr="009F0E6F">
        <w:rPr>
          <w:rFonts w:hint="eastAsia"/>
          <w:rtl/>
          <w:lang w:val="en-US" w:bidi="fa-IR"/>
        </w:rPr>
        <w:t>ن</w:t>
      </w:r>
      <w:r w:rsidRPr="009F0E6F">
        <w:rPr>
          <w:rtl/>
          <w:lang w:val="en-US" w:bidi="fa-IR"/>
        </w:rPr>
        <w:t xml:space="preserve"> </w:t>
      </w:r>
      <w:r w:rsidRPr="009F0E6F">
        <w:rPr>
          <w:rFonts w:hint="cs"/>
          <w:rtl/>
          <w:lang w:val="en-US" w:bidi="fa-IR"/>
        </w:rPr>
        <w:t>ی</w:t>
      </w:r>
      <w:r w:rsidRPr="009F0E6F">
        <w:rPr>
          <w:rFonts w:hint="eastAsia"/>
          <w:rtl/>
          <w:lang w:val="en-US" w:bidi="fa-IR"/>
        </w:rPr>
        <w:t>افته</w:t>
      </w:r>
      <w:r w:rsidRPr="009F0E6F">
        <w:rPr>
          <w:rtl/>
          <w:lang w:val="en-US" w:bidi="fa-IR"/>
        </w:rPr>
        <w:t xml:space="preserve"> با مطالعات</w:t>
      </w:r>
      <w:r w:rsidRPr="009F0E6F">
        <w:rPr>
          <w:rFonts w:hint="cs"/>
          <w:rtl/>
          <w:lang w:val="en-US" w:bidi="fa-IR"/>
        </w:rPr>
        <w:t>ی</w:t>
      </w:r>
      <w:r w:rsidRPr="009F0E6F">
        <w:rPr>
          <w:rtl/>
          <w:lang w:val="en-US" w:bidi="fa-IR"/>
        </w:rPr>
        <w:t xml:space="preserve"> که بر قابل</w:t>
      </w:r>
      <w:r w:rsidRPr="009F0E6F">
        <w:rPr>
          <w:rFonts w:hint="cs"/>
          <w:rtl/>
          <w:lang w:val="en-US" w:bidi="fa-IR"/>
        </w:rPr>
        <w:t>ی</w:t>
      </w:r>
      <w:r w:rsidRPr="009F0E6F">
        <w:rPr>
          <w:rFonts w:hint="eastAsia"/>
          <w:rtl/>
          <w:lang w:val="en-US" w:bidi="fa-IR"/>
        </w:rPr>
        <w:t>ت</w:t>
      </w:r>
      <w:r w:rsidRPr="009F0E6F">
        <w:rPr>
          <w:rtl/>
          <w:lang w:val="en-US" w:bidi="fa-IR"/>
        </w:rPr>
        <w:t xml:space="preserve"> </w:t>
      </w:r>
      <w:r w:rsidRPr="009F0E6F">
        <w:rPr>
          <w:rFonts w:hint="cs"/>
          <w:rtl/>
          <w:lang w:val="en-US" w:bidi="fa-IR"/>
        </w:rPr>
        <w:t>ی</w:t>
      </w:r>
      <w:r w:rsidRPr="009F0E6F">
        <w:rPr>
          <w:rFonts w:hint="eastAsia"/>
          <w:rtl/>
          <w:lang w:val="en-US" w:bidi="fa-IR"/>
        </w:rPr>
        <w:t>ادگ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ماش</w:t>
      </w:r>
      <w:r w:rsidRPr="009F0E6F">
        <w:rPr>
          <w:rFonts w:hint="cs"/>
          <w:rtl/>
          <w:lang w:val="en-US" w:bidi="fa-IR"/>
        </w:rPr>
        <w:t>ی</w:t>
      </w:r>
      <w:r w:rsidRPr="009F0E6F">
        <w:rPr>
          <w:rFonts w:hint="eastAsia"/>
          <w:rtl/>
          <w:lang w:val="en-US" w:bidi="fa-IR"/>
        </w:rPr>
        <w:t>ن</w:t>
      </w:r>
      <w:r w:rsidRPr="009F0E6F">
        <w:rPr>
          <w:rtl/>
          <w:lang w:val="en-US" w:bidi="fa-IR"/>
        </w:rPr>
        <w:t xml:space="preserve"> در پ</w:t>
      </w:r>
      <w:r w:rsidRPr="009F0E6F">
        <w:rPr>
          <w:rFonts w:hint="cs"/>
          <w:rtl/>
          <w:lang w:val="en-US" w:bidi="fa-IR"/>
        </w:rPr>
        <w:t>ی</w:t>
      </w:r>
      <w:r w:rsidRPr="009F0E6F">
        <w:rPr>
          <w:rFonts w:hint="eastAsia"/>
          <w:rtl/>
          <w:lang w:val="en-US" w:bidi="fa-IR"/>
        </w:rPr>
        <w:t>ش‌ب</w:t>
      </w:r>
      <w:r w:rsidRPr="009F0E6F">
        <w:rPr>
          <w:rFonts w:hint="cs"/>
          <w:rtl/>
          <w:lang w:val="en-US" w:bidi="fa-IR"/>
        </w:rPr>
        <w:t>ی</w:t>
      </w:r>
      <w:r w:rsidRPr="009F0E6F">
        <w:rPr>
          <w:rFonts w:hint="eastAsia"/>
          <w:rtl/>
          <w:lang w:val="en-US" w:bidi="fa-IR"/>
        </w:rPr>
        <w:t>ن</w:t>
      </w:r>
      <w:r w:rsidRPr="009F0E6F">
        <w:rPr>
          <w:rFonts w:hint="cs"/>
          <w:rtl/>
          <w:lang w:val="en-US" w:bidi="fa-IR"/>
        </w:rPr>
        <w:t>ی</w:t>
      </w:r>
      <w:r w:rsidRPr="009F0E6F">
        <w:rPr>
          <w:rtl/>
          <w:lang w:val="en-US" w:bidi="fa-IR"/>
        </w:rPr>
        <w:t xml:space="preserve"> و ارتقا</w:t>
      </w:r>
      <w:r w:rsidRPr="009F0E6F">
        <w:rPr>
          <w:rFonts w:hint="cs"/>
          <w:rtl/>
          <w:lang w:val="en-US" w:bidi="fa-IR"/>
        </w:rPr>
        <w:t>ی</w:t>
      </w:r>
      <w:r w:rsidRPr="009F0E6F">
        <w:rPr>
          <w:rtl/>
          <w:lang w:val="en-US" w:bidi="fa-IR"/>
        </w:rPr>
        <w:t xml:space="preserve"> عملکرد کارکنان تأک</w:t>
      </w:r>
      <w:r w:rsidRPr="009F0E6F">
        <w:rPr>
          <w:rFonts w:hint="cs"/>
          <w:rtl/>
          <w:lang w:val="en-US" w:bidi="fa-IR"/>
        </w:rPr>
        <w:t>ی</w:t>
      </w:r>
      <w:r w:rsidRPr="009F0E6F">
        <w:rPr>
          <w:rFonts w:hint="eastAsia"/>
          <w:rtl/>
          <w:lang w:val="en-US" w:bidi="fa-IR"/>
        </w:rPr>
        <w:t>د</w:t>
      </w:r>
      <w:r w:rsidRPr="009F0E6F">
        <w:rPr>
          <w:rtl/>
          <w:lang w:val="en-US" w:bidi="fa-IR"/>
        </w:rPr>
        <w:t xml:space="preserve"> کرده‌اند، هم‌راستا است. احمد و همکاران </w:t>
      </w:r>
      <w:r w:rsidRPr="009F0E6F">
        <w:rPr>
          <w:rFonts w:hint="eastAsia"/>
          <w:rtl/>
          <w:lang w:val="en-US" w:bidi="fa-IR"/>
        </w:rPr>
        <w:t>نشان</w:t>
      </w:r>
      <w:r w:rsidRPr="009F0E6F">
        <w:rPr>
          <w:rtl/>
          <w:lang w:val="en-US" w:bidi="fa-IR"/>
        </w:rPr>
        <w:t xml:space="preserve"> دادند که مدل‌ها</w:t>
      </w:r>
      <w:r w:rsidRPr="009F0E6F">
        <w:rPr>
          <w:rFonts w:hint="cs"/>
          <w:rtl/>
          <w:lang w:val="en-US" w:bidi="fa-IR"/>
        </w:rPr>
        <w:t>ی</w:t>
      </w:r>
      <w:r w:rsidRPr="009F0E6F">
        <w:rPr>
          <w:rtl/>
          <w:lang w:val="en-US" w:bidi="fa-IR"/>
        </w:rPr>
        <w:t xml:space="preserve"> </w:t>
      </w:r>
      <w:r w:rsidRPr="009F0E6F">
        <w:rPr>
          <w:rFonts w:hint="cs"/>
          <w:rtl/>
          <w:lang w:val="en-US" w:bidi="fa-IR"/>
        </w:rPr>
        <w:t>ی</w:t>
      </w:r>
      <w:r w:rsidRPr="009F0E6F">
        <w:rPr>
          <w:rFonts w:hint="eastAsia"/>
          <w:rtl/>
          <w:lang w:val="en-US" w:bidi="fa-IR"/>
        </w:rPr>
        <w:t>ادگ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ماش</w:t>
      </w:r>
      <w:r w:rsidRPr="009F0E6F">
        <w:rPr>
          <w:rFonts w:hint="cs"/>
          <w:rtl/>
          <w:lang w:val="en-US" w:bidi="fa-IR"/>
        </w:rPr>
        <w:t>ی</w:t>
      </w:r>
      <w:r w:rsidRPr="009F0E6F">
        <w:rPr>
          <w:rFonts w:hint="eastAsia"/>
          <w:rtl/>
          <w:lang w:val="en-US" w:bidi="fa-IR"/>
        </w:rPr>
        <w:t>ن</w:t>
      </w:r>
      <w:r w:rsidRPr="009F0E6F">
        <w:rPr>
          <w:rtl/>
          <w:lang w:val="en-US" w:bidi="fa-IR"/>
        </w:rPr>
        <w:t xml:space="preserve"> م</w:t>
      </w:r>
      <w:r w:rsidRPr="009F0E6F">
        <w:rPr>
          <w:rFonts w:hint="cs"/>
          <w:rtl/>
          <w:lang w:val="en-US" w:bidi="fa-IR"/>
        </w:rPr>
        <w:t>ی‌</w:t>
      </w:r>
      <w:r w:rsidRPr="009F0E6F">
        <w:rPr>
          <w:rFonts w:hint="eastAsia"/>
          <w:rtl/>
          <w:lang w:val="en-US" w:bidi="fa-IR"/>
        </w:rPr>
        <w:t>توانند</w:t>
      </w:r>
      <w:r w:rsidRPr="009F0E6F">
        <w:rPr>
          <w:rtl/>
          <w:lang w:val="en-US" w:bidi="fa-IR"/>
        </w:rPr>
        <w:t xml:space="preserve"> با استفاده از داده‌ها</w:t>
      </w:r>
      <w:r w:rsidRPr="009F0E6F">
        <w:rPr>
          <w:rFonts w:hint="cs"/>
          <w:rtl/>
          <w:lang w:val="en-US" w:bidi="fa-IR"/>
        </w:rPr>
        <w:t>ی</w:t>
      </w:r>
      <w:r w:rsidRPr="009F0E6F">
        <w:rPr>
          <w:rtl/>
          <w:lang w:val="en-US" w:bidi="fa-IR"/>
        </w:rPr>
        <w:t xml:space="preserve"> س</w:t>
      </w:r>
      <w:r w:rsidRPr="009F0E6F">
        <w:rPr>
          <w:rFonts w:hint="cs"/>
          <w:rtl/>
          <w:lang w:val="en-US" w:bidi="fa-IR"/>
        </w:rPr>
        <w:t>ی</w:t>
      </w:r>
      <w:r w:rsidRPr="009F0E6F">
        <w:rPr>
          <w:rFonts w:hint="eastAsia"/>
          <w:rtl/>
          <w:lang w:val="en-US" w:bidi="fa-IR"/>
        </w:rPr>
        <w:t>ستم‌ها</w:t>
      </w:r>
      <w:r w:rsidRPr="009F0E6F">
        <w:rPr>
          <w:rFonts w:hint="cs"/>
          <w:rtl/>
          <w:lang w:val="en-US" w:bidi="fa-IR"/>
        </w:rPr>
        <w:t>ی</w:t>
      </w:r>
      <w:r w:rsidRPr="009F0E6F">
        <w:rPr>
          <w:rtl/>
          <w:lang w:val="en-US" w:bidi="fa-IR"/>
        </w:rPr>
        <w:t xml:space="preserve"> اطلاعات</w:t>
      </w:r>
      <w:r w:rsidRPr="009F0E6F">
        <w:rPr>
          <w:rFonts w:hint="cs"/>
          <w:rtl/>
          <w:lang w:val="en-US" w:bidi="fa-IR"/>
        </w:rPr>
        <w:t>ی</w:t>
      </w:r>
      <w:r w:rsidRPr="009F0E6F">
        <w:rPr>
          <w:rFonts w:hint="eastAsia"/>
          <w:rtl/>
          <w:lang w:val="en-US" w:bidi="fa-IR"/>
        </w:rPr>
        <w:t>،</w:t>
      </w:r>
      <w:r w:rsidRPr="009F0E6F">
        <w:rPr>
          <w:rtl/>
          <w:lang w:val="en-US" w:bidi="fa-IR"/>
        </w:rPr>
        <w:t xml:space="preserve"> الگوها</w:t>
      </w:r>
      <w:r w:rsidRPr="009F0E6F">
        <w:rPr>
          <w:rFonts w:hint="cs"/>
          <w:rtl/>
          <w:lang w:val="en-US" w:bidi="fa-IR"/>
        </w:rPr>
        <w:t>ی</w:t>
      </w:r>
      <w:r w:rsidRPr="009F0E6F">
        <w:rPr>
          <w:rtl/>
          <w:lang w:val="en-US" w:bidi="fa-IR"/>
        </w:rPr>
        <w:t xml:space="preserve"> عملکرد کارکنان را شناسا</w:t>
      </w:r>
      <w:r w:rsidRPr="009F0E6F">
        <w:rPr>
          <w:rFonts w:hint="cs"/>
          <w:rtl/>
          <w:lang w:val="en-US" w:bidi="fa-IR"/>
        </w:rPr>
        <w:t>یی</w:t>
      </w:r>
      <w:r w:rsidRPr="009F0E6F">
        <w:rPr>
          <w:rtl/>
          <w:lang w:val="en-US" w:bidi="fa-IR"/>
        </w:rPr>
        <w:t xml:space="preserve"> و پ</w:t>
      </w:r>
      <w:r w:rsidRPr="009F0E6F">
        <w:rPr>
          <w:rFonts w:hint="cs"/>
          <w:rtl/>
          <w:lang w:val="en-US" w:bidi="fa-IR"/>
        </w:rPr>
        <w:t>ی</w:t>
      </w:r>
      <w:r w:rsidRPr="009F0E6F">
        <w:rPr>
          <w:rFonts w:hint="eastAsia"/>
          <w:rtl/>
          <w:lang w:val="en-US" w:bidi="fa-IR"/>
        </w:rPr>
        <w:t>ش‌ب</w:t>
      </w:r>
      <w:r w:rsidRPr="009F0E6F">
        <w:rPr>
          <w:rFonts w:hint="cs"/>
          <w:rtl/>
          <w:lang w:val="en-US" w:bidi="fa-IR"/>
        </w:rPr>
        <w:t>ی</w:t>
      </w:r>
      <w:r w:rsidRPr="009F0E6F">
        <w:rPr>
          <w:rFonts w:hint="eastAsia"/>
          <w:rtl/>
          <w:lang w:val="en-US" w:bidi="fa-IR"/>
        </w:rPr>
        <w:t>ن</w:t>
      </w:r>
      <w:r w:rsidRPr="009F0E6F">
        <w:rPr>
          <w:rFonts w:hint="cs"/>
          <w:rtl/>
          <w:lang w:val="en-US" w:bidi="fa-IR"/>
        </w:rPr>
        <w:t>ی</w:t>
      </w:r>
      <w:r w:rsidRPr="009F0E6F">
        <w:rPr>
          <w:rtl/>
          <w:lang w:val="en-US" w:bidi="fa-IR"/>
        </w:rPr>
        <w:t xml:space="preserve"> کنند </w:t>
      </w:r>
      <w:r w:rsidR="00660673">
        <w:rPr>
          <w:rtl/>
          <w:lang w:val="en-US" w:bidi="fa-IR"/>
        </w:rPr>
        <w:fldChar w:fldCharType="begin"/>
      </w:r>
      <w:r w:rsidR="00660673">
        <w:rPr>
          <w:rtl/>
          <w:lang w:val="en-US" w:bidi="fa-IR"/>
        </w:rPr>
        <w:instrText xml:space="preserve"> </w:instrText>
      </w:r>
      <w:r w:rsidR="00660673">
        <w:rPr>
          <w:lang w:val="en-US" w:bidi="fa-IR"/>
        </w:rPr>
        <w:instrText>ADDIN EN.CITE &lt;EndNote&gt;&lt;Cite&gt;&lt;Author&gt;Ahmad&lt;/Author&gt;&lt;Year&gt;2023&lt;/Year&gt;&lt;RecNum&gt;544917&lt;/RecNum&gt;&lt;DisplayText&gt;(Ahmad et al., 2023)&lt;/DisplayText&gt;&lt;record&gt;&lt;rec-number&gt;544917&lt;/rec-number&gt;&lt;foreign-keys&gt;&lt;key app="EN" db-id="vswp5dpe0aazrbe2zwpvf5aa2wxexerfz2w9" timestamp="1791707121"&gt;544917&lt;/key&gt;&lt;/foreign-keys&gt;&lt;ref-type name="Conference Paper"&gt;47&lt;/ref-type&gt;&lt;contributors&gt;&lt;authors&gt;&lt;author&gt;Ahmad, A. K.&lt;/author&gt;&lt;author&gt;Younis, S. Q.&lt;/author&gt;&lt;author&gt;Ahmad, S. R.&lt;/author&gt;&lt;author&gt;Al-Jubouri, S.&lt;/author&gt;&lt;author&gt;Fadhil, M. A</w:instrText>
      </w:r>
      <w:r w:rsidR="00660673">
        <w:rPr>
          <w:rtl/>
          <w:lang w:val="en-US" w:bidi="fa-IR"/>
        </w:rPr>
        <w:instrText>.&lt;/</w:instrText>
      </w:r>
      <w:r w:rsidR="00660673">
        <w:rPr>
          <w:lang w:val="en-US" w:bidi="fa-IR"/>
        </w:rPr>
        <w:instrText>author&gt;&lt;/authors&gt;&lt;/contributors&gt;&lt;titles&gt;&lt;title&gt;A machine learning approach to predicting employee performance in administrative information systems&lt;/title&gt;&lt;secondary-title&gt;7th International Symposium on Innovative Approaches in Smart Technologies&lt;/secondary-title&gt;&lt;/titles&gt;&lt;pages&gt;1-7&lt;/pages&gt;&lt;dates&gt;&lt;year&gt;2023&lt;/year&gt;&lt;/dates&gt;&lt;publisher&gt;IEEE&lt;/publisher&gt;&lt;urls&gt;&lt;/urls&gt;&lt;/record&gt;&lt;/Cite&gt;&lt;/EndNote</w:instrText>
      </w:r>
      <w:r w:rsidR="00660673">
        <w:rPr>
          <w:rtl/>
          <w:lang w:val="en-US" w:bidi="fa-IR"/>
        </w:rPr>
        <w:instrText>&gt;</w:instrText>
      </w:r>
      <w:r w:rsidR="00660673">
        <w:rPr>
          <w:rtl/>
          <w:lang w:val="en-US" w:bidi="fa-IR"/>
        </w:rPr>
        <w:fldChar w:fldCharType="separate"/>
      </w:r>
      <w:r w:rsidR="00660673">
        <w:rPr>
          <w:noProof/>
          <w:rtl/>
          <w:lang w:val="en-US" w:bidi="fa-IR"/>
        </w:rPr>
        <w:t>(</w:t>
      </w:r>
      <w:hyperlink w:anchor="_ENREF_3" w:tooltip="Ahmad, 2023 #544917" w:history="1">
        <w:r w:rsidR="00660673" w:rsidRPr="00660673">
          <w:rPr>
            <w:rStyle w:val="Hyperlink"/>
            <w:rFonts w:eastAsia="Times New Roman" w:cs="Times New Roman"/>
            <w:szCs w:val="20"/>
          </w:rPr>
          <w:t>Ahmad et al., 2023</w:t>
        </w:r>
      </w:hyperlink>
      <w:r w:rsidR="00660673">
        <w:rPr>
          <w:noProof/>
          <w:rtl/>
          <w:lang w:val="en-US" w:bidi="fa-IR"/>
        </w:rPr>
        <w:t>)</w:t>
      </w:r>
      <w:r w:rsidR="00660673">
        <w:rPr>
          <w:rtl/>
          <w:lang w:val="en-US" w:bidi="fa-IR"/>
        </w:rPr>
        <w:fldChar w:fldCharType="end"/>
      </w:r>
      <w:r w:rsidRPr="009F0E6F">
        <w:rPr>
          <w:rtl/>
          <w:lang w:val="en-US" w:bidi="fa-IR"/>
        </w:rPr>
        <w:t>. همچن</w:t>
      </w:r>
      <w:r w:rsidRPr="009F0E6F">
        <w:rPr>
          <w:rFonts w:hint="cs"/>
          <w:rtl/>
          <w:lang w:val="en-US" w:bidi="fa-IR"/>
        </w:rPr>
        <w:t>ی</w:t>
      </w:r>
      <w:r w:rsidRPr="009F0E6F">
        <w:rPr>
          <w:rFonts w:hint="eastAsia"/>
          <w:rtl/>
          <w:lang w:val="en-US" w:bidi="fa-IR"/>
        </w:rPr>
        <w:t>ن،</w:t>
      </w:r>
      <w:r w:rsidRPr="009F0E6F">
        <w:rPr>
          <w:rtl/>
          <w:lang w:val="en-US" w:bidi="fa-IR"/>
        </w:rPr>
        <w:t xml:space="preserve"> پاپ و همکاران نشان دادند که استفاده از </w:t>
      </w:r>
      <w:r w:rsidRPr="009F0E6F">
        <w:rPr>
          <w:rFonts w:hint="cs"/>
          <w:rtl/>
          <w:lang w:val="en-US" w:bidi="fa-IR"/>
        </w:rPr>
        <w:t>ی</w:t>
      </w:r>
      <w:r w:rsidRPr="009F0E6F">
        <w:rPr>
          <w:rFonts w:hint="eastAsia"/>
          <w:rtl/>
          <w:lang w:val="en-US" w:bidi="fa-IR"/>
        </w:rPr>
        <w:t>ادگ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ماش</w:t>
      </w:r>
      <w:r w:rsidRPr="009F0E6F">
        <w:rPr>
          <w:rFonts w:hint="cs"/>
          <w:rtl/>
          <w:lang w:val="en-US" w:bidi="fa-IR"/>
        </w:rPr>
        <w:t>ی</w:t>
      </w:r>
      <w:r w:rsidRPr="009F0E6F">
        <w:rPr>
          <w:rFonts w:hint="eastAsia"/>
          <w:rtl/>
          <w:lang w:val="en-US" w:bidi="fa-IR"/>
        </w:rPr>
        <w:t>ن</w:t>
      </w:r>
      <w:r w:rsidRPr="009F0E6F">
        <w:rPr>
          <w:rtl/>
          <w:lang w:val="en-US" w:bidi="fa-IR"/>
        </w:rPr>
        <w:t xml:space="preserve"> در تحل</w:t>
      </w:r>
      <w:r w:rsidRPr="009F0E6F">
        <w:rPr>
          <w:rFonts w:hint="cs"/>
          <w:rtl/>
          <w:lang w:val="en-US" w:bidi="fa-IR"/>
        </w:rPr>
        <w:t>ی</w:t>
      </w:r>
      <w:r w:rsidRPr="009F0E6F">
        <w:rPr>
          <w:rFonts w:hint="eastAsia"/>
          <w:rtl/>
          <w:lang w:val="en-US" w:bidi="fa-IR"/>
        </w:rPr>
        <w:t>ل</w:t>
      </w:r>
      <w:r w:rsidRPr="009F0E6F">
        <w:rPr>
          <w:rtl/>
          <w:lang w:val="en-US" w:bidi="fa-IR"/>
        </w:rPr>
        <w:t xml:space="preserve"> عملکرد سازمان</w:t>
      </w:r>
      <w:r w:rsidRPr="009F0E6F">
        <w:rPr>
          <w:rFonts w:hint="cs"/>
          <w:rtl/>
          <w:lang w:val="en-US" w:bidi="fa-IR"/>
        </w:rPr>
        <w:t>ی</w:t>
      </w:r>
      <w:r w:rsidRPr="009F0E6F">
        <w:rPr>
          <w:rtl/>
          <w:lang w:val="en-US" w:bidi="fa-IR"/>
        </w:rPr>
        <w:t xml:space="preserve"> م</w:t>
      </w:r>
      <w:r w:rsidRPr="009F0E6F">
        <w:rPr>
          <w:rFonts w:hint="cs"/>
          <w:rtl/>
          <w:lang w:val="en-US" w:bidi="fa-IR"/>
        </w:rPr>
        <w:t>ی‌</w:t>
      </w:r>
      <w:r w:rsidRPr="009F0E6F">
        <w:rPr>
          <w:rFonts w:hint="eastAsia"/>
          <w:rtl/>
          <w:lang w:val="en-US" w:bidi="fa-IR"/>
        </w:rPr>
        <w:t>تواند</w:t>
      </w:r>
      <w:r w:rsidRPr="009F0E6F">
        <w:rPr>
          <w:rtl/>
          <w:lang w:val="en-US" w:bidi="fa-IR"/>
        </w:rPr>
        <w:t xml:space="preserve"> </w:t>
      </w:r>
      <w:r w:rsidRPr="009F0E6F">
        <w:rPr>
          <w:rFonts w:hint="eastAsia"/>
          <w:rtl/>
          <w:lang w:val="en-US" w:bidi="fa-IR"/>
        </w:rPr>
        <w:t>روابط</w:t>
      </w:r>
      <w:r w:rsidRPr="009F0E6F">
        <w:rPr>
          <w:rtl/>
          <w:lang w:val="en-US" w:bidi="fa-IR"/>
        </w:rPr>
        <w:t xml:space="preserve"> پ</w:t>
      </w:r>
      <w:r w:rsidRPr="009F0E6F">
        <w:rPr>
          <w:rFonts w:hint="cs"/>
          <w:rtl/>
          <w:lang w:val="en-US" w:bidi="fa-IR"/>
        </w:rPr>
        <w:t>ی</w:t>
      </w:r>
      <w:r w:rsidRPr="009F0E6F">
        <w:rPr>
          <w:rFonts w:hint="eastAsia"/>
          <w:rtl/>
          <w:lang w:val="en-US" w:bidi="fa-IR"/>
        </w:rPr>
        <w:t>چ</w:t>
      </w:r>
      <w:r w:rsidRPr="009F0E6F">
        <w:rPr>
          <w:rFonts w:hint="cs"/>
          <w:rtl/>
          <w:lang w:val="en-US" w:bidi="fa-IR"/>
        </w:rPr>
        <w:t>ی</w:t>
      </w:r>
      <w:r w:rsidRPr="009F0E6F">
        <w:rPr>
          <w:rFonts w:hint="eastAsia"/>
          <w:rtl/>
          <w:lang w:val="en-US" w:bidi="fa-IR"/>
        </w:rPr>
        <w:t>ده</w:t>
      </w:r>
      <w:r w:rsidRPr="009F0E6F">
        <w:rPr>
          <w:rtl/>
          <w:lang w:val="en-US" w:bidi="fa-IR"/>
        </w:rPr>
        <w:t xml:space="preserve"> م</w:t>
      </w:r>
      <w:r w:rsidRPr="009F0E6F">
        <w:rPr>
          <w:rFonts w:hint="cs"/>
          <w:rtl/>
          <w:lang w:val="en-US" w:bidi="fa-IR"/>
        </w:rPr>
        <w:t>ی</w:t>
      </w:r>
      <w:r w:rsidRPr="009F0E6F">
        <w:rPr>
          <w:rFonts w:hint="eastAsia"/>
          <w:rtl/>
          <w:lang w:val="en-US" w:bidi="fa-IR"/>
        </w:rPr>
        <w:t>ان</w:t>
      </w:r>
      <w:r w:rsidRPr="009F0E6F">
        <w:rPr>
          <w:rtl/>
          <w:lang w:val="en-US" w:bidi="fa-IR"/>
        </w:rPr>
        <w:t xml:space="preserve"> متغ</w:t>
      </w:r>
      <w:r w:rsidRPr="009F0E6F">
        <w:rPr>
          <w:rFonts w:hint="cs"/>
          <w:rtl/>
          <w:lang w:val="en-US" w:bidi="fa-IR"/>
        </w:rPr>
        <w:t>ی</w:t>
      </w:r>
      <w:r w:rsidRPr="009F0E6F">
        <w:rPr>
          <w:rFonts w:hint="eastAsia"/>
          <w:rtl/>
          <w:lang w:val="en-US" w:bidi="fa-IR"/>
        </w:rPr>
        <w:t>رها</w:t>
      </w:r>
      <w:r w:rsidRPr="009F0E6F">
        <w:rPr>
          <w:rFonts w:hint="cs"/>
          <w:rtl/>
          <w:lang w:val="en-US" w:bidi="fa-IR"/>
        </w:rPr>
        <w:t>ی</w:t>
      </w:r>
      <w:r w:rsidRPr="009F0E6F">
        <w:rPr>
          <w:rtl/>
          <w:lang w:val="en-US" w:bidi="fa-IR"/>
        </w:rPr>
        <w:t xml:space="preserve"> عملکرد</w:t>
      </w:r>
      <w:r w:rsidRPr="009F0E6F">
        <w:rPr>
          <w:rFonts w:hint="cs"/>
          <w:rtl/>
          <w:lang w:val="en-US" w:bidi="fa-IR"/>
        </w:rPr>
        <w:t>ی</w:t>
      </w:r>
      <w:r w:rsidRPr="009F0E6F">
        <w:rPr>
          <w:rtl/>
          <w:lang w:val="en-US" w:bidi="fa-IR"/>
        </w:rPr>
        <w:t xml:space="preserve"> را آشکار ساخته و به بهبود تصم</w:t>
      </w:r>
      <w:r w:rsidRPr="009F0E6F">
        <w:rPr>
          <w:rFonts w:hint="cs"/>
          <w:rtl/>
          <w:lang w:val="en-US" w:bidi="fa-IR"/>
        </w:rPr>
        <w:t>ی</w:t>
      </w:r>
      <w:r w:rsidRPr="009F0E6F">
        <w:rPr>
          <w:rFonts w:hint="eastAsia"/>
          <w:rtl/>
          <w:lang w:val="en-US" w:bidi="fa-IR"/>
        </w:rPr>
        <w:t>م‌گ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مد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Fonts w:hint="eastAsia"/>
          <w:rtl/>
          <w:lang w:val="en-US" w:bidi="fa-IR"/>
        </w:rPr>
        <w:t>ت</w:t>
      </w:r>
      <w:r w:rsidRPr="009F0E6F">
        <w:rPr>
          <w:rFonts w:hint="cs"/>
          <w:rtl/>
          <w:lang w:val="en-US" w:bidi="fa-IR"/>
        </w:rPr>
        <w:t>ی</w:t>
      </w:r>
      <w:r w:rsidRPr="009F0E6F">
        <w:rPr>
          <w:rtl/>
          <w:lang w:val="en-US" w:bidi="fa-IR"/>
        </w:rPr>
        <w:t xml:space="preserve"> کمک کند </w:t>
      </w:r>
      <w:r w:rsidR="00660673">
        <w:rPr>
          <w:rtl/>
          <w:lang w:val="en-US" w:bidi="fa-IR"/>
        </w:rPr>
        <w:fldChar w:fldCharType="begin"/>
      </w:r>
      <w:r w:rsidR="00660673">
        <w:rPr>
          <w:rtl/>
          <w:lang w:val="en-US" w:bidi="fa-IR"/>
        </w:rPr>
        <w:instrText xml:space="preserve"> </w:instrText>
      </w:r>
      <w:r w:rsidR="00660673">
        <w:rPr>
          <w:lang w:val="en-US" w:bidi="fa-IR"/>
        </w:rPr>
        <w:instrText>ADDIN EN.CITE &lt;EndNote&gt;&lt;Cite&gt;&lt;Author&gt;Pap&lt;/Author&gt;&lt;Year&gt;2022&lt;/Year&gt;&lt;RecNum&gt;544937&lt;/RecNum&gt;&lt;DisplayText&gt;(Pap et al., 2022)&lt;/DisplayText&gt;&lt;record&gt;&lt;rec-number&gt;544937&lt;/rec-number&gt;&lt;foreign-keys&gt;&lt;key app="EN" db-id="vswp5dpe0aazrbe2zwpvf5aa2wxexerfz2w9" timestamp="1791707122"&gt;544937&lt;/key&gt;&lt;/foreign-keys&gt;&lt;ref-type name="Journal Article"&gt;17&lt;/ref-type&gt;&lt;contributors&gt;&lt;authors&gt;&lt;author&gt;Pap, J.&lt;/author&gt;&lt;author&gt;Makó, C.&lt;/author&gt;&lt;author&gt;Illéssy, M.&lt;/author&gt;&lt;author&gt;Kis, N.&lt;/author&gt;&lt;author&gt;Mosavi, A.&lt;/author&gt;&lt;/authors&gt;&lt;/contributors&gt;&lt;titles&gt;&lt;title&gt;Modeling organizational performance with machine learning&lt;/title&gt;&lt;secondary-title&gt;Journal of Open Innovation: Technology, Markets, and Complexity&lt;/secondary-title&gt;&lt;/titles&gt;&lt;periodical&gt;&lt;full-title&gt;Journal of Open Innovation: Technology, Markets, and Complexity&lt;/full-title&gt;&lt;/periodical&gt;&lt;pages&gt;177&lt;/pages&gt;&lt;volume&gt;8&lt;/volume&gt;&lt;number&gt;4&lt;/number&gt;&lt;dates&gt;&lt;year&gt;2022&lt;/year&gt;&lt;/dates&gt;&lt;urls&gt;&lt;/urls&gt;&lt;electronic-resource-num&gt;10.3390/joitmc8040177&lt;/electronic-resource-num&gt;&lt;/record&gt;&lt;/Cite&gt;&lt;/EndNote</w:instrText>
      </w:r>
      <w:r w:rsidR="00660673">
        <w:rPr>
          <w:rtl/>
          <w:lang w:val="en-US" w:bidi="fa-IR"/>
        </w:rPr>
        <w:instrText>&gt;</w:instrText>
      </w:r>
      <w:r w:rsidR="00660673">
        <w:rPr>
          <w:rtl/>
          <w:lang w:val="en-US" w:bidi="fa-IR"/>
        </w:rPr>
        <w:fldChar w:fldCharType="separate"/>
      </w:r>
      <w:r w:rsidR="00660673">
        <w:rPr>
          <w:noProof/>
          <w:rtl/>
          <w:lang w:val="en-US" w:bidi="fa-IR"/>
        </w:rPr>
        <w:t>(</w:t>
      </w:r>
      <w:hyperlink w:anchor="_ENREF_18" w:tooltip="Pap, 2022 #544937" w:history="1">
        <w:r w:rsidR="00660673" w:rsidRPr="00660673">
          <w:rPr>
            <w:rStyle w:val="Hyperlink"/>
            <w:rFonts w:eastAsia="Times New Roman" w:cs="Times New Roman"/>
            <w:szCs w:val="20"/>
          </w:rPr>
          <w:t>Pap et al., 2022</w:t>
        </w:r>
      </w:hyperlink>
      <w:r w:rsidR="00660673">
        <w:rPr>
          <w:noProof/>
          <w:rtl/>
          <w:lang w:val="en-US" w:bidi="fa-IR"/>
        </w:rPr>
        <w:t>)</w:t>
      </w:r>
      <w:r w:rsidR="00660673">
        <w:rPr>
          <w:rtl/>
          <w:lang w:val="en-US" w:bidi="fa-IR"/>
        </w:rPr>
        <w:fldChar w:fldCharType="end"/>
      </w:r>
      <w:r w:rsidRPr="009F0E6F">
        <w:rPr>
          <w:rtl/>
          <w:lang w:val="en-US" w:bidi="fa-IR"/>
        </w:rPr>
        <w:t>. در سطح سازمان تأم</w:t>
      </w:r>
      <w:r w:rsidRPr="009F0E6F">
        <w:rPr>
          <w:rFonts w:hint="cs"/>
          <w:rtl/>
          <w:lang w:val="en-US" w:bidi="fa-IR"/>
        </w:rPr>
        <w:t>ی</w:t>
      </w:r>
      <w:r w:rsidRPr="009F0E6F">
        <w:rPr>
          <w:rFonts w:hint="eastAsia"/>
          <w:rtl/>
          <w:lang w:val="en-US" w:bidi="fa-IR"/>
        </w:rPr>
        <w:t>ن</w:t>
      </w:r>
      <w:r w:rsidRPr="009F0E6F">
        <w:rPr>
          <w:rtl/>
          <w:lang w:val="en-US" w:bidi="fa-IR"/>
        </w:rPr>
        <w:t xml:space="preserve"> اجتماع</w:t>
      </w:r>
      <w:r w:rsidRPr="009F0E6F">
        <w:rPr>
          <w:rFonts w:hint="cs"/>
          <w:rtl/>
          <w:lang w:val="en-US" w:bidi="fa-IR"/>
        </w:rPr>
        <w:t>ی</w:t>
      </w:r>
      <w:r w:rsidRPr="009F0E6F">
        <w:rPr>
          <w:rtl/>
          <w:lang w:val="en-US" w:bidi="fa-IR"/>
        </w:rPr>
        <w:t xml:space="preserve"> ن</w:t>
      </w:r>
      <w:r w:rsidRPr="009F0E6F">
        <w:rPr>
          <w:rFonts w:hint="cs"/>
          <w:rtl/>
          <w:lang w:val="en-US" w:bidi="fa-IR"/>
        </w:rPr>
        <w:t>ی</w:t>
      </w:r>
      <w:r w:rsidRPr="009F0E6F">
        <w:rPr>
          <w:rFonts w:hint="eastAsia"/>
          <w:rtl/>
          <w:lang w:val="en-US" w:bidi="fa-IR"/>
        </w:rPr>
        <w:t>ز</w:t>
      </w:r>
      <w:r w:rsidRPr="009F0E6F">
        <w:rPr>
          <w:rtl/>
          <w:lang w:val="en-US" w:bidi="fa-IR"/>
        </w:rPr>
        <w:t xml:space="preserve"> مطالعات مرتبط با توسعه سامانه‌ها</w:t>
      </w:r>
      <w:r w:rsidRPr="009F0E6F">
        <w:rPr>
          <w:rFonts w:hint="cs"/>
          <w:rtl/>
          <w:lang w:val="en-US" w:bidi="fa-IR"/>
        </w:rPr>
        <w:t>ی</w:t>
      </w:r>
      <w:r w:rsidRPr="009F0E6F">
        <w:rPr>
          <w:rtl/>
          <w:lang w:val="en-US" w:bidi="fa-IR"/>
        </w:rPr>
        <w:t xml:space="preserve"> متمرکز و خدمات الکترون</w:t>
      </w:r>
      <w:r w:rsidRPr="009F0E6F">
        <w:rPr>
          <w:rFonts w:hint="cs"/>
          <w:rtl/>
          <w:lang w:val="en-US" w:bidi="fa-IR"/>
        </w:rPr>
        <w:t>ی</w:t>
      </w:r>
      <w:r w:rsidRPr="009F0E6F">
        <w:rPr>
          <w:rFonts w:hint="eastAsia"/>
          <w:rtl/>
          <w:lang w:val="en-US" w:bidi="fa-IR"/>
        </w:rPr>
        <w:t>ک</w:t>
      </w:r>
      <w:r w:rsidRPr="009F0E6F">
        <w:rPr>
          <w:rtl/>
          <w:lang w:val="en-US" w:bidi="fa-IR"/>
        </w:rPr>
        <w:t xml:space="preserve"> نشان داده‌اند که </w:t>
      </w:r>
      <w:r w:rsidRPr="009F0E6F">
        <w:rPr>
          <w:rFonts w:hint="cs"/>
          <w:rtl/>
          <w:lang w:val="en-US" w:bidi="fa-IR"/>
        </w:rPr>
        <w:t>ی</w:t>
      </w:r>
      <w:r w:rsidRPr="009F0E6F">
        <w:rPr>
          <w:rFonts w:hint="eastAsia"/>
          <w:rtl/>
          <w:lang w:val="en-US" w:bidi="fa-IR"/>
        </w:rPr>
        <w:t>کپارچگ</w:t>
      </w:r>
      <w:r w:rsidRPr="009F0E6F">
        <w:rPr>
          <w:rFonts w:hint="cs"/>
          <w:rtl/>
          <w:lang w:val="en-US" w:bidi="fa-IR"/>
        </w:rPr>
        <w:t>ی</w:t>
      </w:r>
      <w:r w:rsidRPr="009F0E6F">
        <w:rPr>
          <w:rtl/>
          <w:lang w:val="en-US" w:bidi="fa-IR"/>
        </w:rPr>
        <w:t xml:space="preserve"> اطلاعات و تسه</w:t>
      </w:r>
      <w:r w:rsidRPr="009F0E6F">
        <w:rPr>
          <w:rFonts w:hint="cs"/>
          <w:rtl/>
          <w:lang w:val="en-US" w:bidi="fa-IR"/>
        </w:rPr>
        <w:t>ی</w:t>
      </w:r>
      <w:r w:rsidRPr="009F0E6F">
        <w:rPr>
          <w:rFonts w:hint="eastAsia"/>
          <w:rtl/>
          <w:lang w:val="en-US" w:bidi="fa-IR"/>
        </w:rPr>
        <w:t>ل</w:t>
      </w:r>
      <w:r w:rsidRPr="009F0E6F">
        <w:rPr>
          <w:rtl/>
          <w:lang w:val="en-US" w:bidi="fa-IR"/>
        </w:rPr>
        <w:t xml:space="preserve"> دسترس</w:t>
      </w:r>
      <w:r w:rsidRPr="009F0E6F">
        <w:rPr>
          <w:rFonts w:hint="cs"/>
          <w:rtl/>
          <w:lang w:val="en-US" w:bidi="fa-IR"/>
        </w:rPr>
        <w:t>ی</w:t>
      </w:r>
      <w:r w:rsidRPr="009F0E6F">
        <w:rPr>
          <w:rtl/>
          <w:lang w:val="en-US" w:bidi="fa-IR"/>
        </w:rPr>
        <w:t xml:space="preserve"> به داده</w:t>
      </w:r>
      <w:r w:rsidRPr="009F0E6F">
        <w:rPr>
          <w:rFonts w:hint="eastAsia"/>
          <w:rtl/>
          <w:lang w:val="en-US" w:bidi="fa-IR"/>
        </w:rPr>
        <w:t>‌ها</w:t>
      </w:r>
      <w:r w:rsidRPr="009F0E6F">
        <w:rPr>
          <w:rtl/>
          <w:lang w:val="en-US" w:bidi="fa-IR"/>
        </w:rPr>
        <w:t xml:space="preserve"> م</w:t>
      </w:r>
      <w:r w:rsidRPr="009F0E6F">
        <w:rPr>
          <w:rFonts w:hint="cs"/>
          <w:rtl/>
          <w:lang w:val="en-US" w:bidi="fa-IR"/>
        </w:rPr>
        <w:t>ی‌</w:t>
      </w:r>
      <w:r w:rsidRPr="009F0E6F">
        <w:rPr>
          <w:rFonts w:hint="eastAsia"/>
          <w:rtl/>
          <w:lang w:val="en-US" w:bidi="fa-IR"/>
        </w:rPr>
        <w:t>تواند</w:t>
      </w:r>
      <w:r w:rsidRPr="009F0E6F">
        <w:rPr>
          <w:rtl/>
          <w:lang w:val="en-US" w:bidi="fa-IR"/>
        </w:rPr>
        <w:t xml:space="preserve"> کارا</w:t>
      </w:r>
      <w:r w:rsidRPr="009F0E6F">
        <w:rPr>
          <w:rFonts w:hint="cs"/>
          <w:rtl/>
          <w:lang w:val="en-US" w:bidi="fa-IR"/>
        </w:rPr>
        <w:t>یی</w:t>
      </w:r>
      <w:r w:rsidRPr="009F0E6F">
        <w:rPr>
          <w:rtl/>
          <w:lang w:val="en-US" w:bidi="fa-IR"/>
        </w:rPr>
        <w:t xml:space="preserve"> فرا</w:t>
      </w:r>
      <w:r w:rsidRPr="009F0E6F">
        <w:rPr>
          <w:rFonts w:hint="cs"/>
          <w:rtl/>
          <w:lang w:val="en-US" w:bidi="fa-IR"/>
        </w:rPr>
        <w:t>ی</w:t>
      </w:r>
      <w:r w:rsidRPr="009F0E6F">
        <w:rPr>
          <w:rFonts w:hint="eastAsia"/>
          <w:rtl/>
          <w:lang w:val="en-US" w:bidi="fa-IR"/>
        </w:rPr>
        <w:t>ندها</w:t>
      </w:r>
      <w:r w:rsidRPr="009F0E6F">
        <w:rPr>
          <w:rtl/>
          <w:lang w:val="en-US" w:bidi="fa-IR"/>
        </w:rPr>
        <w:t xml:space="preserve"> را افزا</w:t>
      </w:r>
      <w:r w:rsidRPr="009F0E6F">
        <w:rPr>
          <w:rFonts w:hint="cs"/>
          <w:rtl/>
          <w:lang w:val="en-US" w:bidi="fa-IR"/>
        </w:rPr>
        <w:t>ی</w:t>
      </w:r>
      <w:r w:rsidRPr="009F0E6F">
        <w:rPr>
          <w:rFonts w:hint="eastAsia"/>
          <w:rtl/>
          <w:lang w:val="en-US" w:bidi="fa-IR"/>
        </w:rPr>
        <w:t>ش</w:t>
      </w:r>
      <w:r w:rsidRPr="009F0E6F">
        <w:rPr>
          <w:rtl/>
          <w:lang w:val="en-US" w:bidi="fa-IR"/>
        </w:rPr>
        <w:t xml:space="preserve"> دهد </w:t>
      </w:r>
      <w:r w:rsidR="00660673">
        <w:rPr>
          <w:rtl/>
          <w:lang w:val="en-US" w:bidi="fa-IR"/>
        </w:rPr>
        <w:fldChar w:fldCharType="begin"/>
      </w:r>
      <w:r w:rsidR="00660673">
        <w:rPr>
          <w:rtl/>
          <w:lang w:val="en-US" w:bidi="fa-IR"/>
        </w:rPr>
        <w:instrText xml:space="preserve"> </w:instrText>
      </w:r>
      <w:r w:rsidR="00660673">
        <w:rPr>
          <w:lang w:val="en-US" w:bidi="fa-IR"/>
        </w:rPr>
        <w:instrText>ADDIN EN.CITE &lt;EndNote&gt;&lt;Cite&gt;&lt;Author&gt;Hosseini&lt;/Author&gt;&lt;Year&gt;2021&lt;/Year&gt;&lt;RecNum&gt;544921&lt;/RecNum&gt;&lt;DisplayText&gt;(Hosseini &amp;amp; Bazaei, 2021)&lt;/DisplayText&gt;&lt;record&gt;&lt;rec-number&gt;544921&lt;/rec-number&gt;&lt;foreign-keys&gt;&lt;key app="EN" db-id="vswp5dpe0aazrbe2zwpvf5aa2wxexerfz2w9" timestamp="1791707121"&gt;544921&lt;/key&gt;&lt;/foreign-keys&gt;&lt;ref-type name="Journal Article"&gt;17&lt;/ref-type&gt;&lt;contributors&gt;&lt;authors&gt;&lt;author&gt;Hosseini, S.&lt;/author&gt;&lt;author&gt;Bazaei, G.&lt;/author&gt;&lt;/authors&gt;&lt;/contributors&gt;&lt;titles&gt;&lt;title&gt;Examining the consequences of implementing a centralized registration system for insured persons of the Social Security Organization: A case study of the Western General Directorate of the Social Security Organization&lt;/title&gt;&lt;secondary-title&gt;Business Management&lt;/secondary-title&gt;&lt;/titles</w:instrText>
      </w:r>
      <w:r w:rsidR="00660673">
        <w:rPr>
          <w:rtl/>
          <w:lang w:val="en-US" w:bidi="fa-IR"/>
        </w:rPr>
        <w:instrText>&gt;&lt;</w:instrText>
      </w:r>
      <w:r w:rsidR="00660673">
        <w:rPr>
          <w:lang w:val="en-US" w:bidi="fa-IR"/>
        </w:rPr>
        <w:instrText>periodical&gt;&lt;full-title&gt;Business Management&lt;/full-title&gt;&lt;/periodical&gt;&lt;volume&gt;13&lt;/volume&gt;&lt;number&gt;49&lt;/number&gt;&lt;dates&gt;&lt;year&gt;2021&lt;/year&gt;&lt;/dates&gt;&lt;urls&gt;&lt;/urls&gt;&lt;language&gt;Persian&lt;/language&gt;&lt;/record&gt;&lt;/Cite&gt;&lt;/EndNote</w:instrText>
      </w:r>
      <w:r w:rsidR="00660673">
        <w:rPr>
          <w:rtl/>
          <w:lang w:val="en-US" w:bidi="fa-IR"/>
        </w:rPr>
        <w:instrText>&gt;</w:instrText>
      </w:r>
      <w:r w:rsidR="00660673">
        <w:rPr>
          <w:rtl/>
          <w:lang w:val="en-US" w:bidi="fa-IR"/>
        </w:rPr>
        <w:fldChar w:fldCharType="separate"/>
      </w:r>
      <w:r w:rsidR="00660673">
        <w:rPr>
          <w:noProof/>
          <w:rtl/>
          <w:lang w:val="en-US" w:bidi="fa-IR"/>
        </w:rPr>
        <w:t>(</w:t>
      </w:r>
      <w:hyperlink w:anchor="_ENREF_7" w:tooltip="Hosseini, 2021 #544921" w:history="1">
        <w:r w:rsidR="00660673" w:rsidRPr="00660673">
          <w:rPr>
            <w:rStyle w:val="Hyperlink"/>
            <w:rFonts w:eastAsia="Times New Roman" w:cs="Times New Roman"/>
            <w:szCs w:val="20"/>
          </w:rPr>
          <w:t>Hosseini &amp; Bazaei, 2021</w:t>
        </w:r>
      </w:hyperlink>
      <w:r w:rsidR="00660673">
        <w:rPr>
          <w:noProof/>
          <w:rtl/>
          <w:lang w:val="en-US" w:bidi="fa-IR"/>
        </w:rPr>
        <w:t>)</w:t>
      </w:r>
      <w:r w:rsidR="00660673">
        <w:rPr>
          <w:rtl/>
          <w:lang w:val="en-US" w:bidi="fa-IR"/>
        </w:rPr>
        <w:fldChar w:fldCharType="end"/>
      </w:r>
      <w:r w:rsidRPr="009F0E6F">
        <w:rPr>
          <w:rtl/>
          <w:lang w:val="en-US" w:bidi="fa-IR"/>
        </w:rPr>
        <w:t>. بنابرا</w:t>
      </w:r>
      <w:r w:rsidRPr="009F0E6F">
        <w:rPr>
          <w:rFonts w:hint="cs"/>
          <w:rtl/>
          <w:lang w:val="en-US" w:bidi="fa-IR"/>
        </w:rPr>
        <w:t>ی</w:t>
      </w:r>
      <w:r w:rsidRPr="009F0E6F">
        <w:rPr>
          <w:rFonts w:hint="eastAsia"/>
          <w:rtl/>
          <w:lang w:val="en-US" w:bidi="fa-IR"/>
        </w:rPr>
        <w:t>ن،</w:t>
      </w:r>
      <w:r w:rsidRPr="009F0E6F">
        <w:rPr>
          <w:rtl/>
          <w:lang w:val="en-US" w:bidi="fa-IR"/>
        </w:rPr>
        <w:t xml:space="preserve"> کاهش زمان رس</w:t>
      </w:r>
      <w:r w:rsidRPr="009F0E6F">
        <w:rPr>
          <w:rFonts w:hint="cs"/>
          <w:rtl/>
          <w:lang w:val="en-US" w:bidi="fa-IR"/>
        </w:rPr>
        <w:t>ی</w:t>
      </w:r>
      <w:r w:rsidRPr="009F0E6F">
        <w:rPr>
          <w:rFonts w:hint="eastAsia"/>
          <w:rtl/>
          <w:lang w:val="en-US" w:bidi="fa-IR"/>
        </w:rPr>
        <w:t>دگ</w:t>
      </w:r>
      <w:r w:rsidRPr="009F0E6F">
        <w:rPr>
          <w:rFonts w:hint="cs"/>
          <w:rtl/>
          <w:lang w:val="en-US" w:bidi="fa-IR"/>
        </w:rPr>
        <w:t>ی</w:t>
      </w:r>
      <w:r w:rsidRPr="009F0E6F">
        <w:rPr>
          <w:rtl/>
          <w:lang w:val="en-US" w:bidi="fa-IR"/>
        </w:rPr>
        <w:t xml:space="preserve"> و بازکار</w:t>
      </w:r>
      <w:r w:rsidRPr="009F0E6F">
        <w:rPr>
          <w:rFonts w:hint="cs"/>
          <w:rtl/>
          <w:lang w:val="en-US" w:bidi="fa-IR"/>
        </w:rPr>
        <w:t>ی</w:t>
      </w:r>
      <w:r w:rsidRPr="009F0E6F">
        <w:rPr>
          <w:rtl/>
          <w:lang w:val="en-US" w:bidi="fa-IR"/>
        </w:rPr>
        <w:t xml:space="preserve"> در پژوهش حاضر را م</w:t>
      </w:r>
      <w:r w:rsidRPr="009F0E6F">
        <w:rPr>
          <w:rFonts w:hint="cs"/>
          <w:rtl/>
          <w:lang w:val="en-US" w:bidi="fa-IR"/>
        </w:rPr>
        <w:t>ی‌</w:t>
      </w:r>
      <w:r w:rsidRPr="009F0E6F">
        <w:rPr>
          <w:rFonts w:hint="eastAsia"/>
          <w:rtl/>
          <w:lang w:val="en-US" w:bidi="fa-IR"/>
        </w:rPr>
        <w:t>توان</w:t>
      </w:r>
      <w:r w:rsidRPr="009F0E6F">
        <w:rPr>
          <w:rtl/>
          <w:lang w:val="en-US" w:bidi="fa-IR"/>
        </w:rPr>
        <w:t xml:space="preserve"> ناش</w:t>
      </w:r>
      <w:r w:rsidRPr="009F0E6F">
        <w:rPr>
          <w:rFonts w:hint="cs"/>
          <w:rtl/>
          <w:lang w:val="en-US" w:bidi="fa-IR"/>
        </w:rPr>
        <w:t>ی</w:t>
      </w:r>
      <w:r w:rsidRPr="009F0E6F">
        <w:rPr>
          <w:rtl/>
          <w:lang w:val="en-US" w:bidi="fa-IR"/>
        </w:rPr>
        <w:t xml:space="preserve"> از افزا</w:t>
      </w:r>
      <w:r w:rsidRPr="009F0E6F">
        <w:rPr>
          <w:rFonts w:hint="cs"/>
          <w:rtl/>
          <w:lang w:val="en-US" w:bidi="fa-IR"/>
        </w:rPr>
        <w:t>ی</w:t>
      </w:r>
      <w:r w:rsidRPr="009F0E6F">
        <w:rPr>
          <w:rFonts w:hint="eastAsia"/>
          <w:rtl/>
          <w:lang w:val="en-US" w:bidi="fa-IR"/>
        </w:rPr>
        <w:t>ش</w:t>
      </w:r>
      <w:r w:rsidRPr="009F0E6F">
        <w:rPr>
          <w:rtl/>
          <w:lang w:val="en-US" w:bidi="fa-IR"/>
        </w:rPr>
        <w:t xml:space="preserve"> سرعت دسترس</w:t>
      </w:r>
      <w:r w:rsidRPr="009F0E6F">
        <w:rPr>
          <w:rFonts w:hint="cs"/>
          <w:rtl/>
          <w:lang w:val="en-US" w:bidi="fa-IR"/>
        </w:rPr>
        <w:t>ی</w:t>
      </w:r>
      <w:r w:rsidRPr="009F0E6F">
        <w:rPr>
          <w:rtl/>
          <w:lang w:val="en-US" w:bidi="fa-IR"/>
        </w:rPr>
        <w:t xml:space="preserve"> به اطلاعات مرتبط، کاهش جستجو</w:t>
      </w:r>
      <w:r w:rsidRPr="009F0E6F">
        <w:rPr>
          <w:rFonts w:hint="cs"/>
          <w:rtl/>
          <w:lang w:val="en-US" w:bidi="fa-IR"/>
        </w:rPr>
        <w:t>ی</w:t>
      </w:r>
      <w:r w:rsidRPr="009F0E6F">
        <w:rPr>
          <w:rtl/>
          <w:lang w:val="en-US" w:bidi="fa-IR"/>
        </w:rPr>
        <w:t xml:space="preserve"> دست</w:t>
      </w:r>
      <w:r w:rsidRPr="009F0E6F">
        <w:rPr>
          <w:rFonts w:hint="cs"/>
          <w:rtl/>
          <w:lang w:val="en-US" w:bidi="fa-IR"/>
        </w:rPr>
        <w:t>ی</w:t>
      </w:r>
      <w:r w:rsidRPr="009F0E6F">
        <w:rPr>
          <w:rFonts w:hint="eastAsia"/>
          <w:rtl/>
          <w:lang w:val="en-US" w:bidi="fa-IR"/>
        </w:rPr>
        <w:t>،</w:t>
      </w:r>
      <w:r w:rsidRPr="009F0E6F">
        <w:rPr>
          <w:rtl/>
          <w:lang w:val="en-US" w:bidi="fa-IR"/>
        </w:rPr>
        <w:t xml:space="preserve"> استانداردشدن بخش</w:t>
      </w:r>
      <w:r w:rsidRPr="009F0E6F">
        <w:rPr>
          <w:rFonts w:hint="cs"/>
          <w:rtl/>
          <w:lang w:val="en-US" w:bidi="fa-IR"/>
        </w:rPr>
        <w:t>ی</w:t>
      </w:r>
      <w:r w:rsidRPr="009F0E6F">
        <w:rPr>
          <w:rtl/>
          <w:lang w:val="en-US" w:bidi="fa-IR"/>
        </w:rPr>
        <w:t xml:space="preserve"> از ارز</w:t>
      </w:r>
      <w:r w:rsidRPr="009F0E6F">
        <w:rPr>
          <w:rFonts w:hint="cs"/>
          <w:rtl/>
          <w:lang w:val="en-US" w:bidi="fa-IR"/>
        </w:rPr>
        <w:t>ی</w:t>
      </w:r>
      <w:r w:rsidRPr="009F0E6F">
        <w:rPr>
          <w:rFonts w:hint="eastAsia"/>
          <w:rtl/>
          <w:lang w:val="en-US" w:bidi="fa-IR"/>
        </w:rPr>
        <w:t>اب</w:t>
      </w:r>
      <w:r w:rsidRPr="009F0E6F">
        <w:rPr>
          <w:rFonts w:hint="cs"/>
          <w:rtl/>
          <w:lang w:val="en-US" w:bidi="fa-IR"/>
        </w:rPr>
        <w:t>ی‌</w:t>
      </w:r>
      <w:r w:rsidRPr="009F0E6F">
        <w:rPr>
          <w:rFonts w:hint="eastAsia"/>
          <w:rtl/>
          <w:lang w:val="en-US" w:bidi="fa-IR"/>
        </w:rPr>
        <w:t>ها</w:t>
      </w:r>
      <w:r w:rsidRPr="009F0E6F">
        <w:rPr>
          <w:rtl/>
          <w:lang w:val="en-US" w:bidi="fa-IR"/>
        </w:rPr>
        <w:t xml:space="preserve"> و ارائه پ</w:t>
      </w:r>
      <w:r w:rsidRPr="009F0E6F">
        <w:rPr>
          <w:rFonts w:hint="cs"/>
          <w:rtl/>
          <w:lang w:val="en-US" w:bidi="fa-IR"/>
        </w:rPr>
        <w:t>ی</w:t>
      </w:r>
      <w:r w:rsidRPr="009F0E6F">
        <w:rPr>
          <w:rFonts w:hint="eastAsia"/>
          <w:rtl/>
          <w:lang w:val="en-US" w:bidi="fa-IR"/>
        </w:rPr>
        <w:t>شنهادها</w:t>
      </w:r>
      <w:r w:rsidRPr="009F0E6F">
        <w:rPr>
          <w:rFonts w:hint="cs"/>
          <w:rtl/>
          <w:lang w:val="en-US" w:bidi="fa-IR"/>
        </w:rPr>
        <w:t>ی</w:t>
      </w:r>
      <w:r w:rsidRPr="009F0E6F">
        <w:rPr>
          <w:rtl/>
          <w:lang w:val="en-US" w:bidi="fa-IR"/>
        </w:rPr>
        <w:t xml:space="preserve"> اول</w:t>
      </w:r>
      <w:r w:rsidRPr="009F0E6F">
        <w:rPr>
          <w:rFonts w:hint="cs"/>
          <w:rtl/>
          <w:lang w:val="en-US" w:bidi="fa-IR"/>
        </w:rPr>
        <w:t>ی</w:t>
      </w:r>
      <w:r w:rsidRPr="009F0E6F">
        <w:rPr>
          <w:rFonts w:hint="eastAsia"/>
          <w:rtl/>
          <w:lang w:val="en-US" w:bidi="fa-IR"/>
        </w:rPr>
        <w:t>ه</w:t>
      </w:r>
      <w:r w:rsidRPr="009F0E6F">
        <w:rPr>
          <w:rtl/>
          <w:lang w:val="en-US" w:bidi="fa-IR"/>
        </w:rPr>
        <w:t xml:space="preserve"> توسط </w:t>
      </w:r>
      <w:r w:rsidRPr="009F0E6F">
        <w:rPr>
          <w:rFonts w:hint="eastAsia"/>
          <w:rtl/>
          <w:lang w:val="en-US" w:bidi="fa-IR"/>
        </w:rPr>
        <w:t>س</w:t>
      </w:r>
      <w:r w:rsidRPr="009F0E6F">
        <w:rPr>
          <w:rFonts w:hint="cs"/>
          <w:rtl/>
          <w:lang w:val="en-US" w:bidi="fa-IR"/>
        </w:rPr>
        <w:t>ی</w:t>
      </w:r>
      <w:r w:rsidRPr="009F0E6F">
        <w:rPr>
          <w:rFonts w:hint="eastAsia"/>
          <w:rtl/>
          <w:lang w:val="en-US" w:bidi="fa-IR"/>
        </w:rPr>
        <w:t>ستم</w:t>
      </w:r>
      <w:r w:rsidRPr="009F0E6F">
        <w:rPr>
          <w:rtl/>
          <w:lang w:val="en-US" w:bidi="fa-IR"/>
        </w:rPr>
        <w:t xml:space="preserve"> دانست.</w:t>
      </w:r>
    </w:p>
    <w:p w14:paraId="4919136E" w14:textId="1C52A6C8" w:rsidR="009F0E6F" w:rsidRDefault="009F0E6F" w:rsidP="00660673">
      <w:pPr>
        <w:pStyle w:val="BodyStyle"/>
        <w:rPr>
          <w:rtl/>
          <w:lang w:val="en-US" w:bidi="fa-IR"/>
        </w:rPr>
      </w:pPr>
      <w:r w:rsidRPr="009F0E6F">
        <w:rPr>
          <w:rFonts w:hint="eastAsia"/>
          <w:rtl/>
          <w:lang w:val="en-US" w:bidi="fa-IR"/>
        </w:rPr>
        <w:lastRenderedPageBreak/>
        <w:t>در</w:t>
      </w:r>
      <w:r w:rsidRPr="009F0E6F">
        <w:rPr>
          <w:rtl/>
          <w:lang w:val="en-US" w:bidi="fa-IR"/>
        </w:rPr>
        <w:t xml:space="preserve"> ع</w:t>
      </w:r>
      <w:r w:rsidRPr="009F0E6F">
        <w:rPr>
          <w:rFonts w:hint="cs"/>
          <w:rtl/>
          <w:lang w:val="en-US" w:bidi="fa-IR"/>
        </w:rPr>
        <w:t>ی</w:t>
      </w:r>
      <w:r w:rsidRPr="009F0E6F">
        <w:rPr>
          <w:rFonts w:hint="eastAsia"/>
          <w:rtl/>
          <w:lang w:val="en-US" w:bidi="fa-IR"/>
        </w:rPr>
        <w:t>ن</w:t>
      </w:r>
      <w:r w:rsidRPr="009F0E6F">
        <w:rPr>
          <w:rtl/>
          <w:lang w:val="en-US" w:bidi="fa-IR"/>
        </w:rPr>
        <w:t xml:space="preserve"> حال، </w:t>
      </w:r>
      <w:r w:rsidRPr="009F0E6F">
        <w:rPr>
          <w:rFonts w:hint="cs"/>
          <w:rtl/>
          <w:lang w:val="en-US" w:bidi="fa-IR"/>
        </w:rPr>
        <w:t>ی</w:t>
      </w:r>
      <w:r w:rsidRPr="009F0E6F">
        <w:rPr>
          <w:rFonts w:hint="eastAsia"/>
          <w:rtl/>
          <w:lang w:val="en-US" w:bidi="fa-IR"/>
        </w:rPr>
        <w:t>افته‌ها</w:t>
      </w:r>
      <w:r w:rsidRPr="009F0E6F">
        <w:rPr>
          <w:rtl/>
          <w:lang w:val="en-US" w:bidi="fa-IR"/>
        </w:rPr>
        <w:t xml:space="preserve"> نشان دادند که مز</w:t>
      </w:r>
      <w:r w:rsidRPr="009F0E6F">
        <w:rPr>
          <w:rFonts w:hint="cs"/>
          <w:rtl/>
          <w:lang w:val="en-US" w:bidi="fa-IR"/>
        </w:rPr>
        <w:t>ی</w:t>
      </w:r>
      <w:r w:rsidRPr="009F0E6F">
        <w:rPr>
          <w:rFonts w:hint="eastAsia"/>
          <w:rtl/>
          <w:lang w:val="en-US" w:bidi="fa-IR"/>
        </w:rPr>
        <w:t>ت</w:t>
      </w:r>
      <w:r w:rsidRPr="009F0E6F">
        <w:rPr>
          <w:rtl/>
          <w:lang w:val="en-US" w:bidi="fa-IR"/>
        </w:rPr>
        <w:t xml:space="preserve"> </w:t>
      </w:r>
      <w:r w:rsidRPr="009F0E6F">
        <w:rPr>
          <w:rFonts w:hint="cs"/>
          <w:rtl/>
          <w:lang w:val="en-US" w:bidi="fa-IR"/>
        </w:rPr>
        <w:t>ی</w:t>
      </w:r>
      <w:r w:rsidRPr="009F0E6F">
        <w:rPr>
          <w:rFonts w:hint="eastAsia"/>
          <w:rtl/>
          <w:lang w:val="en-US" w:bidi="fa-IR"/>
        </w:rPr>
        <w:t>ادگ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ماش</w:t>
      </w:r>
      <w:r w:rsidRPr="009F0E6F">
        <w:rPr>
          <w:rFonts w:hint="cs"/>
          <w:rtl/>
          <w:lang w:val="en-US" w:bidi="fa-IR"/>
        </w:rPr>
        <w:t>ی</w:t>
      </w:r>
      <w:r w:rsidRPr="009F0E6F">
        <w:rPr>
          <w:rFonts w:hint="eastAsia"/>
          <w:rtl/>
          <w:lang w:val="en-US" w:bidi="fa-IR"/>
        </w:rPr>
        <w:t>ن</w:t>
      </w:r>
      <w:r w:rsidRPr="009F0E6F">
        <w:rPr>
          <w:rtl/>
          <w:lang w:val="en-US" w:bidi="fa-IR"/>
        </w:rPr>
        <w:t xml:space="preserve"> صرفاً در کاهش زمان خلاصه نم</w:t>
      </w:r>
      <w:r w:rsidRPr="009F0E6F">
        <w:rPr>
          <w:rFonts w:hint="cs"/>
          <w:rtl/>
          <w:lang w:val="en-US" w:bidi="fa-IR"/>
        </w:rPr>
        <w:t>ی‌</w:t>
      </w:r>
      <w:r w:rsidRPr="009F0E6F">
        <w:rPr>
          <w:rFonts w:hint="eastAsia"/>
          <w:rtl/>
          <w:lang w:val="en-US" w:bidi="fa-IR"/>
        </w:rPr>
        <w:t>شود،</w:t>
      </w:r>
      <w:r w:rsidRPr="009F0E6F">
        <w:rPr>
          <w:rtl/>
          <w:lang w:val="en-US" w:bidi="fa-IR"/>
        </w:rPr>
        <w:t xml:space="preserve"> بلکه ک</w:t>
      </w:r>
      <w:r w:rsidRPr="009F0E6F">
        <w:rPr>
          <w:rFonts w:hint="cs"/>
          <w:rtl/>
          <w:lang w:val="en-US" w:bidi="fa-IR"/>
        </w:rPr>
        <w:t>ی</w:t>
      </w:r>
      <w:r w:rsidRPr="009F0E6F">
        <w:rPr>
          <w:rFonts w:hint="eastAsia"/>
          <w:rtl/>
          <w:lang w:val="en-US" w:bidi="fa-IR"/>
        </w:rPr>
        <w:t>ف</w:t>
      </w:r>
      <w:r w:rsidRPr="009F0E6F">
        <w:rPr>
          <w:rFonts w:hint="cs"/>
          <w:rtl/>
          <w:lang w:val="en-US" w:bidi="fa-IR"/>
        </w:rPr>
        <w:t>ی</w:t>
      </w:r>
      <w:r w:rsidRPr="009F0E6F">
        <w:rPr>
          <w:rFonts w:hint="eastAsia"/>
          <w:rtl/>
          <w:lang w:val="en-US" w:bidi="fa-IR"/>
        </w:rPr>
        <w:t>ت</w:t>
      </w:r>
      <w:r w:rsidRPr="009F0E6F">
        <w:rPr>
          <w:rtl/>
          <w:lang w:val="en-US" w:bidi="fa-IR"/>
        </w:rPr>
        <w:t xml:space="preserve"> تصم</w:t>
      </w:r>
      <w:r w:rsidRPr="009F0E6F">
        <w:rPr>
          <w:rFonts w:hint="cs"/>
          <w:rtl/>
          <w:lang w:val="en-US" w:bidi="fa-IR"/>
        </w:rPr>
        <w:t>ی</w:t>
      </w:r>
      <w:r w:rsidRPr="009F0E6F">
        <w:rPr>
          <w:rFonts w:hint="eastAsia"/>
          <w:rtl/>
          <w:lang w:val="en-US" w:bidi="fa-IR"/>
        </w:rPr>
        <w:t>م</w:t>
      </w:r>
      <w:r w:rsidRPr="009F0E6F">
        <w:rPr>
          <w:rtl/>
          <w:lang w:val="en-US" w:bidi="fa-IR"/>
        </w:rPr>
        <w:t xml:space="preserve"> ن</w:t>
      </w:r>
      <w:r w:rsidRPr="009F0E6F">
        <w:rPr>
          <w:rFonts w:hint="cs"/>
          <w:rtl/>
          <w:lang w:val="en-US" w:bidi="fa-IR"/>
        </w:rPr>
        <w:t>ی</w:t>
      </w:r>
      <w:r w:rsidRPr="009F0E6F">
        <w:rPr>
          <w:rFonts w:hint="eastAsia"/>
          <w:rtl/>
          <w:lang w:val="en-US" w:bidi="fa-IR"/>
        </w:rPr>
        <w:t>ز</w:t>
      </w:r>
      <w:r w:rsidRPr="009F0E6F">
        <w:rPr>
          <w:rtl/>
          <w:lang w:val="en-US" w:bidi="fa-IR"/>
        </w:rPr>
        <w:t xml:space="preserve"> در شرا</w:t>
      </w:r>
      <w:r w:rsidRPr="009F0E6F">
        <w:rPr>
          <w:rFonts w:hint="cs"/>
          <w:rtl/>
          <w:lang w:val="en-US" w:bidi="fa-IR"/>
        </w:rPr>
        <w:t>ی</w:t>
      </w:r>
      <w:r w:rsidRPr="009F0E6F">
        <w:rPr>
          <w:rFonts w:hint="eastAsia"/>
          <w:rtl/>
          <w:lang w:val="en-US" w:bidi="fa-IR"/>
        </w:rPr>
        <w:t>ط</w:t>
      </w:r>
      <w:r w:rsidRPr="009F0E6F">
        <w:rPr>
          <w:rtl/>
          <w:lang w:val="en-US" w:bidi="fa-IR"/>
        </w:rPr>
        <w:t xml:space="preserve"> تعامل مناسب افزا</w:t>
      </w:r>
      <w:r w:rsidRPr="009F0E6F">
        <w:rPr>
          <w:rFonts w:hint="cs"/>
          <w:rtl/>
          <w:lang w:val="en-US" w:bidi="fa-IR"/>
        </w:rPr>
        <w:t>ی</w:t>
      </w:r>
      <w:r w:rsidRPr="009F0E6F">
        <w:rPr>
          <w:rFonts w:hint="eastAsia"/>
          <w:rtl/>
          <w:lang w:val="en-US" w:bidi="fa-IR"/>
        </w:rPr>
        <w:t>ش</w:t>
      </w:r>
      <w:r w:rsidRPr="009F0E6F">
        <w:rPr>
          <w:rtl/>
          <w:lang w:val="en-US" w:bidi="fa-IR"/>
        </w:rPr>
        <w:t xml:space="preserve"> م</w:t>
      </w:r>
      <w:r w:rsidRPr="009F0E6F">
        <w:rPr>
          <w:rFonts w:hint="cs"/>
          <w:rtl/>
          <w:lang w:val="en-US" w:bidi="fa-IR"/>
        </w:rPr>
        <w:t>ی‌ی</w:t>
      </w:r>
      <w:r w:rsidRPr="009F0E6F">
        <w:rPr>
          <w:rFonts w:hint="eastAsia"/>
          <w:rtl/>
          <w:lang w:val="en-US" w:bidi="fa-IR"/>
        </w:rPr>
        <w:t>ابد</w:t>
      </w:r>
      <w:r w:rsidRPr="009F0E6F">
        <w:rPr>
          <w:rtl/>
          <w:lang w:val="en-US" w:bidi="fa-IR"/>
        </w:rPr>
        <w:t>. دقت تصم</w:t>
      </w:r>
      <w:r w:rsidRPr="009F0E6F">
        <w:rPr>
          <w:rFonts w:hint="cs"/>
          <w:rtl/>
          <w:lang w:val="en-US" w:bidi="fa-IR"/>
        </w:rPr>
        <w:t>ی</w:t>
      </w:r>
      <w:r w:rsidRPr="009F0E6F">
        <w:rPr>
          <w:rFonts w:hint="eastAsia"/>
          <w:rtl/>
          <w:lang w:val="en-US" w:bidi="fa-IR"/>
        </w:rPr>
        <w:t>م</w:t>
      </w:r>
      <w:r w:rsidRPr="009F0E6F">
        <w:rPr>
          <w:rtl/>
          <w:lang w:val="en-US" w:bidi="fa-IR"/>
        </w:rPr>
        <w:t xml:space="preserve"> نها</w:t>
      </w:r>
      <w:r w:rsidRPr="009F0E6F">
        <w:rPr>
          <w:rFonts w:hint="cs"/>
          <w:rtl/>
          <w:lang w:val="en-US" w:bidi="fa-IR"/>
        </w:rPr>
        <w:t>یی</w:t>
      </w:r>
      <w:r w:rsidRPr="009F0E6F">
        <w:rPr>
          <w:rtl/>
          <w:lang w:val="en-US" w:bidi="fa-IR"/>
        </w:rPr>
        <w:t xml:space="preserve"> در ت</w:t>
      </w:r>
      <w:r w:rsidRPr="009F0E6F">
        <w:rPr>
          <w:rFonts w:hint="cs"/>
          <w:rtl/>
          <w:lang w:val="en-US" w:bidi="fa-IR"/>
        </w:rPr>
        <w:t>ی</w:t>
      </w:r>
      <w:r w:rsidRPr="009F0E6F">
        <w:rPr>
          <w:rFonts w:hint="eastAsia"/>
          <w:rtl/>
          <w:lang w:val="en-US" w:bidi="fa-IR"/>
        </w:rPr>
        <w:t>م‌ها</w:t>
      </w:r>
      <w:r w:rsidRPr="009F0E6F">
        <w:rPr>
          <w:rFonts w:hint="cs"/>
          <w:rtl/>
          <w:lang w:val="en-US" w:bidi="fa-IR"/>
        </w:rPr>
        <w:t>ی</w:t>
      </w:r>
      <w:r w:rsidRPr="009F0E6F">
        <w:rPr>
          <w:rtl/>
          <w:lang w:val="en-US" w:bidi="fa-IR"/>
        </w:rPr>
        <w:t xml:space="preserve"> آزما</w:t>
      </w:r>
      <w:r w:rsidRPr="009F0E6F">
        <w:rPr>
          <w:rFonts w:hint="cs"/>
          <w:rtl/>
          <w:lang w:val="en-US" w:bidi="fa-IR"/>
        </w:rPr>
        <w:t>ی</w:t>
      </w:r>
      <w:r w:rsidRPr="009F0E6F">
        <w:rPr>
          <w:rFonts w:hint="eastAsia"/>
          <w:rtl/>
          <w:lang w:val="en-US" w:bidi="fa-IR"/>
        </w:rPr>
        <w:t>ش</w:t>
      </w:r>
      <w:r w:rsidRPr="009F0E6F">
        <w:rPr>
          <w:rFonts w:hint="cs"/>
          <w:rtl/>
          <w:lang w:val="en-US" w:bidi="fa-IR"/>
        </w:rPr>
        <w:t>ی</w:t>
      </w:r>
      <w:r w:rsidRPr="009F0E6F">
        <w:rPr>
          <w:rtl/>
          <w:lang w:val="en-US" w:bidi="fa-IR"/>
        </w:rPr>
        <w:t xml:space="preserve"> از 82.7 درصد به 91.8 درصد رس</w:t>
      </w:r>
      <w:r w:rsidRPr="009F0E6F">
        <w:rPr>
          <w:rFonts w:hint="cs"/>
          <w:rtl/>
          <w:lang w:val="en-US" w:bidi="fa-IR"/>
        </w:rPr>
        <w:t>ی</w:t>
      </w:r>
      <w:r w:rsidRPr="009F0E6F">
        <w:rPr>
          <w:rFonts w:hint="eastAsia"/>
          <w:rtl/>
          <w:lang w:val="en-US" w:bidi="fa-IR"/>
        </w:rPr>
        <w:t>د</w:t>
      </w:r>
      <w:r w:rsidRPr="009F0E6F">
        <w:rPr>
          <w:rtl/>
          <w:lang w:val="en-US" w:bidi="fa-IR"/>
        </w:rPr>
        <w:t xml:space="preserve"> و اثر تفاوت در تفاوت‌ها برا</w:t>
      </w:r>
      <w:r w:rsidRPr="009F0E6F">
        <w:rPr>
          <w:rFonts w:hint="cs"/>
          <w:rtl/>
          <w:lang w:val="en-US" w:bidi="fa-IR"/>
        </w:rPr>
        <w:t>ی</w:t>
      </w:r>
      <w:r w:rsidRPr="009F0E6F">
        <w:rPr>
          <w:rtl/>
          <w:lang w:val="en-US" w:bidi="fa-IR"/>
        </w:rPr>
        <w:t xml:space="preserve"> ا</w:t>
      </w:r>
      <w:r w:rsidRPr="009F0E6F">
        <w:rPr>
          <w:rFonts w:hint="cs"/>
          <w:rtl/>
          <w:lang w:val="en-US" w:bidi="fa-IR"/>
        </w:rPr>
        <w:t>ی</w:t>
      </w:r>
      <w:r w:rsidRPr="009F0E6F">
        <w:rPr>
          <w:rFonts w:hint="eastAsia"/>
          <w:rtl/>
          <w:lang w:val="en-US" w:bidi="fa-IR"/>
        </w:rPr>
        <w:t>ن</w:t>
      </w:r>
      <w:r w:rsidRPr="009F0E6F">
        <w:rPr>
          <w:rtl/>
          <w:lang w:val="en-US" w:bidi="fa-IR"/>
        </w:rPr>
        <w:t xml:space="preserve"> شاخص برابر </w:t>
      </w:r>
      <w:r w:rsidRPr="009F0E6F">
        <w:rPr>
          <w:rFonts w:hint="eastAsia"/>
          <w:rtl/>
          <w:lang w:val="en-US" w:bidi="fa-IR"/>
        </w:rPr>
        <w:t>با</w:t>
      </w:r>
      <w:r w:rsidRPr="009F0E6F">
        <w:rPr>
          <w:rtl/>
          <w:lang w:val="en-US" w:bidi="fa-IR"/>
        </w:rPr>
        <w:t xml:space="preserve"> 7.6 واحد درصد بود. ا</w:t>
      </w:r>
      <w:r w:rsidRPr="009F0E6F">
        <w:rPr>
          <w:rFonts w:hint="cs"/>
          <w:rtl/>
          <w:lang w:val="en-US" w:bidi="fa-IR"/>
        </w:rPr>
        <w:t>ی</w:t>
      </w:r>
      <w:r w:rsidRPr="009F0E6F">
        <w:rPr>
          <w:rFonts w:hint="eastAsia"/>
          <w:rtl/>
          <w:lang w:val="en-US" w:bidi="fa-IR"/>
        </w:rPr>
        <w:t>ن</w:t>
      </w:r>
      <w:r w:rsidRPr="009F0E6F">
        <w:rPr>
          <w:rtl/>
          <w:lang w:val="en-US" w:bidi="fa-IR"/>
        </w:rPr>
        <w:t xml:space="preserve"> </w:t>
      </w:r>
      <w:r w:rsidRPr="009F0E6F">
        <w:rPr>
          <w:rFonts w:hint="cs"/>
          <w:rtl/>
          <w:lang w:val="en-US" w:bidi="fa-IR"/>
        </w:rPr>
        <w:t>ی</w:t>
      </w:r>
      <w:r w:rsidRPr="009F0E6F">
        <w:rPr>
          <w:rFonts w:hint="eastAsia"/>
          <w:rtl/>
          <w:lang w:val="en-US" w:bidi="fa-IR"/>
        </w:rPr>
        <w:t>افته</w:t>
      </w:r>
      <w:r w:rsidRPr="009F0E6F">
        <w:rPr>
          <w:rtl/>
          <w:lang w:val="en-US" w:bidi="fa-IR"/>
        </w:rPr>
        <w:t xml:space="preserve"> اهم</w:t>
      </w:r>
      <w:r w:rsidRPr="009F0E6F">
        <w:rPr>
          <w:rFonts w:hint="cs"/>
          <w:rtl/>
          <w:lang w:val="en-US" w:bidi="fa-IR"/>
        </w:rPr>
        <w:t>ی</w:t>
      </w:r>
      <w:r w:rsidRPr="009F0E6F">
        <w:rPr>
          <w:rFonts w:hint="eastAsia"/>
          <w:rtl/>
          <w:lang w:val="en-US" w:bidi="fa-IR"/>
        </w:rPr>
        <w:t>ت</w:t>
      </w:r>
      <w:r w:rsidRPr="009F0E6F">
        <w:rPr>
          <w:rtl/>
          <w:lang w:val="en-US" w:bidi="fa-IR"/>
        </w:rPr>
        <w:t xml:space="preserve"> نقش س</w:t>
      </w:r>
      <w:r w:rsidRPr="009F0E6F">
        <w:rPr>
          <w:rFonts w:hint="cs"/>
          <w:rtl/>
          <w:lang w:val="en-US" w:bidi="fa-IR"/>
        </w:rPr>
        <w:t>ی</w:t>
      </w:r>
      <w:r w:rsidRPr="009F0E6F">
        <w:rPr>
          <w:rFonts w:hint="eastAsia"/>
          <w:rtl/>
          <w:lang w:val="en-US" w:bidi="fa-IR"/>
        </w:rPr>
        <w:t>ستم‌ها</w:t>
      </w:r>
      <w:r w:rsidRPr="009F0E6F">
        <w:rPr>
          <w:rFonts w:hint="cs"/>
          <w:rtl/>
          <w:lang w:val="en-US" w:bidi="fa-IR"/>
        </w:rPr>
        <w:t>ی</w:t>
      </w:r>
      <w:r w:rsidRPr="009F0E6F">
        <w:rPr>
          <w:rtl/>
          <w:lang w:val="en-US" w:bidi="fa-IR"/>
        </w:rPr>
        <w:t xml:space="preserve"> </w:t>
      </w:r>
      <w:r w:rsidRPr="009F0E6F">
        <w:rPr>
          <w:rFonts w:hint="cs"/>
          <w:rtl/>
          <w:lang w:val="en-US" w:bidi="fa-IR"/>
        </w:rPr>
        <w:t>ی</w:t>
      </w:r>
      <w:r w:rsidRPr="009F0E6F">
        <w:rPr>
          <w:rFonts w:hint="eastAsia"/>
          <w:rtl/>
          <w:lang w:val="en-US" w:bidi="fa-IR"/>
        </w:rPr>
        <w:t>ادگ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ماش</w:t>
      </w:r>
      <w:r w:rsidRPr="009F0E6F">
        <w:rPr>
          <w:rFonts w:hint="cs"/>
          <w:rtl/>
          <w:lang w:val="en-US" w:bidi="fa-IR"/>
        </w:rPr>
        <w:t>ی</w:t>
      </w:r>
      <w:r w:rsidRPr="009F0E6F">
        <w:rPr>
          <w:rFonts w:hint="eastAsia"/>
          <w:rtl/>
          <w:lang w:val="en-US" w:bidi="fa-IR"/>
        </w:rPr>
        <w:t>ن</w:t>
      </w:r>
      <w:r w:rsidRPr="009F0E6F">
        <w:rPr>
          <w:rtl/>
          <w:lang w:val="en-US" w:bidi="fa-IR"/>
        </w:rPr>
        <w:t xml:space="preserve"> را به‌عنوان ابزار پشت</w:t>
      </w:r>
      <w:r w:rsidRPr="009F0E6F">
        <w:rPr>
          <w:rFonts w:hint="cs"/>
          <w:rtl/>
          <w:lang w:val="en-US" w:bidi="fa-IR"/>
        </w:rPr>
        <w:t>ی</w:t>
      </w:r>
      <w:r w:rsidRPr="009F0E6F">
        <w:rPr>
          <w:rFonts w:hint="eastAsia"/>
          <w:rtl/>
          <w:lang w:val="en-US" w:bidi="fa-IR"/>
        </w:rPr>
        <w:t>بان</w:t>
      </w:r>
      <w:r w:rsidRPr="009F0E6F">
        <w:rPr>
          <w:rtl/>
          <w:lang w:val="en-US" w:bidi="fa-IR"/>
        </w:rPr>
        <w:t xml:space="preserve"> تصم</w:t>
      </w:r>
      <w:r w:rsidRPr="009F0E6F">
        <w:rPr>
          <w:rFonts w:hint="cs"/>
          <w:rtl/>
          <w:lang w:val="en-US" w:bidi="fa-IR"/>
        </w:rPr>
        <w:t>ی</w:t>
      </w:r>
      <w:r w:rsidRPr="009F0E6F">
        <w:rPr>
          <w:rFonts w:hint="eastAsia"/>
          <w:rtl/>
          <w:lang w:val="en-US" w:bidi="fa-IR"/>
        </w:rPr>
        <w:t>م</w:t>
      </w:r>
      <w:r w:rsidRPr="009F0E6F">
        <w:rPr>
          <w:rtl/>
          <w:lang w:val="en-US" w:bidi="fa-IR"/>
        </w:rPr>
        <w:t xml:space="preserve"> برجسته م</w:t>
      </w:r>
      <w:r w:rsidRPr="009F0E6F">
        <w:rPr>
          <w:rFonts w:hint="cs"/>
          <w:rtl/>
          <w:lang w:val="en-US" w:bidi="fa-IR"/>
        </w:rPr>
        <w:t>ی‌</w:t>
      </w:r>
      <w:r w:rsidRPr="009F0E6F">
        <w:rPr>
          <w:rFonts w:hint="eastAsia"/>
          <w:rtl/>
          <w:lang w:val="en-US" w:bidi="fa-IR"/>
        </w:rPr>
        <w:t>کند</w:t>
      </w:r>
      <w:r w:rsidRPr="009F0E6F">
        <w:rPr>
          <w:rtl/>
          <w:lang w:val="en-US" w:bidi="fa-IR"/>
        </w:rPr>
        <w:t>. در حوزه ب</w:t>
      </w:r>
      <w:r w:rsidRPr="009F0E6F">
        <w:rPr>
          <w:rFonts w:hint="cs"/>
          <w:rtl/>
          <w:lang w:val="en-US" w:bidi="fa-IR"/>
        </w:rPr>
        <w:t>ی</w:t>
      </w:r>
      <w:r w:rsidRPr="009F0E6F">
        <w:rPr>
          <w:rFonts w:hint="eastAsia"/>
          <w:rtl/>
          <w:lang w:val="en-US" w:bidi="fa-IR"/>
        </w:rPr>
        <w:t>مه</w:t>
      </w:r>
      <w:r w:rsidRPr="009F0E6F">
        <w:rPr>
          <w:rtl/>
          <w:lang w:val="en-US" w:bidi="fa-IR"/>
        </w:rPr>
        <w:t xml:space="preserve"> و تأم</w:t>
      </w:r>
      <w:r w:rsidRPr="009F0E6F">
        <w:rPr>
          <w:rFonts w:hint="cs"/>
          <w:rtl/>
          <w:lang w:val="en-US" w:bidi="fa-IR"/>
        </w:rPr>
        <w:t>ی</w:t>
      </w:r>
      <w:r w:rsidRPr="009F0E6F">
        <w:rPr>
          <w:rFonts w:hint="eastAsia"/>
          <w:rtl/>
          <w:lang w:val="en-US" w:bidi="fa-IR"/>
        </w:rPr>
        <w:t>ن</w:t>
      </w:r>
      <w:r w:rsidRPr="009F0E6F">
        <w:rPr>
          <w:rtl/>
          <w:lang w:val="en-US" w:bidi="fa-IR"/>
        </w:rPr>
        <w:t xml:space="preserve"> اجتماع</w:t>
      </w:r>
      <w:r w:rsidRPr="009F0E6F">
        <w:rPr>
          <w:rFonts w:hint="cs"/>
          <w:rtl/>
          <w:lang w:val="en-US" w:bidi="fa-IR"/>
        </w:rPr>
        <w:t>ی</w:t>
      </w:r>
      <w:r w:rsidRPr="009F0E6F">
        <w:rPr>
          <w:rFonts w:hint="eastAsia"/>
          <w:rtl/>
          <w:lang w:val="en-US" w:bidi="fa-IR"/>
        </w:rPr>
        <w:t>،</w:t>
      </w:r>
      <w:r w:rsidRPr="009F0E6F">
        <w:rPr>
          <w:rtl/>
          <w:lang w:val="en-US" w:bidi="fa-IR"/>
        </w:rPr>
        <w:t xml:space="preserve"> کاربردها</w:t>
      </w:r>
      <w:r w:rsidRPr="009F0E6F">
        <w:rPr>
          <w:rFonts w:hint="cs"/>
          <w:rtl/>
          <w:lang w:val="en-US" w:bidi="fa-IR"/>
        </w:rPr>
        <w:t>ی</w:t>
      </w:r>
      <w:r w:rsidRPr="009F0E6F">
        <w:rPr>
          <w:rtl/>
          <w:lang w:val="en-US" w:bidi="fa-IR"/>
        </w:rPr>
        <w:t xml:space="preserve"> پ</w:t>
      </w:r>
      <w:r w:rsidRPr="009F0E6F">
        <w:rPr>
          <w:rFonts w:hint="cs"/>
          <w:rtl/>
          <w:lang w:val="en-US" w:bidi="fa-IR"/>
        </w:rPr>
        <w:t>ی</w:t>
      </w:r>
      <w:r w:rsidRPr="009F0E6F">
        <w:rPr>
          <w:rFonts w:hint="eastAsia"/>
          <w:rtl/>
          <w:lang w:val="en-US" w:bidi="fa-IR"/>
        </w:rPr>
        <w:t>ش‌ب</w:t>
      </w:r>
      <w:r w:rsidRPr="009F0E6F">
        <w:rPr>
          <w:rFonts w:hint="cs"/>
          <w:rtl/>
          <w:lang w:val="en-US" w:bidi="fa-IR"/>
        </w:rPr>
        <w:t>ی</w:t>
      </w:r>
      <w:r w:rsidRPr="009F0E6F">
        <w:rPr>
          <w:rFonts w:hint="eastAsia"/>
          <w:rtl/>
          <w:lang w:val="en-US" w:bidi="fa-IR"/>
        </w:rPr>
        <w:t>ن</w:t>
      </w:r>
      <w:r w:rsidRPr="009F0E6F">
        <w:rPr>
          <w:rFonts w:hint="cs"/>
          <w:rtl/>
          <w:lang w:val="en-US" w:bidi="fa-IR"/>
        </w:rPr>
        <w:t>ی</w:t>
      </w:r>
      <w:r w:rsidRPr="009F0E6F">
        <w:rPr>
          <w:rtl/>
          <w:lang w:val="en-US" w:bidi="fa-IR"/>
        </w:rPr>
        <w:t xml:space="preserve"> و کشف تقلب نشان داده‌اند که الگور</w:t>
      </w:r>
      <w:r w:rsidRPr="009F0E6F">
        <w:rPr>
          <w:rFonts w:hint="cs"/>
          <w:rtl/>
          <w:lang w:val="en-US" w:bidi="fa-IR"/>
        </w:rPr>
        <w:t>ی</w:t>
      </w:r>
      <w:r w:rsidRPr="009F0E6F">
        <w:rPr>
          <w:rFonts w:hint="eastAsia"/>
          <w:rtl/>
          <w:lang w:val="en-US" w:bidi="fa-IR"/>
        </w:rPr>
        <w:t>تم‌ها</w:t>
      </w:r>
      <w:r w:rsidRPr="009F0E6F">
        <w:rPr>
          <w:rFonts w:hint="cs"/>
          <w:rtl/>
          <w:lang w:val="en-US" w:bidi="fa-IR"/>
        </w:rPr>
        <w:t>ی</w:t>
      </w:r>
      <w:r w:rsidRPr="009F0E6F">
        <w:rPr>
          <w:rtl/>
          <w:lang w:val="en-US" w:bidi="fa-IR"/>
        </w:rPr>
        <w:t xml:space="preserve"> </w:t>
      </w:r>
      <w:r w:rsidRPr="009F0E6F">
        <w:rPr>
          <w:rFonts w:hint="cs"/>
          <w:rtl/>
          <w:lang w:val="en-US" w:bidi="fa-IR"/>
        </w:rPr>
        <w:t>ی</w:t>
      </w:r>
      <w:r w:rsidRPr="009F0E6F">
        <w:rPr>
          <w:rFonts w:hint="eastAsia"/>
          <w:rtl/>
          <w:lang w:val="en-US" w:bidi="fa-IR"/>
        </w:rPr>
        <w:t>ادگ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ماش</w:t>
      </w:r>
      <w:r w:rsidRPr="009F0E6F">
        <w:rPr>
          <w:rFonts w:hint="cs"/>
          <w:rtl/>
          <w:lang w:val="en-US" w:bidi="fa-IR"/>
        </w:rPr>
        <w:t>ی</w:t>
      </w:r>
      <w:r w:rsidRPr="009F0E6F">
        <w:rPr>
          <w:rFonts w:hint="eastAsia"/>
          <w:rtl/>
          <w:lang w:val="en-US" w:bidi="fa-IR"/>
        </w:rPr>
        <w:t>ن</w:t>
      </w:r>
      <w:r w:rsidRPr="009F0E6F">
        <w:rPr>
          <w:rtl/>
          <w:lang w:val="en-US" w:bidi="fa-IR"/>
        </w:rPr>
        <w:t xml:space="preserve"> قادرند الگوها</w:t>
      </w:r>
      <w:r w:rsidRPr="009F0E6F">
        <w:rPr>
          <w:rFonts w:hint="cs"/>
          <w:rtl/>
          <w:lang w:val="en-US" w:bidi="fa-IR"/>
        </w:rPr>
        <w:t>یی</w:t>
      </w:r>
      <w:r w:rsidRPr="009F0E6F">
        <w:rPr>
          <w:rtl/>
          <w:lang w:val="en-US" w:bidi="fa-IR"/>
        </w:rPr>
        <w:t xml:space="preserve"> را در داده‌ها شناسا</w:t>
      </w:r>
      <w:r w:rsidRPr="009F0E6F">
        <w:rPr>
          <w:rFonts w:hint="cs"/>
          <w:rtl/>
          <w:lang w:val="en-US" w:bidi="fa-IR"/>
        </w:rPr>
        <w:t>یی</w:t>
      </w:r>
      <w:r w:rsidRPr="009F0E6F">
        <w:rPr>
          <w:rtl/>
          <w:lang w:val="en-US" w:bidi="fa-IR"/>
        </w:rPr>
        <w:t xml:space="preserve"> ک</w:t>
      </w:r>
      <w:r w:rsidRPr="009F0E6F">
        <w:rPr>
          <w:rFonts w:hint="eastAsia"/>
          <w:rtl/>
          <w:lang w:val="en-US" w:bidi="fa-IR"/>
        </w:rPr>
        <w:t>نند</w:t>
      </w:r>
      <w:r w:rsidRPr="009F0E6F">
        <w:rPr>
          <w:rtl/>
          <w:lang w:val="en-US" w:bidi="fa-IR"/>
        </w:rPr>
        <w:t xml:space="preserve"> که برا</w:t>
      </w:r>
      <w:r w:rsidRPr="009F0E6F">
        <w:rPr>
          <w:rFonts w:hint="cs"/>
          <w:rtl/>
          <w:lang w:val="en-US" w:bidi="fa-IR"/>
        </w:rPr>
        <w:t>ی</w:t>
      </w:r>
      <w:r w:rsidRPr="009F0E6F">
        <w:rPr>
          <w:rtl/>
          <w:lang w:val="en-US" w:bidi="fa-IR"/>
        </w:rPr>
        <w:t xml:space="preserve"> کاربران انسان</w:t>
      </w:r>
      <w:r w:rsidRPr="009F0E6F">
        <w:rPr>
          <w:rFonts w:hint="cs"/>
          <w:rtl/>
          <w:lang w:val="en-US" w:bidi="fa-IR"/>
        </w:rPr>
        <w:t>ی</w:t>
      </w:r>
      <w:r w:rsidRPr="009F0E6F">
        <w:rPr>
          <w:rtl/>
          <w:lang w:val="en-US" w:bidi="fa-IR"/>
        </w:rPr>
        <w:t xml:space="preserve"> به‌سادگ</w:t>
      </w:r>
      <w:r w:rsidRPr="009F0E6F">
        <w:rPr>
          <w:rFonts w:hint="cs"/>
          <w:rtl/>
          <w:lang w:val="en-US" w:bidi="fa-IR"/>
        </w:rPr>
        <w:t>ی</w:t>
      </w:r>
      <w:r w:rsidRPr="009F0E6F">
        <w:rPr>
          <w:rtl/>
          <w:lang w:val="en-US" w:bidi="fa-IR"/>
        </w:rPr>
        <w:t xml:space="preserve"> قابل مشاهده ن</w:t>
      </w:r>
      <w:r w:rsidRPr="009F0E6F">
        <w:rPr>
          <w:rFonts w:hint="cs"/>
          <w:rtl/>
          <w:lang w:val="en-US" w:bidi="fa-IR"/>
        </w:rPr>
        <w:t>ی</w:t>
      </w:r>
      <w:r w:rsidRPr="009F0E6F">
        <w:rPr>
          <w:rFonts w:hint="eastAsia"/>
          <w:rtl/>
          <w:lang w:val="en-US" w:bidi="fa-IR"/>
        </w:rPr>
        <w:t>ستند</w:t>
      </w:r>
      <w:r w:rsidRPr="009F0E6F">
        <w:rPr>
          <w:rtl/>
          <w:lang w:val="en-US" w:bidi="fa-IR"/>
        </w:rPr>
        <w:t>. مطالعه مربوط به شناسا</w:t>
      </w:r>
      <w:r w:rsidRPr="009F0E6F">
        <w:rPr>
          <w:rFonts w:hint="cs"/>
          <w:rtl/>
          <w:lang w:val="en-US" w:bidi="fa-IR"/>
        </w:rPr>
        <w:t>یی</w:t>
      </w:r>
      <w:r w:rsidRPr="009F0E6F">
        <w:rPr>
          <w:rtl/>
          <w:lang w:val="en-US" w:bidi="fa-IR"/>
        </w:rPr>
        <w:t xml:space="preserve"> تقلب مزد</w:t>
      </w:r>
      <w:r w:rsidRPr="009F0E6F">
        <w:rPr>
          <w:rFonts w:hint="cs"/>
          <w:rtl/>
          <w:lang w:val="en-US" w:bidi="fa-IR"/>
        </w:rPr>
        <w:t>ی</w:t>
      </w:r>
      <w:r w:rsidRPr="009F0E6F">
        <w:rPr>
          <w:rtl/>
          <w:lang w:val="en-US" w:bidi="fa-IR"/>
        </w:rPr>
        <w:t xml:space="preserve"> ب</w:t>
      </w:r>
      <w:r w:rsidRPr="009F0E6F">
        <w:rPr>
          <w:rFonts w:hint="cs"/>
          <w:rtl/>
          <w:lang w:val="en-US" w:bidi="fa-IR"/>
        </w:rPr>
        <w:t>ی</w:t>
      </w:r>
      <w:r w:rsidRPr="009F0E6F">
        <w:rPr>
          <w:rFonts w:hint="eastAsia"/>
          <w:rtl/>
          <w:lang w:val="en-US" w:bidi="fa-IR"/>
        </w:rPr>
        <w:t>مه‌شدگان</w:t>
      </w:r>
      <w:r w:rsidRPr="009F0E6F">
        <w:rPr>
          <w:rtl/>
          <w:lang w:val="en-US" w:bidi="fa-IR"/>
        </w:rPr>
        <w:t xml:space="preserve"> نشان داد که </w:t>
      </w:r>
      <w:r w:rsidRPr="009F0E6F">
        <w:rPr>
          <w:rFonts w:hint="cs"/>
          <w:rtl/>
          <w:lang w:val="en-US" w:bidi="fa-IR"/>
        </w:rPr>
        <w:t>ی</w:t>
      </w:r>
      <w:r w:rsidRPr="009F0E6F">
        <w:rPr>
          <w:rFonts w:hint="eastAsia"/>
          <w:rtl/>
          <w:lang w:val="en-US" w:bidi="fa-IR"/>
        </w:rPr>
        <w:t>ادگ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ماش</w:t>
      </w:r>
      <w:r w:rsidRPr="009F0E6F">
        <w:rPr>
          <w:rFonts w:hint="cs"/>
          <w:rtl/>
          <w:lang w:val="en-US" w:bidi="fa-IR"/>
        </w:rPr>
        <w:t>ی</w:t>
      </w:r>
      <w:r w:rsidRPr="009F0E6F">
        <w:rPr>
          <w:rFonts w:hint="eastAsia"/>
          <w:rtl/>
          <w:lang w:val="en-US" w:bidi="fa-IR"/>
        </w:rPr>
        <w:t>ن</w:t>
      </w:r>
      <w:r w:rsidRPr="009F0E6F">
        <w:rPr>
          <w:rtl/>
          <w:lang w:val="en-US" w:bidi="fa-IR"/>
        </w:rPr>
        <w:t xml:space="preserve"> م</w:t>
      </w:r>
      <w:r w:rsidRPr="009F0E6F">
        <w:rPr>
          <w:rFonts w:hint="cs"/>
          <w:rtl/>
          <w:lang w:val="en-US" w:bidi="fa-IR"/>
        </w:rPr>
        <w:t>ی‌</w:t>
      </w:r>
      <w:r w:rsidRPr="009F0E6F">
        <w:rPr>
          <w:rFonts w:hint="eastAsia"/>
          <w:rtl/>
          <w:lang w:val="en-US" w:bidi="fa-IR"/>
        </w:rPr>
        <w:t>تواند</w:t>
      </w:r>
      <w:r w:rsidRPr="009F0E6F">
        <w:rPr>
          <w:rtl/>
          <w:lang w:val="en-US" w:bidi="fa-IR"/>
        </w:rPr>
        <w:t xml:space="preserve"> در تشخ</w:t>
      </w:r>
      <w:r w:rsidRPr="009F0E6F">
        <w:rPr>
          <w:rFonts w:hint="cs"/>
          <w:rtl/>
          <w:lang w:val="en-US" w:bidi="fa-IR"/>
        </w:rPr>
        <w:t>ی</w:t>
      </w:r>
      <w:r w:rsidRPr="009F0E6F">
        <w:rPr>
          <w:rFonts w:hint="eastAsia"/>
          <w:rtl/>
          <w:lang w:val="en-US" w:bidi="fa-IR"/>
        </w:rPr>
        <w:t>ص</w:t>
      </w:r>
      <w:r w:rsidRPr="009F0E6F">
        <w:rPr>
          <w:rtl/>
          <w:lang w:val="en-US" w:bidi="fa-IR"/>
        </w:rPr>
        <w:t xml:space="preserve"> الگوها</w:t>
      </w:r>
      <w:r w:rsidRPr="009F0E6F">
        <w:rPr>
          <w:rFonts w:hint="cs"/>
          <w:rtl/>
          <w:lang w:val="en-US" w:bidi="fa-IR"/>
        </w:rPr>
        <w:t>ی</w:t>
      </w:r>
      <w:r w:rsidRPr="009F0E6F">
        <w:rPr>
          <w:rtl/>
          <w:lang w:val="en-US" w:bidi="fa-IR"/>
        </w:rPr>
        <w:t xml:space="preserve"> غ</w:t>
      </w:r>
      <w:r w:rsidRPr="009F0E6F">
        <w:rPr>
          <w:rFonts w:hint="cs"/>
          <w:rtl/>
          <w:lang w:val="en-US" w:bidi="fa-IR"/>
        </w:rPr>
        <w:t>ی</w:t>
      </w:r>
      <w:r w:rsidRPr="009F0E6F">
        <w:rPr>
          <w:rFonts w:hint="eastAsia"/>
          <w:rtl/>
          <w:lang w:val="en-US" w:bidi="fa-IR"/>
        </w:rPr>
        <w:t>رعاد</w:t>
      </w:r>
      <w:r w:rsidRPr="009F0E6F">
        <w:rPr>
          <w:rFonts w:hint="cs"/>
          <w:rtl/>
          <w:lang w:val="en-US" w:bidi="fa-IR"/>
        </w:rPr>
        <w:t>ی</w:t>
      </w:r>
      <w:r w:rsidRPr="009F0E6F">
        <w:rPr>
          <w:rtl/>
          <w:lang w:val="en-US" w:bidi="fa-IR"/>
        </w:rPr>
        <w:t xml:space="preserve"> و پشت</w:t>
      </w:r>
      <w:r w:rsidRPr="009F0E6F">
        <w:rPr>
          <w:rFonts w:hint="cs"/>
          <w:rtl/>
          <w:lang w:val="en-US" w:bidi="fa-IR"/>
        </w:rPr>
        <w:t>ی</w:t>
      </w:r>
      <w:r w:rsidRPr="009F0E6F">
        <w:rPr>
          <w:rFonts w:hint="eastAsia"/>
          <w:rtl/>
          <w:lang w:val="en-US" w:bidi="fa-IR"/>
        </w:rPr>
        <w:t>بان</w:t>
      </w:r>
      <w:r w:rsidRPr="009F0E6F">
        <w:rPr>
          <w:rFonts w:hint="cs"/>
          <w:rtl/>
          <w:lang w:val="en-US" w:bidi="fa-IR"/>
        </w:rPr>
        <w:t>ی</w:t>
      </w:r>
      <w:r w:rsidRPr="009F0E6F">
        <w:rPr>
          <w:rtl/>
          <w:lang w:val="en-US" w:bidi="fa-IR"/>
        </w:rPr>
        <w:t xml:space="preserve"> از تصم</w:t>
      </w:r>
      <w:r w:rsidRPr="009F0E6F">
        <w:rPr>
          <w:rFonts w:hint="cs"/>
          <w:rtl/>
          <w:lang w:val="en-US" w:bidi="fa-IR"/>
        </w:rPr>
        <w:t>ی</w:t>
      </w:r>
      <w:r w:rsidRPr="009F0E6F">
        <w:rPr>
          <w:rFonts w:hint="eastAsia"/>
          <w:rtl/>
          <w:lang w:val="en-US" w:bidi="fa-IR"/>
        </w:rPr>
        <w:t>م‌ها</w:t>
      </w:r>
      <w:r w:rsidRPr="009F0E6F">
        <w:rPr>
          <w:rFonts w:hint="cs"/>
          <w:rtl/>
          <w:lang w:val="en-US" w:bidi="fa-IR"/>
        </w:rPr>
        <w:t>ی</w:t>
      </w:r>
      <w:r w:rsidRPr="009F0E6F">
        <w:rPr>
          <w:rtl/>
          <w:lang w:val="en-US" w:bidi="fa-IR"/>
        </w:rPr>
        <w:t xml:space="preserve"> کنترل</w:t>
      </w:r>
      <w:r w:rsidRPr="009F0E6F">
        <w:rPr>
          <w:rFonts w:hint="cs"/>
          <w:rtl/>
          <w:lang w:val="en-US" w:bidi="fa-IR"/>
        </w:rPr>
        <w:t>ی</w:t>
      </w:r>
      <w:r w:rsidRPr="009F0E6F">
        <w:rPr>
          <w:rtl/>
          <w:lang w:val="en-US" w:bidi="fa-IR"/>
        </w:rPr>
        <w:t xml:space="preserve"> مؤثر باشد </w:t>
      </w:r>
      <w:r w:rsidR="00660673">
        <w:rPr>
          <w:rtl/>
          <w:lang w:val="en-US" w:bidi="fa-IR"/>
        </w:rPr>
        <w:fldChar w:fldCharType="begin"/>
      </w:r>
      <w:r w:rsidR="00660673">
        <w:rPr>
          <w:rtl/>
          <w:lang w:val="en-US" w:bidi="fa-IR"/>
        </w:rPr>
        <w:instrText xml:space="preserve"> </w:instrText>
      </w:r>
      <w:r w:rsidR="00660673">
        <w:rPr>
          <w:lang w:val="en-US" w:bidi="fa-IR"/>
        </w:rPr>
        <w:instrText>ADDIN EN.CITE &lt;EndNote&gt;&lt;Cite&gt;&lt;Author&gt;Rabiei&lt;/Author&gt;&lt;Year&gt;2025&lt;/Year&gt;&lt;RecNum&gt;544923&lt;/RecNum&gt;&lt;DisplayText&gt;(Rabiei et al., 2025)&lt;/DisplayText&gt;&lt;record&gt;&lt;rec-number&gt;544923&lt;/rec-number&gt;&lt;foreign-keys&gt;&lt;key app="EN" db-id="vswp5dpe0aazrbe2zwpvf5aa2wxexerfz2w9" timestamp="1791707121"&gt;544923&lt;/key&gt;&lt;/foreign-keys&gt;&lt;ref-type name="Journal Article"&gt;17&lt;/ref-type&gt;&lt;contributors&gt;&lt;authors&gt;&lt;author&gt;Rabiei, A.&lt;/author&gt;&lt;author&gt;Rezaei, G.&lt;/author&gt;&lt;author&gt;Gharakhani, D.&lt;/author&gt;&lt;/authors&gt;&lt;/contributors&gt;&lt;titles&gt;&lt;title&gt;Detecting wage fraud among Social Security insured persons using machine learning algorithms&lt;/title&gt;&lt;secondary-title&gt;Social Security Quarterly&lt;/secondary-title&gt;&lt;/titles&gt;&lt;periodical&gt;&lt;full-title&gt;Social Security Quarterly&lt;/full-title&gt;&lt;/periodical&gt;&lt;pages&gt;115-146&lt;/pages&gt;&lt;dates&gt;&lt;year&gt;2025&lt;/year&gt;&lt;/dates&gt;&lt;urls&gt;&lt;/urls&gt;&lt;electronic-resource-num&gt;10.22034/qjo.2026.555073.1448&lt;/electronic-resource-num&gt;&lt;language&gt;Persian&lt;/language&gt;&lt;/record&gt;&lt;/Cite&gt;&lt;/EndNote</w:instrText>
      </w:r>
      <w:r w:rsidR="00660673">
        <w:rPr>
          <w:rtl/>
          <w:lang w:val="en-US" w:bidi="fa-IR"/>
        </w:rPr>
        <w:instrText>&gt;</w:instrText>
      </w:r>
      <w:r w:rsidR="00660673">
        <w:rPr>
          <w:rtl/>
          <w:lang w:val="en-US" w:bidi="fa-IR"/>
        </w:rPr>
        <w:fldChar w:fldCharType="separate"/>
      </w:r>
      <w:r w:rsidR="00660673">
        <w:rPr>
          <w:noProof/>
          <w:rtl/>
          <w:lang w:val="en-US" w:bidi="fa-IR"/>
        </w:rPr>
        <w:t>(</w:t>
      </w:r>
      <w:hyperlink w:anchor="_ENREF_19" w:tooltip="Rabiei, 2025 #544923" w:history="1">
        <w:r w:rsidR="00660673" w:rsidRPr="00660673">
          <w:rPr>
            <w:rStyle w:val="Hyperlink"/>
            <w:rFonts w:eastAsia="Times New Roman" w:cs="Times New Roman"/>
            <w:szCs w:val="20"/>
          </w:rPr>
          <w:t>Rabiei et al., 2025</w:t>
        </w:r>
      </w:hyperlink>
      <w:r w:rsidR="00660673">
        <w:rPr>
          <w:noProof/>
          <w:rtl/>
          <w:lang w:val="en-US" w:bidi="fa-IR"/>
        </w:rPr>
        <w:t>)</w:t>
      </w:r>
      <w:r w:rsidR="00660673">
        <w:rPr>
          <w:rtl/>
          <w:lang w:val="en-US" w:bidi="fa-IR"/>
        </w:rPr>
        <w:fldChar w:fldCharType="end"/>
      </w:r>
      <w:r w:rsidRPr="009F0E6F">
        <w:rPr>
          <w:rtl/>
          <w:lang w:val="en-US" w:bidi="fa-IR"/>
        </w:rPr>
        <w:t>. همچن</w:t>
      </w:r>
      <w:r w:rsidRPr="009F0E6F">
        <w:rPr>
          <w:rFonts w:hint="cs"/>
          <w:rtl/>
          <w:lang w:val="en-US" w:bidi="fa-IR"/>
        </w:rPr>
        <w:t>ی</w:t>
      </w:r>
      <w:r w:rsidRPr="009F0E6F">
        <w:rPr>
          <w:rFonts w:hint="eastAsia"/>
          <w:rtl/>
          <w:lang w:val="en-US" w:bidi="fa-IR"/>
        </w:rPr>
        <w:t>ن،</w:t>
      </w:r>
      <w:r w:rsidRPr="009F0E6F">
        <w:rPr>
          <w:rtl/>
          <w:lang w:val="en-US" w:bidi="fa-IR"/>
        </w:rPr>
        <w:t xml:space="preserve"> توسعه مدل‌ها</w:t>
      </w:r>
      <w:r w:rsidRPr="009F0E6F">
        <w:rPr>
          <w:rFonts w:hint="cs"/>
          <w:rtl/>
          <w:lang w:val="en-US" w:bidi="fa-IR"/>
        </w:rPr>
        <w:t>ی</w:t>
      </w:r>
      <w:r w:rsidRPr="009F0E6F">
        <w:rPr>
          <w:rtl/>
          <w:lang w:val="en-US" w:bidi="fa-IR"/>
        </w:rPr>
        <w:t xml:space="preserve"> پ</w:t>
      </w:r>
      <w:r w:rsidRPr="009F0E6F">
        <w:rPr>
          <w:rFonts w:hint="cs"/>
          <w:rtl/>
          <w:lang w:val="en-US" w:bidi="fa-IR"/>
        </w:rPr>
        <w:t>ی</w:t>
      </w:r>
      <w:r w:rsidRPr="009F0E6F">
        <w:rPr>
          <w:rFonts w:hint="eastAsia"/>
          <w:rtl/>
          <w:lang w:val="en-US" w:bidi="fa-IR"/>
        </w:rPr>
        <w:t>ش‌ب</w:t>
      </w:r>
      <w:r w:rsidRPr="009F0E6F">
        <w:rPr>
          <w:rFonts w:hint="cs"/>
          <w:rtl/>
          <w:lang w:val="en-US" w:bidi="fa-IR"/>
        </w:rPr>
        <w:t>ی</w:t>
      </w:r>
      <w:r w:rsidRPr="009F0E6F">
        <w:rPr>
          <w:rFonts w:hint="eastAsia"/>
          <w:rtl/>
          <w:lang w:val="en-US" w:bidi="fa-IR"/>
        </w:rPr>
        <w:t>ن</w:t>
      </w:r>
      <w:r w:rsidRPr="009F0E6F">
        <w:rPr>
          <w:rFonts w:hint="cs"/>
          <w:rtl/>
          <w:lang w:val="en-US" w:bidi="fa-IR"/>
        </w:rPr>
        <w:t>ی</w:t>
      </w:r>
      <w:r w:rsidRPr="009F0E6F">
        <w:rPr>
          <w:rtl/>
          <w:lang w:val="en-US" w:bidi="fa-IR"/>
        </w:rPr>
        <w:t xml:space="preserve"> حق ب</w:t>
      </w:r>
      <w:r w:rsidRPr="009F0E6F">
        <w:rPr>
          <w:rFonts w:hint="cs"/>
          <w:rtl/>
          <w:lang w:val="en-US" w:bidi="fa-IR"/>
        </w:rPr>
        <w:t>ی</w:t>
      </w:r>
      <w:r w:rsidRPr="009F0E6F">
        <w:rPr>
          <w:rFonts w:hint="eastAsia"/>
          <w:rtl/>
          <w:lang w:val="en-US" w:bidi="fa-IR"/>
        </w:rPr>
        <w:t>مه</w:t>
      </w:r>
      <w:r w:rsidRPr="009F0E6F">
        <w:rPr>
          <w:rtl/>
          <w:lang w:val="en-US" w:bidi="fa-IR"/>
        </w:rPr>
        <w:t xml:space="preserve"> درمان</w:t>
      </w:r>
      <w:r w:rsidRPr="009F0E6F">
        <w:rPr>
          <w:rFonts w:hint="cs"/>
          <w:rtl/>
          <w:lang w:val="en-US" w:bidi="fa-IR"/>
        </w:rPr>
        <w:t>ی</w:t>
      </w:r>
      <w:r w:rsidRPr="009F0E6F">
        <w:rPr>
          <w:rtl/>
          <w:lang w:val="en-US" w:bidi="fa-IR"/>
        </w:rPr>
        <w:t xml:space="preserve"> نشان داده است که تکن</w:t>
      </w:r>
      <w:r w:rsidRPr="009F0E6F">
        <w:rPr>
          <w:rFonts w:hint="cs"/>
          <w:rtl/>
          <w:lang w:val="en-US" w:bidi="fa-IR"/>
        </w:rPr>
        <w:t>ی</w:t>
      </w:r>
      <w:r w:rsidRPr="009F0E6F">
        <w:rPr>
          <w:rFonts w:hint="eastAsia"/>
          <w:rtl/>
          <w:lang w:val="en-US" w:bidi="fa-IR"/>
        </w:rPr>
        <w:t>ک‌ها</w:t>
      </w:r>
      <w:r w:rsidRPr="009F0E6F">
        <w:rPr>
          <w:rFonts w:hint="cs"/>
          <w:rtl/>
          <w:lang w:val="en-US" w:bidi="fa-IR"/>
        </w:rPr>
        <w:t>ی</w:t>
      </w:r>
      <w:r w:rsidRPr="009F0E6F">
        <w:rPr>
          <w:rtl/>
          <w:lang w:val="en-US" w:bidi="fa-IR"/>
        </w:rPr>
        <w:t xml:space="preserve"> </w:t>
      </w:r>
      <w:r w:rsidRPr="009F0E6F">
        <w:rPr>
          <w:rFonts w:hint="cs"/>
          <w:rtl/>
          <w:lang w:val="en-US" w:bidi="fa-IR"/>
        </w:rPr>
        <w:t>ی</w:t>
      </w:r>
      <w:r w:rsidRPr="009F0E6F">
        <w:rPr>
          <w:rFonts w:hint="eastAsia"/>
          <w:rtl/>
          <w:lang w:val="en-US" w:bidi="fa-IR"/>
        </w:rPr>
        <w:t>ادگ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ماش</w:t>
      </w:r>
      <w:r w:rsidRPr="009F0E6F">
        <w:rPr>
          <w:rFonts w:hint="cs"/>
          <w:rtl/>
          <w:lang w:val="en-US" w:bidi="fa-IR"/>
        </w:rPr>
        <w:t>ی</w:t>
      </w:r>
      <w:r w:rsidRPr="009F0E6F">
        <w:rPr>
          <w:rFonts w:hint="eastAsia"/>
          <w:rtl/>
          <w:lang w:val="en-US" w:bidi="fa-IR"/>
        </w:rPr>
        <w:t>ن</w:t>
      </w:r>
      <w:r w:rsidRPr="009F0E6F">
        <w:rPr>
          <w:rtl/>
          <w:lang w:val="en-US" w:bidi="fa-IR"/>
        </w:rPr>
        <w:t xml:space="preserve"> ظرف</w:t>
      </w:r>
      <w:r w:rsidRPr="009F0E6F">
        <w:rPr>
          <w:rFonts w:hint="cs"/>
          <w:rtl/>
          <w:lang w:val="en-US" w:bidi="fa-IR"/>
        </w:rPr>
        <w:t>ی</w:t>
      </w:r>
      <w:r w:rsidRPr="009F0E6F">
        <w:rPr>
          <w:rFonts w:hint="eastAsia"/>
          <w:rtl/>
          <w:lang w:val="en-US" w:bidi="fa-IR"/>
        </w:rPr>
        <w:t>ت</w:t>
      </w:r>
      <w:r w:rsidRPr="009F0E6F">
        <w:rPr>
          <w:rtl/>
          <w:lang w:val="en-US" w:bidi="fa-IR"/>
        </w:rPr>
        <w:t xml:space="preserve"> بالا</w:t>
      </w:r>
      <w:r w:rsidRPr="009F0E6F">
        <w:rPr>
          <w:rFonts w:hint="cs"/>
          <w:rtl/>
          <w:lang w:val="en-US" w:bidi="fa-IR"/>
        </w:rPr>
        <w:t>یی</w:t>
      </w:r>
      <w:r w:rsidRPr="009F0E6F">
        <w:rPr>
          <w:rtl/>
          <w:lang w:val="en-US" w:bidi="fa-IR"/>
        </w:rPr>
        <w:t xml:space="preserve"> برا</w:t>
      </w:r>
      <w:r w:rsidRPr="009F0E6F">
        <w:rPr>
          <w:rFonts w:hint="cs"/>
          <w:rtl/>
          <w:lang w:val="en-US" w:bidi="fa-IR"/>
        </w:rPr>
        <w:t>ی</w:t>
      </w:r>
      <w:r w:rsidRPr="009F0E6F">
        <w:rPr>
          <w:rtl/>
          <w:lang w:val="en-US" w:bidi="fa-IR"/>
        </w:rPr>
        <w:t xml:space="preserve"> تحل</w:t>
      </w:r>
      <w:r w:rsidRPr="009F0E6F">
        <w:rPr>
          <w:rFonts w:hint="cs"/>
          <w:rtl/>
          <w:lang w:val="en-US" w:bidi="fa-IR"/>
        </w:rPr>
        <w:t>ی</w:t>
      </w:r>
      <w:r w:rsidRPr="009F0E6F">
        <w:rPr>
          <w:rFonts w:hint="eastAsia"/>
          <w:rtl/>
          <w:lang w:val="en-US" w:bidi="fa-IR"/>
        </w:rPr>
        <w:t>ل</w:t>
      </w:r>
      <w:r w:rsidRPr="009F0E6F">
        <w:rPr>
          <w:rtl/>
          <w:lang w:val="en-US" w:bidi="fa-IR"/>
        </w:rPr>
        <w:t xml:space="preserve"> روابط پ</w:t>
      </w:r>
      <w:r w:rsidRPr="009F0E6F">
        <w:rPr>
          <w:rFonts w:hint="cs"/>
          <w:rtl/>
          <w:lang w:val="en-US" w:bidi="fa-IR"/>
        </w:rPr>
        <w:t>ی</w:t>
      </w:r>
      <w:r w:rsidRPr="009F0E6F">
        <w:rPr>
          <w:rFonts w:hint="eastAsia"/>
          <w:rtl/>
          <w:lang w:val="en-US" w:bidi="fa-IR"/>
        </w:rPr>
        <w:t>چ</w:t>
      </w:r>
      <w:r w:rsidRPr="009F0E6F">
        <w:rPr>
          <w:rFonts w:hint="cs"/>
          <w:rtl/>
          <w:lang w:val="en-US" w:bidi="fa-IR"/>
        </w:rPr>
        <w:t>ی</w:t>
      </w:r>
      <w:r w:rsidRPr="009F0E6F">
        <w:rPr>
          <w:rFonts w:hint="eastAsia"/>
          <w:rtl/>
          <w:lang w:val="en-US" w:bidi="fa-IR"/>
        </w:rPr>
        <w:t>ده</w:t>
      </w:r>
      <w:r w:rsidRPr="009F0E6F">
        <w:rPr>
          <w:rtl/>
          <w:lang w:val="en-US" w:bidi="fa-IR"/>
        </w:rPr>
        <w:t xml:space="preserve"> م</w:t>
      </w:r>
      <w:r w:rsidRPr="009F0E6F">
        <w:rPr>
          <w:rFonts w:hint="cs"/>
          <w:rtl/>
          <w:lang w:val="en-US" w:bidi="fa-IR"/>
        </w:rPr>
        <w:t>ی</w:t>
      </w:r>
      <w:r w:rsidRPr="009F0E6F">
        <w:rPr>
          <w:rFonts w:hint="eastAsia"/>
          <w:rtl/>
          <w:lang w:val="en-US" w:bidi="fa-IR"/>
        </w:rPr>
        <w:t>ان</w:t>
      </w:r>
      <w:r w:rsidRPr="009F0E6F">
        <w:rPr>
          <w:rtl/>
          <w:lang w:val="en-US" w:bidi="fa-IR"/>
        </w:rPr>
        <w:t xml:space="preserve"> متغ</w:t>
      </w:r>
      <w:r w:rsidRPr="009F0E6F">
        <w:rPr>
          <w:rFonts w:hint="cs"/>
          <w:rtl/>
          <w:lang w:val="en-US" w:bidi="fa-IR"/>
        </w:rPr>
        <w:t>ی</w:t>
      </w:r>
      <w:r w:rsidRPr="009F0E6F">
        <w:rPr>
          <w:rFonts w:hint="eastAsia"/>
          <w:rtl/>
          <w:lang w:val="en-US" w:bidi="fa-IR"/>
        </w:rPr>
        <w:t>رها</w:t>
      </w:r>
      <w:r w:rsidRPr="009F0E6F">
        <w:rPr>
          <w:rFonts w:hint="cs"/>
          <w:rtl/>
          <w:lang w:val="en-US" w:bidi="fa-IR"/>
        </w:rPr>
        <w:t>ی</w:t>
      </w:r>
      <w:r w:rsidRPr="009F0E6F">
        <w:rPr>
          <w:rtl/>
          <w:lang w:val="en-US" w:bidi="fa-IR"/>
        </w:rPr>
        <w:t xml:space="preserve"> ب</w:t>
      </w:r>
      <w:r w:rsidRPr="009F0E6F">
        <w:rPr>
          <w:rFonts w:hint="cs"/>
          <w:rtl/>
          <w:lang w:val="en-US" w:bidi="fa-IR"/>
        </w:rPr>
        <w:t>ی</w:t>
      </w:r>
      <w:r w:rsidRPr="009F0E6F">
        <w:rPr>
          <w:rFonts w:hint="eastAsia"/>
          <w:rtl/>
          <w:lang w:val="en-US" w:bidi="fa-IR"/>
        </w:rPr>
        <w:t>مه‌ا</w:t>
      </w:r>
      <w:r w:rsidRPr="009F0E6F">
        <w:rPr>
          <w:rFonts w:hint="cs"/>
          <w:rtl/>
          <w:lang w:val="en-US" w:bidi="fa-IR"/>
        </w:rPr>
        <w:t>ی</w:t>
      </w:r>
      <w:r w:rsidRPr="009F0E6F">
        <w:rPr>
          <w:rtl/>
          <w:lang w:val="en-US" w:bidi="fa-IR"/>
        </w:rPr>
        <w:t xml:space="preserve"> دارند </w:t>
      </w:r>
      <w:r w:rsidR="00660673">
        <w:rPr>
          <w:rtl/>
          <w:lang w:val="en-US" w:bidi="fa-IR"/>
        </w:rPr>
        <w:fldChar w:fldCharType="begin"/>
      </w:r>
      <w:r w:rsidR="00660673">
        <w:rPr>
          <w:rtl/>
          <w:lang w:val="en-US" w:bidi="fa-IR"/>
        </w:rPr>
        <w:instrText xml:space="preserve"> </w:instrText>
      </w:r>
      <w:r w:rsidR="00660673">
        <w:rPr>
          <w:lang w:val="en-US" w:bidi="fa-IR"/>
        </w:rPr>
        <w:instrText>ADDIN EN.CITE &lt;EndNote&gt;&lt;Cite&gt;&lt;Author&gt;Abbaszadeh Karati&lt;/Author&gt;&lt;Year&gt;2022&lt;/Year&gt;&lt;RecNum&gt;544925&lt;/RecNum&gt;&lt;DisplayText&gt;(Abbaszadeh Karati et al., 2022)&lt;/DisplayText&gt;&lt;record&gt;&lt;rec-number&gt;544925&lt;/rec-number&gt;&lt;foreign-keys&gt;&lt;key app="EN" db-id="vswp5dpe0aazrbe2zwpvf5aa2wxexerfz2w9" timestamp="1791707121"&gt;544925&lt;/key&gt;&lt;/foreign-keys&gt;&lt;ref-type name="Generic"&gt;13&lt;/ref-type&gt;&lt;contributors&gt;&lt;authors&gt;&lt;author&gt;Abbaszadeh Karati, L.&lt;/author&gt;&lt;author&gt;Safa, R.&lt;/author&gt;&lt;author&gt;Sarvarkhah, A.&lt;/author&gt;&lt;/authors&gt;&lt;/contributors&gt;&lt;titles&gt;&lt;title&gt;Developing a model for predicting health insurance premiums using machine learning&lt;/title&gt;&lt;/titles&gt;&lt;dates&gt;&lt;year&gt;2022&lt;/year&gt;&lt;/dates&gt;&lt;publisher&gt;Ayandegan Institute of Higher Education, Faculty of Engineering&lt;/publisher&gt;&lt;urls&gt;&lt;/urls&gt;&lt;language&gt;Persian&lt;/language&gt;&lt;/record&gt;&lt;/Cite&gt;&lt;/EndNote</w:instrText>
      </w:r>
      <w:r w:rsidR="00660673">
        <w:rPr>
          <w:rtl/>
          <w:lang w:val="en-US" w:bidi="fa-IR"/>
        </w:rPr>
        <w:instrText>&gt;</w:instrText>
      </w:r>
      <w:r w:rsidR="00660673">
        <w:rPr>
          <w:rtl/>
          <w:lang w:val="en-US" w:bidi="fa-IR"/>
        </w:rPr>
        <w:fldChar w:fldCharType="separate"/>
      </w:r>
      <w:r w:rsidR="00660673">
        <w:rPr>
          <w:noProof/>
          <w:rtl/>
          <w:lang w:val="en-US" w:bidi="fa-IR"/>
        </w:rPr>
        <w:t>(</w:t>
      </w:r>
      <w:hyperlink w:anchor="_ENREF_2" w:tooltip="Abbaszadeh Karati, 2022 #544925" w:history="1">
        <w:r w:rsidR="00660673" w:rsidRPr="00660673">
          <w:rPr>
            <w:rStyle w:val="Hyperlink"/>
            <w:rFonts w:eastAsia="Times New Roman" w:cs="Times New Roman"/>
            <w:szCs w:val="20"/>
          </w:rPr>
          <w:t>Abbaszadeh Karati et al., 2022</w:t>
        </w:r>
      </w:hyperlink>
      <w:r w:rsidR="00660673">
        <w:rPr>
          <w:noProof/>
          <w:rtl/>
          <w:lang w:val="en-US" w:bidi="fa-IR"/>
        </w:rPr>
        <w:t>)</w:t>
      </w:r>
      <w:r w:rsidR="00660673">
        <w:rPr>
          <w:rtl/>
          <w:lang w:val="en-US" w:bidi="fa-IR"/>
        </w:rPr>
        <w:fldChar w:fldCharType="end"/>
      </w:r>
      <w:r w:rsidRPr="009F0E6F">
        <w:rPr>
          <w:rtl/>
          <w:lang w:val="en-US" w:bidi="fa-IR"/>
        </w:rPr>
        <w:t xml:space="preserve">. </w:t>
      </w:r>
      <w:r w:rsidRPr="009F0E6F">
        <w:rPr>
          <w:rFonts w:hint="cs"/>
          <w:rtl/>
          <w:lang w:val="en-US" w:bidi="fa-IR"/>
        </w:rPr>
        <w:t>ی</w:t>
      </w:r>
      <w:r w:rsidRPr="009F0E6F">
        <w:rPr>
          <w:rFonts w:hint="eastAsia"/>
          <w:rtl/>
          <w:lang w:val="en-US" w:bidi="fa-IR"/>
        </w:rPr>
        <w:t>افته</w:t>
      </w:r>
      <w:r w:rsidRPr="009F0E6F">
        <w:rPr>
          <w:rtl/>
          <w:lang w:val="en-US" w:bidi="fa-IR"/>
        </w:rPr>
        <w:t xml:space="preserve"> حاضر با ا</w:t>
      </w:r>
      <w:r w:rsidRPr="009F0E6F">
        <w:rPr>
          <w:rFonts w:hint="cs"/>
          <w:rtl/>
          <w:lang w:val="en-US" w:bidi="fa-IR"/>
        </w:rPr>
        <w:t>ی</w:t>
      </w:r>
      <w:r w:rsidRPr="009F0E6F">
        <w:rPr>
          <w:rFonts w:hint="eastAsia"/>
          <w:rtl/>
          <w:lang w:val="en-US" w:bidi="fa-IR"/>
        </w:rPr>
        <w:t>ن</w:t>
      </w:r>
      <w:r w:rsidRPr="009F0E6F">
        <w:rPr>
          <w:rtl/>
          <w:lang w:val="en-US" w:bidi="fa-IR"/>
        </w:rPr>
        <w:t xml:space="preserve"> مطالعات سازگار است، اما </w:t>
      </w:r>
      <w:r w:rsidRPr="009F0E6F">
        <w:rPr>
          <w:rFonts w:hint="cs"/>
          <w:rtl/>
          <w:lang w:val="en-US" w:bidi="fa-IR"/>
        </w:rPr>
        <w:t>ی</w:t>
      </w:r>
      <w:r w:rsidRPr="009F0E6F">
        <w:rPr>
          <w:rFonts w:hint="eastAsia"/>
          <w:rtl/>
          <w:lang w:val="en-US" w:bidi="fa-IR"/>
        </w:rPr>
        <w:t>ک</w:t>
      </w:r>
      <w:r w:rsidRPr="009F0E6F">
        <w:rPr>
          <w:rtl/>
          <w:lang w:val="en-US" w:bidi="fa-IR"/>
        </w:rPr>
        <w:t xml:space="preserve"> نکته تکم</w:t>
      </w:r>
      <w:r w:rsidRPr="009F0E6F">
        <w:rPr>
          <w:rFonts w:hint="cs"/>
          <w:rtl/>
          <w:lang w:val="en-US" w:bidi="fa-IR"/>
        </w:rPr>
        <w:t>ی</w:t>
      </w:r>
      <w:r w:rsidRPr="009F0E6F">
        <w:rPr>
          <w:rFonts w:hint="eastAsia"/>
          <w:rtl/>
          <w:lang w:val="en-US" w:bidi="fa-IR"/>
        </w:rPr>
        <w:t>ل</w:t>
      </w:r>
      <w:r w:rsidRPr="009F0E6F">
        <w:rPr>
          <w:rFonts w:hint="cs"/>
          <w:rtl/>
          <w:lang w:val="en-US" w:bidi="fa-IR"/>
        </w:rPr>
        <w:t>ی</w:t>
      </w:r>
      <w:r w:rsidRPr="009F0E6F">
        <w:rPr>
          <w:rtl/>
          <w:lang w:val="en-US" w:bidi="fa-IR"/>
        </w:rPr>
        <w:t xml:space="preserve"> مهم را ن</w:t>
      </w:r>
      <w:r w:rsidRPr="009F0E6F">
        <w:rPr>
          <w:rFonts w:hint="cs"/>
          <w:rtl/>
          <w:lang w:val="en-US" w:bidi="fa-IR"/>
        </w:rPr>
        <w:t>ی</w:t>
      </w:r>
      <w:r w:rsidRPr="009F0E6F">
        <w:rPr>
          <w:rFonts w:hint="eastAsia"/>
          <w:rtl/>
          <w:lang w:val="en-US" w:bidi="fa-IR"/>
        </w:rPr>
        <w:t>ز</w:t>
      </w:r>
      <w:r w:rsidRPr="009F0E6F">
        <w:rPr>
          <w:rtl/>
          <w:lang w:val="en-US" w:bidi="fa-IR"/>
        </w:rPr>
        <w:t xml:space="preserve"> آشکار م</w:t>
      </w:r>
      <w:r w:rsidRPr="009F0E6F">
        <w:rPr>
          <w:rFonts w:hint="cs"/>
          <w:rtl/>
          <w:lang w:val="en-US" w:bidi="fa-IR"/>
        </w:rPr>
        <w:t>ی‌</w:t>
      </w:r>
      <w:r w:rsidRPr="009F0E6F">
        <w:rPr>
          <w:rFonts w:hint="eastAsia"/>
          <w:rtl/>
          <w:lang w:val="en-US" w:bidi="fa-IR"/>
        </w:rPr>
        <w:t>کند</w:t>
      </w:r>
      <w:r w:rsidRPr="009F0E6F">
        <w:rPr>
          <w:rtl/>
          <w:lang w:val="en-US" w:bidi="fa-IR"/>
        </w:rPr>
        <w:t>: بهبود دقت زمان</w:t>
      </w:r>
      <w:r w:rsidRPr="009F0E6F">
        <w:rPr>
          <w:rFonts w:hint="cs"/>
          <w:rtl/>
          <w:lang w:val="en-US" w:bidi="fa-IR"/>
        </w:rPr>
        <w:t>ی</w:t>
      </w:r>
      <w:r w:rsidRPr="009F0E6F">
        <w:rPr>
          <w:rtl/>
          <w:lang w:val="en-US" w:bidi="fa-IR"/>
        </w:rPr>
        <w:t xml:space="preserve"> ب</w:t>
      </w:r>
      <w:r w:rsidRPr="009F0E6F">
        <w:rPr>
          <w:rFonts w:hint="cs"/>
          <w:rtl/>
          <w:lang w:val="en-US" w:bidi="fa-IR"/>
        </w:rPr>
        <w:t>ی</w:t>
      </w:r>
      <w:r w:rsidRPr="009F0E6F">
        <w:rPr>
          <w:rFonts w:hint="eastAsia"/>
          <w:rtl/>
          <w:lang w:val="en-US" w:bidi="fa-IR"/>
        </w:rPr>
        <w:t>ش</w:t>
      </w:r>
      <w:r w:rsidRPr="009F0E6F">
        <w:rPr>
          <w:rFonts w:hint="cs"/>
          <w:rtl/>
          <w:lang w:val="en-US" w:bidi="fa-IR"/>
        </w:rPr>
        <w:t>ی</w:t>
      </w:r>
      <w:r w:rsidRPr="009F0E6F">
        <w:rPr>
          <w:rFonts w:hint="eastAsia"/>
          <w:rtl/>
          <w:lang w:val="en-US" w:bidi="fa-IR"/>
        </w:rPr>
        <w:t>نه</w:t>
      </w:r>
      <w:r w:rsidRPr="009F0E6F">
        <w:rPr>
          <w:rtl/>
          <w:lang w:val="en-US" w:bidi="fa-IR"/>
        </w:rPr>
        <w:t xml:space="preserve"> م</w:t>
      </w:r>
      <w:r w:rsidRPr="009F0E6F">
        <w:rPr>
          <w:rFonts w:hint="cs"/>
          <w:rtl/>
          <w:lang w:val="en-US" w:bidi="fa-IR"/>
        </w:rPr>
        <w:t>ی‌</w:t>
      </w:r>
      <w:r w:rsidRPr="009F0E6F">
        <w:rPr>
          <w:rFonts w:hint="eastAsia"/>
          <w:rtl/>
          <w:lang w:val="en-US" w:bidi="fa-IR"/>
        </w:rPr>
        <w:t>شود</w:t>
      </w:r>
      <w:r w:rsidRPr="009F0E6F">
        <w:rPr>
          <w:rtl/>
          <w:lang w:val="en-US" w:bidi="fa-IR"/>
        </w:rPr>
        <w:t xml:space="preserve"> که خروج</w:t>
      </w:r>
      <w:r w:rsidRPr="009F0E6F">
        <w:rPr>
          <w:rFonts w:hint="cs"/>
          <w:rtl/>
          <w:lang w:val="en-US" w:bidi="fa-IR"/>
        </w:rPr>
        <w:t>ی</w:t>
      </w:r>
      <w:r w:rsidRPr="009F0E6F">
        <w:rPr>
          <w:rtl/>
          <w:lang w:val="en-US" w:bidi="fa-IR"/>
        </w:rPr>
        <w:t xml:space="preserve"> ماش</w:t>
      </w:r>
      <w:r w:rsidRPr="009F0E6F">
        <w:rPr>
          <w:rFonts w:hint="cs"/>
          <w:rtl/>
          <w:lang w:val="en-US" w:bidi="fa-IR"/>
        </w:rPr>
        <w:t>ی</w:t>
      </w:r>
      <w:r w:rsidRPr="009F0E6F">
        <w:rPr>
          <w:rFonts w:hint="eastAsia"/>
          <w:rtl/>
          <w:lang w:val="en-US" w:bidi="fa-IR"/>
        </w:rPr>
        <w:t>ن</w:t>
      </w:r>
      <w:r w:rsidRPr="009F0E6F">
        <w:rPr>
          <w:rtl/>
          <w:lang w:val="en-US" w:bidi="fa-IR"/>
        </w:rPr>
        <w:t xml:space="preserve"> در </w:t>
      </w:r>
      <w:r w:rsidRPr="009F0E6F">
        <w:rPr>
          <w:rFonts w:hint="cs"/>
          <w:rtl/>
          <w:lang w:val="en-US" w:bidi="fa-IR"/>
        </w:rPr>
        <w:t>ی</w:t>
      </w:r>
      <w:r w:rsidRPr="009F0E6F">
        <w:rPr>
          <w:rFonts w:hint="eastAsia"/>
          <w:rtl/>
          <w:lang w:val="en-US" w:bidi="fa-IR"/>
        </w:rPr>
        <w:t>ک</w:t>
      </w:r>
      <w:r w:rsidRPr="009F0E6F">
        <w:rPr>
          <w:rtl/>
          <w:lang w:val="en-US" w:bidi="fa-IR"/>
        </w:rPr>
        <w:t xml:space="preserve"> فرا</w:t>
      </w:r>
      <w:r w:rsidRPr="009F0E6F">
        <w:rPr>
          <w:rFonts w:hint="cs"/>
          <w:rtl/>
          <w:lang w:val="en-US" w:bidi="fa-IR"/>
        </w:rPr>
        <w:t>ی</w:t>
      </w:r>
      <w:r w:rsidRPr="009F0E6F">
        <w:rPr>
          <w:rFonts w:hint="eastAsia"/>
          <w:rtl/>
          <w:lang w:val="en-US" w:bidi="fa-IR"/>
        </w:rPr>
        <w:t>ند</w:t>
      </w:r>
      <w:r w:rsidRPr="009F0E6F">
        <w:rPr>
          <w:rtl/>
          <w:lang w:val="en-US" w:bidi="fa-IR"/>
        </w:rPr>
        <w:t xml:space="preserve"> تعامل انسان</w:t>
      </w:r>
      <w:r w:rsidRPr="009F0E6F">
        <w:rPr>
          <w:rFonts w:hint="cs"/>
          <w:rtl/>
          <w:lang w:val="en-US" w:bidi="fa-IR"/>
        </w:rPr>
        <w:t>ی</w:t>
      </w:r>
      <w:r w:rsidRPr="009F0E6F">
        <w:rPr>
          <w:rFonts w:ascii="Arial" w:hAnsi="Arial" w:cs="Arial" w:hint="cs"/>
          <w:rtl/>
          <w:lang w:val="en-US" w:bidi="fa-IR"/>
        </w:rPr>
        <w:t>–</w:t>
      </w:r>
      <w:r w:rsidRPr="009F0E6F">
        <w:rPr>
          <w:rFonts w:hint="cs"/>
          <w:rtl/>
          <w:lang w:val="en-US" w:bidi="fa-IR"/>
        </w:rPr>
        <w:t>ماشی</w:t>
      </w:r>
      <w:r w:rsidRPr="009F0E6F">
        <w:rPr>
          <w:rFonts w:hint="eastAsia"/>
          <w:rtl/>
          <w:lang w:val="en-US" w:bidi="fa-IR"/>
        </w:rPr>
        <w:t>ن</w:t>
      </w:r>
      <w:r w:rsidRPr="009F0E6F">
        <w:rPr>
          <w:rFonts w:hint="cs"/>
          <w:rtl/>
          <w:lang w:val="en-US" w:bidi="fa-IR"/>
        </w:rPr>
        <w:t>ی</w:t>
      </w:r>
      <w:r w:rsidRPr="009F0E6F">
        <w:rPr>
          <w:rtl/>
          <w:lang w:val="en-US" w:bidi="fa-IR"/>
        </w:rPr>
        <w:t xml:space="preserve"> قرار گ</w:t>
      </w:r>
      <w:r w:rsidRPr="009F0E6F">
        <w:rPr>
          <w:rFonts w:hint="cs"/>
          <w:rtl/>
          <w:lang w:val="en-US" w:bidi="fa-IR"/>
        </w:rPr>
        <w:t>ی</w:t>
      </w:r>
      <w:r w:rsidRPr="009F0E6F">
        <w:rPr>
          <w:rFonts w:hint="eastAsia"/>
          <w:rtl/>
          <w:lang w:val="en-US" w:bidi="fa-IR"/>
        </w:rPr>
        <w:t>رد</w:t>
      </w:r>
      <w:r w:rsidRPr="009F0E6F">
        <w:rPr>
          <w:rtl/>
          <w:lang w:val="en-US" w:bidi="fa-IR"/>
        </w:rPr>
        <w:t xml:space="preserve"> و کاربر بتواند پ</w:t>
      </w:r>
      <w:r w:rsidRPr="009F0E6F">
        <w:rPr>
          <w:rFonts w:hint="cs"/>
          <w:rtl/>
          <w:lang w:val="en-US" w:bidi="fa-IR"/>
        </w:rPr>
        <w:t>ی</w:t>
      </w:r>
      <w:r w:rsidRPr="009F0E6F">
        <w:rPr>
          <w:rFonts w:hint="eastAsia"/>
          <w:rtl/>
          <w:lang w:val="en-US" w:bidi="fa-IR"/>
        </w:rPr>
        <w:t>شنهاد</w:t>
      </w:r>
      <w:r w:rsidRPr="009F0E6F">
        <w:rPr>
          <w:rtl/>
          <w:lang w:val="en-US" w:bidi="fa-IR"/>
        </w:rPr>
        <w:t xml:space="preserve"> را ارز</w:t>
      </w:r>
      <w:r w:rsidRPr="009F0E6F">
        <w:rPr>
          <w:rFonts w:hint="cs"/>
          <w:rtl/>
          <w:lang w:val="en-US" w:bidi="fa-IR"/>
        </w:rPr>
        <w:t>ی</w:t>
      </w:r>
      <w:r w:rsidRPr="009F0E6F">
        <w:rPr>
          <w:rFonts w:hint="eastAsia"/>
          <w:rtl/>
          <w:lang w:val="en-US" w:bidi="fa-IR"/>
        </w:rPr>
        <w:t>اب</w:t>
      </w:r>
      <w:r w:rsidRPr="009F0E6F">
        <w:rPr>
          <w:rFonts w:hint="cs"/>
          <w:rtl/>
          <w:lang w:val="en-US" w:bidi="fa-IR"/>
        </w:rPr>
        <w:t>ی</w:t>
      </w:r>
      <w:r w:rsidRPr="009F0E6F">
        <w:rPr>
          <w:rFonts w:hint="eastAsia"/>
          <w:rtl/>
          <w:lang w:val="en-US" w:bidi="fa-IR"/>
        </w:rPr>
        <w:t>،</w:t>
      </w:r>
      <w:r w:rsidRPr="009F0E6F">
        <w:rPr>
          <w:rtl/>
          <w:lang w:val="en-US" w:bidi="fa-IR"/>
        </w:rPr>
        <w:t xml:space="preserve"> اصلاح </w:t>
      </w:r>
      <w:r w:rsidRPr="009F0E6F">
        <w:rPr>
          <w:rFonts w:hint="cs"/>
          <w:rtl/>
          <w:lang w:val="en-US" w:bidi="fa-IR"/>
        </w:rPr>
        <w:t>ی</w:t>
      </w:r>
      <w:r w:rsidRPr="009F0E6F">
        <w:rPr>
          <w:rFonts w:hint="eastAsia"/>
          <w:rtl/>
          <w:lang w:val="en-US" w:bidi="fa-IR"/>
        </w:rPr>
        <w:t>ا</w:t>
      </w:r>
      <w:r w:rsidRPr="009F0E6F">
        <w:rPr>
          <w:rtl/>
          <w:lang w:val="en-US" w:bidi="fa-IR"/>
        </w:rPr>
        <w:t xml:space="preserve"> رد کند. ا</w:t>
      </w:r>
      <w:r w:rsidRPr="009F0E6F">
        <w:rPr>
          <w:rFonts w:hint="cs"/>
          <w:rtl/>
          <w:lang w:val="en-US" w:bidi="fa-IR"/>
        </w:rPr>
        <w:t>ی</w:t>
      </w:r>
      <w:r w:rsidRPr="009F0E6F">
        <w:rPr>
          <w:rFonts w:hint="eastAsia"/>
          <w:rtl/>
          <w:lang w:val="en-US" w:bidi="fa-IR"/>
        </w:rPr>
        <w:t>ن</w:t>
      </w:r>
      <w:r w:rsidRPr="009F0E6F">
        <w:rPr>
          <w:rtl/>
          <w:lang w:val="en-US" w:bidi="fa-IR"/>
        </w:rPr>
        <w:t xml:space="preserve"> موضوع با د</w:t>
      </w:r>
      <w:r w:rsidRPr="009F0E6F">
        <w:rPr>
          <w:rFonts w:hint="cs"/>
          <w:rtl/>
          <w:lang w:val="en-US" w:bidi="fa-IR"/>
        </w:rPr>
        <w:t>ی</w:t>
      </w:r>
      <w:r w:rsidRPr="009F0E6F">
        <w:rPr>
          <w:rFonts w:hint="eastAsia"/>
          <w:rtl/>
          <w:lang w:val="en-US" w:bidi="fa-IR"/>
        </w:rPr>
        <w:t>دگاه</w:t>
      </w:r>
      <w:r w:rsidRPr="009F0E6F">
        <w:rPr>
          <w:rtl/>
          <w:lang w:val="en-US" w:bidi="fa-IR"/>
        </w:rPr>
        <w:t xml:space="preserve"> ل</w:t>
      </w:r>
      <w:r w:rsidRPr="009F0E6F">
        <w:rPr>
          <w:rFonts w:hint="cs"/>
          <w:rtl/>
          <w:lang w:val="en-US" w:bidi="fa-IR"/>
        </w:rPr>
        <w:t>ی</w:t>
      </w:r>
      <w:r w:rsidRPr="009F0E6F">
        <w:rPr>
          <w:rtl/>
          <w:lang w:val="en-US" w:bidi="fa-IR"/>
        </w:rPr>
        <w:t xml:space="preserve"> و ل</w:t>
      </w:r>
      <w:r w:rsidRPr="009F0E6F">
        <w:rPr>
          <w:rFonts w:hint="cs"/>
          <w:rtl/>
          <w:lang w:val="en-US" w:bidi="fa-IR"/>
        </w:rPr>
        <w:t>ی</w:t>
      </w:r>
      <w:r w:rsidRPr="009F0E6F">
        <w:rPr>
          <w:rtl/>
          <w:lang w:val="en-US" w:bidi="fa-IR"/>
        </w:rPr>
        <w:t xml:space="preserve"> درباره همز</w:t>
      </w:r>
      <w:r w:rsidRPr="009F0E6F">
        <w:rPr>
          <w:rFonts w:hint="cs"/>
          <w:rtl/>
          <w:lang w:val="en-US" w:bidi="fa-IR"/>
        </w:rPr>
        <w:t>ی</w:t>
      </w:r>
      <w:r w:rsidRPr="009F0E6F">
        <w:rPr>
          <w:rFonts w:hint="eastAsia"/>
          <w:rtl/>
          <w:lang w:val="en-US" w:bidi="fa-IR"/>
        </w:rPr>
        <w:t>ست</w:t>
      </w:r>
      <w:r w:rsidRPr="009F0E6F">
        <w:rPr>
          <w:rFonts w:hint="cs"/>
          <w:rtl/>
          <w:lang w:val="en-US" w:bidi="fa-IR"/>
        </w:rPr>
        <w:t>ی</w:t>
      </w:r>
      <w:r w:rsidRPr="009F0E6F">
        <w:rPr>
          <w:rtl/>
          <w:lang w:val="en-US" w:bidi="fa-IR"/>
        </w:rPr>
        <w:t xml:space="preserve"> الگور</w:t>
      </w:r>
      <w:r w:rsidRPr="009F0E6F">
        <w:rPr>
          <w:rFonts w:hint="cs"/>
          <w:rtl/>
          <w:lang w:val="en-US" w:bidi="fa-IR"/>
        </w:rPr>
        <w:t>ی</w:t>
      </w:r>
      <w:r w:rsidRPr="009F0E6F">
        <w:rPr>
          <w:rFonts w:hint="eastAsia"/>
          <w:rtl/>
          <w:lang w:val="en-US" w:bidi="fa-IR"/>
        </w:rPr>
        <w:t>تم‌ها</w:t>
      </w:r>
      <w:r w:rsidRPr="009F0E6F">
        <w:rPr>
          <w:rFonts w:hint="cs"/>
          <w:rtl/>
          <w:lang w:val="en-US" w:bidi="fa-IR"/>
        </w:rPr>
        <w:t>ی</w:t>
      </w:r>
      <w:r w:rsidRPr="009F0E6F">
        <w:rPr>
          <w:rtl/>
          <w:lang w:val="en-US" w:bidi="fa-IR"/>
        </w:rPr>
        <w:t xml:space="preserve"> </w:t>
      </w:r>
      <w:r w:rsidRPr="009F0E6F">
        <w:rPr>
          <w:rFonts w:hint="cs"/>
          <w:rtl/>
          <w:lang w:val="en-US" w:bidi="fa-IR"/>
        </w:rPr>
        <w:t>ی</w:t>
      </w:r>
      <w:r w:rsidRPr="009F0E6F">
        <w:rPr>
          <w:rFonts w:hint="eastAsia"/>
          <w:rtl/>
          <w:lang w:val="en-US" w:bidi="fa-IR"/>
        </w:rPr>
        <w:t>ادگ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ماش</w:t>
      </w:r>
      <w:r w:rsidRPr="009F0E6F">
        <w:rPr>
          <w:rFonts w:hint="cs"/>
          <w:rtl/>
          <w:lang w:val="en-US" w:bidi="fa-IR"/>
        </w:rPr>
        <w:t>ی</w:t>
      </w:r>
      <w:r w:rsidRPr="009F0E6F">
        <w:rPr>
          <w:rFonts w:hint="eastAsia"/>
          <w:rtl/>
          <w:lang w:val="en-US" w:bidi="fa-IR"/>
        </w:rPr>
        <w:t>ن</w:t>
      </w:r>
      <w:r w:rsidRPr="009F0E6F">
        <w:rPr>
          <w:rtl/>
          <w:lang w:val="en-US" w:bidi="fa-IR"/>
        </w:rPr>
        <w:t xml:space="preserve"> با روش‌ها</w:t>
      </w:r>
      <w:r w:rsidRPr="009F0E6F">
        <w:rPr>
          <w:rFonts w:hint="cs"/>
          <w:rtl/>
          <w:lang w:val="en-US" w:bidi="fa-IR"/>
        </w:rPr>
        <w:t>ی</w:t>
      </w:r>
      <w:r w:rsidRPr="009F0E6F">
        <w:rPr>
          <w:rtl/>
          <w:lang w:val="en-US" w:bidi="fa-IR"/>
        </w:rPr>
        <w:t xml:space="preserve"> جا</w:t>
      </w:r>
      <w:r w:rsidRPr="009F0E6F">
        <w:rPr>
          <w:rFonts w:hint="cs"/>
          <w:rtl/>
          <w:lang w:val="en-US" w:bidi="fa-IR"/>
        </w:rPr>
        <w:t>ی</w:t>
      </w:r>
      <w:r w:rsidRPr="009F0E6F">
        <w:rPr>
          <w:rFonts w:hint="eastAsia"/>
          <w:rtl/>
          <w:lang w:val="en-US" w:bidi="fa-IR"/>
        </w:rPr>
        <w:t>گز</w:t>
      </w:r>
      <w:r w:rsidRPr="009F0E6F">
        <w:rPr>
          <w:rFonts w:hint="cs"/>
          <w:rtl/>
          <w:lang w:val="en-US" w:bidi="fa-IR"/>
        </w:rPr>
        <w:t>ی</w:t>
      </w:r>
      <w:r w:rsidRPr="009F0E6F">
        <w:rPr>
          <w:rFonts w:hint="eastAsia"/>
          <w:rtl/>
          <w:lang w:val="en-US" w:bidi="fa-IR"/>
        </w:rPr>
        <w:t>ن</w:t>
      </w:r>
      <w:r w:rsidRPr="009F0E6F">
        <w:rPr>
          <w:rtl/>
          <w:lang w:val="en-US" w:bidi="fa-IR"/>
        </w:rPr>
        <w:t xml:space="preserve"> ن</w:t>
      </w:r>
      <w:r w:rsidRPr="009F0E6F">
        <w:rPr>
          <w:rFonts w:hint="cs"/>
          <w:rtl/>
          <w:lang w:val="en-US" w:bidi="fa-IR"/>
        </w:rPr>
        <w:t>ی</w:t>
      </w:r>
      <w:r w:rsidRPr="009F0E6F">
        <w:rPr>
          <w:rFonts w:hint="eastAsia"/>
          <w:rtl/>
          <w:lang w:val="en-US" w:bidi="fa-IR"/>
        </w:rPr>
        <w:t>ز</w:t>
      </w:r>
      <w:r w:rsidRPr="009F0E6F">
        <w:rPr>
          <w:rtl/>
          <w:lang w:val="en-US" w:bidi="fa-IR"/>
        </w:rPr>
        <w:t xml:space="preserve"> هم‌راستا است؛ ز</w:t>
      </w:r>
      <w:r w:rsidRPr="009F0E6F">
        <w:rPr>
          <w:rFonts w:hint="cs"/>
          <w:rtl/>
          <w:lang w:val="en-US" w:bidi="fa-IR"/>
        </w:rPr>
        <w:t>ی</w:t>
      </w:r>
      <w:r w:rsidRPr="009F0E6F">
        <w:rPr>
          <w:rFonts w:hint="eastAsia"/>
          <w:rtl/>
          <w:lang w:val="en-US" w:bidi="fa-IR"/>
        </w:rPr>
        <w:t>را</w:t>
      </w:r>
      <w:r w:rsidRPr="009F0E6F">
        <w:rPr>
          <w:rtl/>
          <w:lang w:val="en-US" w:bidi="fa-IR"/>
        </w:rPr>
        <w:t xml:space="preserve"> آنها نشان م</w:t>
      </w:r>
      <w:r w:rsidRPr="009F0E6F">
        <w:rPr>
          <w:rFonts w:hint="cs"/>
          <w:rtl/>
          <w:lang w:val="en-US" w:bidi="fa-IR"/>
        </w:rPr>
        <w:t>ی‌</w:t>
      </w:r>
      <w:r w:rsidRPr="009F0E6F">
        <w:rPr>
          <w:rFonts w:hint="eastAsia"/>
          <w:rtl/>
          <w:lang w:val="en-US" w:bidi="fa-IR"/>
        </w:rPr>
        <w:t>دهند</w:t>
      </w:r>
      <w:r w:rsidRPr="009F0E6F">
        <w:rPr>
          <w:rtl/>
          <w:lang w:val="en-US" w:bidi="fa-IR"/>
        </w:rPr>
        <w:t xml:space="preserve"> که </w:t>
      </w:r>
      <w:r w:rsidRPr="009F0E6F">
        <w:rPr>
          <w:rFonts w:hint="eastAsia"/>
          <w:rtl/>
          <w:lang w:val="en-US" w:bidi="fa-IR"/>
        </w:rPr>
        <w:t>الگور</w:t>
      </w:r>
      <w:r w:rsidRPr="009F0E6F">
        <w:rPr>
          <w:rFonts w:hint="cs"/>
          <w:rtl/>
          <w:lang w:val="en-US" w:bidi="fa-IR"/>
        </w:rPr>
        <w:t>ی</w:t>
      </w:r>
      <w:r w:rsidRPr="009F0E6F">
        <w:rPr>
          <w:rFonts w:hint="eastAsia"/>
          <w:rtl/>
          <w:lang w:val="en-US" w:bidi="fa-IR"/>
        </w:rPr>
        <w:t>تم</w:t>
      </w:r>
      <w:r w:rsidRPr="009F0E6F">
        <w:rPr>
          <w:rtl/>
          <w:lang w:val="en-US" w:bidi="fa-IR"/>
        </w:rPr>
        <w:t xml:space="preserve"> لزوماً نبا</w:t>
      </w:r>
      <w:r w:rsidRPr="009F0E6F">
        <w:rPr>
          <w:rFonts w:hint="cs"/>
          <w:rtl/>
          <w:lang w:val="en-US" w:bidi="fa-IR"/>
        </w:rPr>
        <w:t>ی</w:t>
      </w:r>
      <w:r w:rsidRPr="009F0E6F">
        <w:rPr>
          <w:rFonts w:hint="eastAsia"/>
          <w:rtl/>
          <w:lang w:val="en-US" w:bidi="fa-IR"/>
        </w:rPr>
        <w:t>د</w:t>
      </w:r>
      <w:r w:rsidRPr="009F0E6F">
        <w:rPr>
          <w:rtl/>
          <w:lang w:val="en-US" w:bidi="fa-IR"/>
        </w:rPr>
        <w:t xml:space="preserve"> جا</w:t>
      </w:r>
      <w:r w:rsidRPr="009F0E6F">
        <w:rPr>
          <w:rFonts w:hint="cs"/>
          <w:rtl/>
          <w:lang w:val="en-US" w:bidi="fa-IR"/>
        </w:rPr>
        <w:t>ی</w:t>
      </w:r>
      <w:r w:rsidRPr="009F0E6F">
        <w:rPr>
          <w:rFonts w:hint="eastAsia"/>
          <w:rtl/>
          <w:lang w:val="en-US" w:bidi="fa-IR"/>
        </w:rPr>
        <w:t>گز</w:t>
      </w:r>
      <w:r w:rsidRPr="009F0E6F">
        <w:rPr>
          <w:rFonts w:hint="cs"/>
          <w:rtl/>
          <w:lang w:val="en-US" w:bidi="fa-IR"/>
        </w:rPr>
        <w:t>ی</w:t>
      </w:r>
      <w:r w:rsidRPr="009F0E6F">
        <w:rPr>
          <w:rFonts w:hint="eastAsia"/>
          <w:rtl/>
          <w:lang w:val="en-US" w:bidi="fa-IR"/>
        </w:rPr>
        <w:t>ن</w:t>
      </w:r>
      <w:r w:rsidRPr="009F0E6F">
        <w:rPr>
          <w:rtl/>
          <w:lang w:val="en-US" w:bidi="fa-IR"/>
        </w:rPr>
        <w:t xml:space="preserve"> کامل سا</w:t>
      </w:r>
      <w:r w:rsidRPr="009F0E6F">
        <w:rPr>
          <w:rFonts w:hint="cs"/>
          <w:rtl/>
          <w:lang w:val="en-US" w:bidi="fa-IR"/>
        </w:rPr>
        <w:t>ی</w:t>
      </w:r>
      <w:r w:rsidRPr="009F0E6F">
        <w:rPr>
          <w:rFonts w:hint="eastAsia"/>
          <w:rtl/>
          <w:lang w:val="en-US" w:bidi="fa-IR"/>
        </w:rPr>
        <w:t>ر</w:t>
      </w:r>
      <w:r w:rsidRPr="009F0E6F">
        <w:rPr>
          <w:rtl/>
          <w:lang w:val="en-US" w:bidi="fa-IR"/>
        </w:rPr>
        <w:t xml:space="preserve"> روش‌ها شود، بلکه م</w:t>
      </w:r>
      <w:r w:rsidRPr="009F0E6F">
        <w:rPr>
          <w:rFonts w:hint="cs"/>
          <w:rtl/>
          <w:lang w:val="en-US" w:bidi="fa-IR"/>
        </w:rPr>
        <w:t>ی‌</w:t>
      </w:r>
      <w:r w:rsidRPr="009F0E6F">
        <w:rPr>
          <w:rFonts w:hint="eastAsia"/>
          <w:rtl/>
          <w:lang w:val="en-US" w:bidi="fa-IR"/>
        </w:rPr>
        <w:t>تواند</w:t>
      </w:r>
      <w:r w:rsidRPr="009F0E6F">
        <w:rPr>
          <w:rtl/>
          <w:lang w:val="en-US" w:bidi="fa-IR"/>
        </w:rPr>
        <w:t xml:space="preserve"> به‌عنوان بخش</w:t>
      </w:r>
      <w:r w:rsidRPr="009F0E6F">
        <w:rPr>
          <w:rFonts w:hint="cs"/>
          <w:rtl/>
          <w:lang w:val="en-US" w:bidi="fa-IR"/>
        </w:rPr>
        <w:t>ی</w:t>
      </w:r>
      <w:r w:rsidRPr="009F0E6F">
        <w:rPr>
          <w:rtl/>
          <w:lang w:val="en-US" w:bidi="fa-IR"/>
        </w:rPr>
        <w:t xml:space="preserve"> از </w:t>
      </w:r>
      <w:r w:rsidRPr="009F0E6F">
        <w:rPr>
          <w:rFonts w:hint="cs"/>
          <w:rtl/>
          <w:lang w:val="en-US" w:bidi="fa-IR"/>
        </w:rPr>
        <w:t>ی</w:t>
      </w:r>
      <w:r w:rsidRPr="009F0E6F">
        <w:rPr>
          <w:rFonts w:hint="eastAsia"/>
          <w:rtl/>
          <w:lang w:val="en-US" w:bidi="fa-IR"/>
        </w:rPr>
        <w:t>ک</w:t>
      </w:r>
      <w:r w:rsidRPr="009F0E6F">
        <w:rPr>
          <w:rtl/>
          <w:lang w:val="en-US" w:bidi="fa-IR"/>
        </w:rPr>
        <w:t xml:space="preserve"> نظام تصم</w:t>
      </w:r>
      <w:r w:rsidRPr="009F0E6F">
        <w:rPr>
          <w:rFonts w:hint="cs"/>
          <w:rtl/>
          <w:lang w:val="en-US" w:bidi="fa-IR"/>
        </w:rPr>
        <w:t>ی</w:t>
      </w:r>
      <w:r w:rsidRPr="009F0E6F">
        <w:rPr>
          <w:rFonts w:hint="eastAsia"/>
          <w:rtl/>
          <w:lang w:val="en-US" w:bidi="fa-IR"/>
        </w:rPr>
        <w:t>م‌گ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ترک</w:t>
      </w:r>
      <w:r w:rsidRPr="009F0E6F">
        <w:rPr>
          <w:rFonts w:hint="cs"/>
          <w:rtl/>
          <w:lang w:val="en-US" w:bidi="fa-IR"/>
        </w:rPr>
        <w:t>ی</w:t>
      </w:r>
      <w:r w:rsidRPr="009F0E6F">
        <w:rPr>
          <w:rFonts w:hint="eastAsia"/>
          <w:rtl/>
          <w:lang w:val="en-US" w:bidi="fa-IR"/>
        </w:rPr>
        <w:t>ب</w:t>
      </w:r>
      <w:r w:rsidRPr="009F0E6F">
        <w:rPr>
          <w:rFonts w:hint="cs"/>
          <w:rtl/>
          <w:lang w:val="en-US" w:bidi="fa-IR"/>
        </w:rPr>
        <w:t>ی</w:t>
      </w:r>
      <w:r w:rsidRPr="009F0E6F">
        <w:rPr>
          <w:rtl/>
          <w:lang w:val="en-US" w:bidi="fa-IR"/>
        </w:rPr>
        <w:t xml:space="preserve"> عمل کند </w:t>
      </w:r>
      <w:r w:rsidR="00660673">
        <w:rPr>
          <w:rtl/>
          <w:lang w:val="en-US" w:bidi="fa-IR"/>
        </w:rPr>
        <w:fldChar w:fldCharType="begin"/>
      </w:r>
      <w:r w:rsidR="00660673">
        <w:rPr>
          <w:rtl/>
          <w:lang w:val="en-US" w:bidi="fa-IR"/>
        </w:rPr>
        <w:instrText xml:space="preserve"> </w:instrText>
      </w:r>
      <w:r w:rsidR="00660673">
        <w:rPr>
          <w:lang w:val="en-US" w:bidi="fa-IR"/>
        </w:rPr>
        <w:instrText>ADDIN EN.CITE &lt;EndNote&gt;&lt;Cite&gt;&lt;Author&gt;Lee&lt;/Author&gt;&lt;Year&gt;2024&lt;/Year&gt;&lt;RecNum&gt;544935&lt;/RecNum&gt;&lt;DisplayText&gt;(Lee &amp;amp; Lee, 2024)&lt;/DisplayText&gt;&lt;record&gt;&lt;rec-number&gt;544935&lt;/rec-number&gt;&lt;foreign-keys&gt;&lt;key app="EN" db-id="vswp5dpe0aazrbe2zwpvf5aa2wxexerfz2w9" timestamp="1791707122"&gt;544935&lt;/key&gt;&lt;/foreign-keys&gt;&lt;ref-type name="Journal Article"&gt;17&lt;/ref-type&gt;&lt;contributors&gt;&lt;authors&gt;&lt;author&gt;Lee, G.&lt;/author&gt;&lt;author&gt;Lee, W. S.&lt;/author&gt;&lt;/authors&gt;&lt;/contributors&gt;&lt;titles&gt;&lt;title&gt;Why and how does a machine learning algorithm coexist with alternative methods? The case of the social welfare blind spot identification system&lt;/title&gt;&lt;secondary-title&gt;MIS Quarterly&lt;/secondary-title&gt;&lt;/titles&gt;&lt;periodical&gt;&lt;full-title&gt;MIS quarterly&lt;/full-title&gt;&lt;/periodical&gt;&lt;pages&gt;1838-1841&lt;/pages&gt;&lt;volume&gt;48</w:instrText>
      </w:r>
      <w:r w:rsidR="00660673">
        <w:rPr>
          <w:rtl/>
          <w:lang w:val="en-US" w:bidi="fa-IR"/>
        </w:rPr>
        <w:instrText>&lt;/</w:instrText>
      </w:r>
      <w:r w:rsidR="00660673">
        <w:rPr>
          <w:lang w:val="en-US" w:bidi="fa-IR"/>
        </w:rPr>
        <w:instrText>volume&gt;&lt;number&gt;4&lt;/number&gt;&lt;dates&gt;&lt;year&gt;2024&lt;/year&gt;&lt;/dates&gt;&lt;urls&gt;&lt;/urls&gt;&lt;/record&gt;&lt;/Cite&gt;&lt;/EndNote</w:instrText>
      </w:r>
      <w:r w:rsidR="00660673">
        <w:rPr>
          <w:rtl/>
          <w:lang w:val="en-US" w:bidi="fa-IR"/>
        </w:rPr>
        <w:instrText>&gt;</w:instrText>
      </w:r>
      <w:r w:rsidR="00660673">
        <w:rPr>
          <w:rtl/>
          <w:lang w:val="en-US" w:bidi="fa-IR"/>
        </w:rPr>
        <w:fldChar w:fldCharType="separate"/>
      </w:r>
      <w:r w:rsidR="00660673">
        <w:rPr>
          <w:noProof/>
          <w:rtl/>
          <w:lang w:val="en-US" w:bidi="fa-IR"/>
        </w:rPr>
        <w:t>(</w:t>
      </w:r>
      <w:hyperlink w:anchor="_ENREF_14" w:tooltip="Lee, 2024 #544935" w:history="1">
        <w:r w:rsidR="00660673" w:rsidRPr="00660673">
          <w:rPr>
            <w:rStyle w:val="Hyperlink"/>
            <w:rFonts w:eastAsia="Times New Roman" w:cs="Times New Roman"/>
            <w:szCs w:val="20"/>
          </w:rPr>
          <w:t>Lee &amp; Lee, 2024</w:t>
        </w:r>
      </w:hyperlink>
      <w:r w:rsidR="00660673">
        <w:rPr>
          <w:noProof/>
          <w:rtl/>
          <w:lang w:val="en-US" w:bidi="fa-IR"/>
        </w:rPr>
        <w:t>)</w:t>
      </w:r>
      <w:r w:rsidR="00660673">
        <w:rPr>
          <w:rtl/>
          <w:lang w:val="en-US" w:bidi="fa-IR"/>
        </w:rPr>
        <w:fldChar w:fldCharType="end"/>
      </w:r>
      <w:r w:rsidRPr="009F0E6F">
        <w:rPr>
          <w:rtl/>
          <w:lang w:val="en-US" w:bidi="fa-IR"/>
        </w:rPr>
        <w:t>.</w:t>
      </w:r>
    </w:p>
    <w:p w14:paraId="66C61802" w14:textId="0DC6493D" w:rsidR="009F0E6F" w:rsidRDefault="009F0E6F" w:rsidP="00660673">
      <w:pPr>
        <w:pStyle w:val="BodyStyle"/>
        <w:rPr>
          <w:rtl/>
          <w:lang w:val="en-US" w:bidi="fa-IR"/>
        </w:rPr>
      </w:pPr>
      <w:r w:rsidRPr="009F0E6F">
        <w:rPr>
          <w:rFonts w:hint="eastAsia"/>
          <w:rtl/>
          <w:lang w:val="en-US" w:bidi="fa-IR"/>
        </w:rPr>
        <w:t>الگو</w:t>
      </w:r>
      <w:r w:rsidRPr="009F0E6F">
        <w:rPr>
          <w:rFonts w:hint="cs"/>
          <w:rtl/>
          <w:lang w:val="en-US" w:bidi="fa-IR"/>
        </w:rPr>
        <w:t>ی</w:t>
      </w:r>
      <w:r w:rsidRPr="009F0E6F">
        <w:rPr>
          <w:rtl/>
          <w:lang w:val="en-US" w:bidi="fa-IR"/>
        </w:rPr>
        <w:t xml:space="preserve"> واکنش کاربران به پ</w:t>
      </w:r>
      <w:r w:rsidRPr="009F0E6F">
        <w:rPr>
          <w:rFonts w:hint="cs"/>
          <w:rtl/>
          <w:lang w:val="en-US" w:bidi="fa-IR"/>
        </w:rPr>
        <w:t>ی</w:t>
      </w:r>
      <w:r w:rsidRPr="009F0E6F">
        <w:rPr>
          <w:rFonts w:hint="eastAsia"/>
          <w:rtl/>
          <w:lang w:val="en-US" w:bidi="fa-IR"/>
        </w:rPr>
        <w:t>شنهادها</w:t>
      </w:r>
      <w:r w:rsidRPr="009F0E6F">
        <w:rPr>
          <w:rFonts w:hint="cs"/>
          <w:rtl/>
          <w:lang w:val="en-US" w:bidi="fa-IR"/>
        </w:rPr>
        <w:t>ی</w:t>
      </w:r>
      <w:r w:rsidRPr="009F0E6F">
        <w:rPr>
          <w:rtl/>
          <w:lang w:val="en-US" w:bidi="fa-IR"/>
        </w:rPr>
        <w:t xml:space="preserve"> س</w:t>
      </w:r>
      <w:r w:rsidRPr="009F0E6F">
        <w:rPr>
          <w:rFonts w:hint="cs"/>
          <w:rtl/>
          <w:lang w:val="en-US" w:bidi="fa-IR"/>
        </w:rPr>
        <w:t>ی</w:t>
      </w:r>
      <w:r w:rsidRPr="009F0E6F">
        <w:rPr>
          <w:rFonts w:hint="eastAsia"/>
          <w:rtl/>
          <w:lang w:val="en-US" w:bidi="fa-IR"/>
        </w:rPr>
        <w:t>ستم</w:t>
      </w:r>
      <w:r w:rsidRPr="009F0E6F">
        <w:rPr>
          <w:rtl/>
          <w:lang w:val="en-US" w:bidi="fa-IR"/>
        </w:rPr>
        <w:t xml:space="preserve"> ن</w:t>
      </w:r>
      <w:r w:rsidRPr="009F0E6F">
        <w:rPr>
          <w:rFonts w:hint="cs"/>
          <w:rtl/>
          <w:lang w:val="en-US" w:bidi="fa-IR"/>
        </w:rPr>
        <w:t>ی</w:t>
      </w:r>
      <w:r w:rsidRPr="009F0E6F">
        <w:rPr>
          <w:rFonts w:hint="eastAsia"/>
          <w:rtl/>
          <w:lang w:val="en-US" w:bidi="fa-IR"/>
        </w:rPr>
        <w:t>ز</w:t>
      </w:r>
      <w:r w:rsidRPr="009F0E6F">
        <w:rPr>
          <w:rtl/>
          <w:lang w:val="en-US" w:bidi="fa-IR"/>
        </w:rPr>
        <w:t xml:space="preserve"> اطلاعات مهم</w:t>
      </w:r>
      <w:r w:rsidRPr="009F0E6F">
        <w:rPr>
          <w:rFonts w:hint="cs"/>
          <w:rtl/>
          <w:lang w:val="en-US" w:bidi="fa-IR"/>
        </w:rPr>
        <w:t>ی</w:t>
      </w:r>
      <w:r w:rsidRPr="009F0E6F">
        <w:rPr>
          <w:rtl/>
          <w:lang w:val="en-US" w:bidi="fa-IR"/>
        </w:rPr>
        <w:t xml:space="preserve"> درباره ماه</w:t>
      </w:r>
      <w:r w:rsidRPr="009F0E6F">
        <w:rPr>
          <w:rFonts w:hint="cs"/>
          <w:rtl/>
          <w:lang w:val="en-US" w:bidi="fa-IR"/>
        </w:rPr>
        <w:t>ی</w:t>
      </w:r>
      <w:r w:rsidRPr="009F0E6F">
        <w:rPr>
          <w:rFonts w:hint="eastAsia"/>
          <w:rtl/>
          <w:lang w:val="en-US" w:bidi="fa-IR"/>
        </w:rPr>
        <w:t>ت</w:t>
      </w:r>
      <w:r w:rsidRPr="009F0E6F">
        <w:rPr>
          <w:rtl/>
          <w:lang w:val="en-US" w:bidi="fa-IR"/>
        </w:rPr>
        <w:t xml:space="preserve"> تعامل انسان</w:t>
      </w:r>
      <w:r w:rsidRPr="009F0E6F">
        <w:rPr>
          <w:rFonts w:ascii="Arial" w:hAnsi="Arial" w:cs="Arial" w:hint="cs"/>
          <w:rtl/>
          <w:lang w:val="en-US" w:bidi="fa-IR"/>
        </w:rPr>
        <w:t>–</w:t>
      </w:r>
      <w:r w:rsidRPr="009F0E6F">
        <w:rPr>
          <w:rFonts w:hint="cs"/>
          <w:rtl/>
          <w:lang w:val="en-US" w:bidi="fa-IR"/>
        </w:rPr>
        <w:t>ماشی</w:t>
      </w:r>
      <w:r w:rsidRPr="009F0E6F">
        <w:rPr>
          <w:rFonts w:hint="eastAsia"/>
          <w:rtl/>
          <w:lang w:val="en-US" w:bidi="fa-IR"/>
        </w:rPr>
        <w:t>ن</w:t>
      </w:r>
      <w:r w:rsidRPr="009F0E6F">
        <w:rPr>
          <w:rtl/>
          <w:lang w:val="en-US" w:bidi="fa-IR"/>
        </w:rPr>
        <w:t xml:space="preserve"> فراهم کرد. 64.7 درصد پ</w:t>
      </w:r>
      <w:r w:rsidRPr="009F0E6F">
        <w:rPr>
          <w:rFonts w:hint="cs"/>
          <w:rtl/>
          <w:lang w:val="en-US" w:bidi="fa-IR"/>
        </w:rPr>
        <w:t>ی</w:t>
      </w:r>
      <w:r w:rsidRPr="009F0E6F">
        <w:rPr>
          <w:rFonts w:hint="eastAsia"/>
          <w:rtl/>
          <w:lang w:val="en-US" w:bidi="fa-IR"/>
        </w:rPr>
        <w:t>شنهادها</w:t>
      </w:r>
      <w:r w:rsidRPr="009F0E6F">
        <w:rPr>
          <w:rFonts w:hint="cs"/>
          <w:rtl/>
          <w:lang w:val="en-US" w:bidi="fa-IR"/>
        </w:rPr>
        <w:t>ی</w:t>
      </w:r>
      <w:r w:rsidRPr="009F0E6F">
        <w:rPr>
          <w:rtl/>
          <w:lang w:val="en-US" w:bidi="fa-IR"/>
        </w:rPr>
        <w:t xml:space="preserve"> س</w:t>
      </w:r>
      <w:r w:rsidRPr="009F0E6F">
        <w:rPr>
          <w:rFonts w:hint="cs"/>
          <w:rtl/>
          <w:lang w:val="en-US" w:bidi="fa-IR"/>
        </w:rPr>
        <w:t>ی</w:t>
      </w:r>
      <w:r w:rsidRPr="009F0E6F">
        <w:rPr>
          <w:rFonts w:hint="eastAsia"/>
          <w:rtl/>
          <w:lang w:val="en-US" w:bidi="fa-IR"/>
        </w:rPr>
        <w:t>ستم</w:t>
      </w:r>
      <w:r w:rsidRPr="009F0E6F">
        <w:rPr>
          <w:rtl/>
          <w:lang w:val="en-US" w:bidi="fa-IR"/>
        </w:rPr>
        <w:t xml:space="preserve"> بدون تغ</w:t>
      </w:r>
      <w:r w:rsidRPr="009F0E6F">
        <w:rPr>
          <w:rFonts w:hint="cs"/>
          <w:rtl/>
          <w:lang w:val="en-US" w:bidi="fa-IR"/>
        </w:rPr>
        <w:t>یی</w:t>
      </w:r>
      <w:r w:rsidRPr="009F0E6F">
        <w:rPr>
          <w:rFonts w:hint="eastAsia"/>
          <w:rtl/>
          <w:lang w:val="en-US" w:bidi="fa-IR"/>
        </w:rPr>
        <w:t>ر</w:t>
      </w:r>
      <w:r w:rsidRPr="009F0E6F">
        <w:rPr>
          <w:rtl/>
          <w:lang w:val="en-US" w:bidi="fa-IR"/>
        </w:rPr>
        <w:t xml:space="preserve"> پذ</w:t>
      </w:r>
      <w:r w:rsidRPr="009F0E6F">
        <w:rPr>
          <w:rFonts w:hint="cs"/>
          <w:rtl/>
          <w:lang w:val="en-US" w:bidi="fa-IR"/>
        </w:rPr>
        <w:t>ی</w:t>
      </w:r>
      <w:r w:rsidRPr="009F0E6F">
        <w:rPr>
          <w:rFonts w:hint="eastAsia"/>
          <w:rtl/>
          <w:lang w:val="en-US" w:bidi="fa-IR"/>
        </w:rPr>
        <w:t>رفته</w:t>
      </w:r>
      <w:r w:rsidRPr="009F0E6F">
        <w:rPr>
          <w:rtl/>
          <w:lang w:val="en-US" w:bidi="fa-IR"/>
        </w:rPr>
        <w:t xml:space="preserve"> شدند، 21.4 درصد پس از اصلاح توسط کاربر به‌کار رفتند و 13.9 درصد رد شدند. علاوه بر ا</w:t>
      </w:r>
      <w:r w:rsidRPr="009F0E6F">
        <w:rPr>
          <w:rFonts w:hint="cs"/>
          <w:rtl/>
          <w:lang w:val="en-US" w:bidi="fa-IR"/>
        </w:rPr>
        <w:t>ی</w:t>
      </w:r>
      <w:r w:rsidRPr="009F0E6F">
        <w:rPr>
          <w:rFonts w:hint="eastAsia"/>
          <w:rtl/>
          <w:lang w:val="en-US" w:bidi="fa-IR"/>
        </w:rPr>
        <w:t>ن،</w:t>
      </w:r>
      <w:r w:rsidRPr="009F0E6F">
        <w:rPr>
          <w:rtl/>
          <w:lang w:val="en-US" w:bidi="fa-IR"/>
        </w:rPr>
        <w:t xml:space="preserve"> پرونده‌ها</w:t>
      </w:r>
      <w:r w:rsidRPr="009F0E6F">
        <w:rPr>
          <w:rFonts w:hint="cs"/>
          <w:rtl/>
          <w:lang w:val="en-US" w:bidi="fa-IR"/>
        </w:rPr>
        <w:t>ی</w:t>
      </w:r>
      <w:r w:rsidRPr="009F0E6F">
        <w:rPr>
          <w:rtl/>
          <w:lang w:val="en-US" w:bidi="fa-IR"/>
        </w:rPr>
        <w:t xml:space="preserve"> دارا</w:t>
      </w:r>
      <w:r w:rsidRPr="009F0E6F">
        <w:rPr>
          <w:rFonts w:hint="cs"/>
          <w:rtl/>
          <w:lang w:val="en-US" w:bidi="fa-IR"/>
        </w:rPr>
        <w:t>ی</w:t>
      </w:r>
      <w:r w:rsidRPr="009F0E6F">
        <w:rPr>
          <w:rtl/>
          <w:lang w:val="en-US" w:bidi="fa-IR"/>
        </w:rPr>
        <w:t xml:space="preserve"> پذ</w:t>
      </w:r>
      <w:r w:rsidRPr="009F0E6F">
        <w:rPr>
          <w:rFonts w:hint="cs"/>
          <w:rtl/>
          <w:lang w:val="en-US" w:bidi="fa-IR"/>
        </w:rPr>
        <w:t>ی</w:t>
      </w:r>
      <w:r w:rsidRPr="009F0E6F">
        <w:rPr>
          <w:rFonts w:hint="eastAsia"/>
          <w:rtl/>
          <w:lang w:val="en-US" w:bidi="fa-IR"/>
        </w:rPr>
        <w:t>رش</w:t>
      </w:r>
      <w:r w:rsidRPr="009F0E6F">
        <w:rPr>
          <w:rtl/>
          <w:lang w:val="en-US" w:bidi="fa-IR"/>
        </w:rPr>
        <w:t xml:space="preserve"> ک</w:t>
      </w:r>
      <w:r w:rsidRPr="009F0E6F">
        <w:rPr>
          <w:rFonts w:hint="eastAsia"/>
          <w:rtl/>
          <w:lang w:val="en-US" w:bidi="fa-IR"/>
        </w:rPr>
        <w:t>امل</w:t>
      </w:r>
      <w:r w:rsidRPr="009F0E6F">
        <w:rPr>
          <w:rtl/>
          <w:lang w:val="en-US" w:bidi="fa-IR"/>
        </w:rPr>
        <w:t xml:space="preserve"> پ</w:t>
      </w:r>
      <w:r w:rsidRPr="009F0E6F">
        <w:rPr>
          <w:rFonts w:hint="cs"/>
          <w:rtl/>
          <w:lang w:val="en-US" w:bidi="fa-IR"/>
        </w:rPr>
        <w:t>ی</w:t>
      </w:r>
      <w:r w:rsidRPr="009F0E6F">
        <w:rPr>
          <w:rFonts w:hint="eastAsia"/>
          <w:rtl/>
          <w:lang w:val="en-US" w:bidi="fa-IR"/>
        </w:rPr>
        <w:t>شنهاد</w:t>
      </w:r>
      <w:r w:rsidRPr="009F0E6F">
        <w:rPr>
          <w:rtl/>
          <w:lang w:val="en-US" w:bidi="fa-IR"/>
        </w:rPr>
        <w:t xml:space="preserve"> س</w:t>
      </w:r>
      <w:r w:rsidRPr="009F0E6F">
        <w:rPr>
          <w:rFonts w:hint="cs"/>
          <w:rtl/>
          <w:lang w:val="en-US" w:bidi="fa-IR"/>
        </w:rPr>
        <w:t>ی</w:t>
      </w:r>
      <w:r w:rsidRPr="009F0E6F">
        <w:rPr>
          <w:rFonts w:hint="eastAsia"/>
          <w:rtl/>
          <w:lang w:val="en-US" w:bidi="fa-IR"/>
        </w:rPr>
        <w:t>ستم</w:t>
      </w:r>
      <w:r w:rsidRPr="009F0E6F">
        <w:rPr>
          <w:rtl/>
          <w:lang w:val="en-US" w:bidi="fa-IR"/>
        </w:rPr>
        <w:t xml:space="preserve"> از نظر زمان رس</w:t>
      </w:r>
      <w:r w:rsidRPr="009F0E6F">
        <w:rPr>
          <w:rFonts w:hint="cs"/>
          <w:rtl/>
          <w:lang w:val="en-US" w:bidi="fa-IR"/>
        </w:rPr>
        <w:t>ی</w:t>
      </w:r>
      <w:r w:rsidRPr="009F0E6F">
        <w:rPr>
          <w:rFonts w:hint="eastAsia"/>
          <w:rtl/>
          <w:lang w:val="en-US" w:bidi="fa-IR"/>
        </w:rPr>
        <w:t>دگ</w:t>
      </w:r>
      <w:r w:rsidRPr="009F0E6F">
        <w:rPr>
          <w:rFonts w:hint="cs"/>
          <w:rtl/>
          <w:lang w:val="en-US" w:bidi="fa-IR"/>
        </w:rPr>
        <w:t>ی</w:t>
      </w:r>
      <w:r w:rsidRPr="009F0E6F">
        <w:rPr>
          <w:rFonts w:hint="eastAsia"/>
          <w:rtl/>
          <w:lang w:val="en-US" w:bidi="fa-IR"/>
        </w:rPr>
        <w:t>،</w:t>
      </w:r>
      <w:r w:rsidRPr="009F0E6F">
        <w:rPr>
          <w:rtl/>
          <w:lang w:val="en-US" w:bidi="fa-IR"/>
        </w:rPr>
        <w:t xml:space="preserve"> دقت تصم</w:t>
      </w:r>
      <w:r w:rsidRPr="009F0E6F">
        <w:rPr>
          <w:rFonts w:hint="cs"/>
          <w:rtl/>
          <w:lang w:val="en-US" w:bidi="fa-IR"/>
        </w:rPr>
        <w:t>ی</w:t>
      </w:r>
      <w:r w:rsidRPr="009F0E6F">
        <w:rPr>
          <w:rFonts w:hint="eastAsia"/>
          <w:rtl/>
          <w:lang w:val="en-US" w:bidi="fa-IR"/>
        </w:rPr>
        <w:t>م</w:t>
      </w:r>
      <w:r w:rsidRPr="009F0E6F">
        <w:rPr>
          <w:rtl/>
          <w:lang w:val="en-US" w:bidi="fa-IR"/>
        </w:rPr>
        <w:t xml:space="preserve"> و نرخ بازکار</w:t>
      </w:r>
      <w:r w:rsidRPr="009F0E6F">
        <w:rPr>
          <w:rFonts w:hint="cs"/>
          <w:rtl/>
          <w:lang w:val="en-US" w:bidi="fa-IR"/>
        </w:rPr>
        <w:t>ی</w:t>
      </w:r>
      <w:r w:rsidRPr="009F0E6F">
        <w:rPr>
          <w:rtl/>
          <w:lang w:val="en-US" w:bidi="fa-IR"/>
        </w:rPr>
        <w:t xml:space="preserve"> عملکرد بهتر</w:t>
      </w:r>
      <w:r w:rsidRPr="009F0E6F">
        <w:rPr>
          <w:rFonts w:hint="cs"/>
          <w:rtl/>
          <w:lang w:val="en-US" w:bidi="fa-IR"/>
        </w:rPr>
        <w:t>ی</w:t>
      </w:r>
      <w:r w:rsidRPr="009F0E6F">
        <w:rPr>
          <w:rtl/>
          <w:lang w:val="en-US" w:bidi="fa-IR"/>
        </w:rPr>
        <w:t xml:space="preserve"> نسبت به پرونده‌ها</w:t>
      </w:r>
      <w:r w:rsidRPr="009F0E6F">
        <w:rPr>
          <w:rFonts w:hint="cs"/>
          <w:rtl/>
          <w:lang w:val="en-US" w:bidi="fa-IR"/>
        </w:rPr>
        <w:t>ی</w:t>
      </w:r>
      <w:r w:rsidRPr="009F0E6F">
        <w:rPr>
          <w:rtl/>
          <w:lang w:val="en-US" w:bidi="fa-IR"/>
        </w:rPr>
        <w:t xml:space="preserve"> دارا</w:t>
      </w:r>
      <w:r w:rsidRPr="009F0E6F">
        <w:rPr>
          <w:rFonts w:hint="cs"/>
          <w:rtl/>
          <w:lang w:val="en-US" w:bidi="fa-IR"/>
        </w:rPr>
        <w:t>ی</w:t>
      </w:r>
      <w:r w:rsidRPr="009F0E6F">
        <w:rPr>
          <w:rtl/>
          <w:lang w:val="en-US" w:bidi="fa-IR"/>
        </w:rPr>
        <w:t xml:space="preserve"> رد پ</w:t>
      </w:r>
      <w:r w:rsidRPr="009F0E6F">
        <w:rPr>
          <w:rFonts w:hint="cs"/>
          <w:rtl/>
          <w:lang w:val="en-US" w:bidi="fa-IR"/>
        </w:rPr>
        <w:t>ی</w:t>
      </w:r>
      <w:r w:rsidRPr="009F0E6F">
        <w:rPr>
          <w:rFonts w:hint="eastAsia"/>
          <w:rtl/>
          <w:lang w:val="en-US" w:bidi="fa-IR"/>
        </w:rPr>
        <w:t>شنهاد</w:t>
      </w:r>
      <w:r w:rsidRPr="009F0E6F">
        <w:rPr>
          <w:rtl/>
          <w:lang w:val="en-US" w:bidi="fa-IR"/>
        </w:rPr>
        <w:t xml:space="preserve"> نشان دادند. با وجود ا</w:t>
      </w:r>
      <w:r w:rsidRPr="009F0E6F">
        <w:rPr>
          <w:rFonts w:hint="cs"/>
          <w:rtl/>
          <w:lang w:val="en-US" w:bidi="fa-IR"/>
        </w:rPr>
        <w:t>ی</w:t>
      </w:r>
      <w:r w:rsidRPr="009F0E6F">
        <w:rPr>
          <w:rFonts w:hint="eastAsia"/>
          <w:rtl/>
          <w:lang w:val="en-US" w:bidi="fa-IR"/>
        </w:rPr>
        <w:t>ن،</w:t>
      </w:r>
      <w:r w:rsidRPr="009F0E6F">
        <w:rPr>
          <w:rtl/>
          <w:lang w:val="en-US" w:bidi="fa-IR"/>
        </w:rPr>
        <w:t xml:space="preserve"> تحل</w:t>
      </w:r>
      <w:r w:rsidRPr="009F0E6F">
        <w:rPr>
          <w:rFonts w:hint="cs"/>
          <w:rtl/>
          <w:lang w:val="en-US" w:bidi="fa-IR"/>
        </w:rPr>
        <w:t>ی</w:t>
      </w:r>
      <w:r w:rsidRPr="009F0E6F">
        <w:rPr>
          <w:rFonts w:hint="eastAsia"/>
          <w:rtl/>
          <w:lang w:val="en-US" w:bidi="fa-IR"/>
        </w:rPr>
        <w:t>ل</w:t>
      </w:r>
      <w:r w:rsidRPr="009F0E6F">
        <w:rPr>
          <w:rtl/>
          <w:lang w:val="en-US" w:bidi="fa-IR"/>
        </w:rPr>
        <w:t xml:space="preserve"> ک</w:t>
      </w:r>
      <w:r w:rsidRPr="009F0E6F">
        <w:rPr>
          <w:rFonts w:hint="cs"/>
          <w:rtl/>
          <w:lang w:val="en-US" w:bidi="fa-IR"/>
        </w:rPr>
        <w:t>ی</w:t>
      </w:r>
      <w:r w:rsidRPr="009F0E6F">
        <w:rPr>
          <w:rFonts w:hint="eastAsia"/>
          <w:rtl/>
          <w:lang w:val="en-US" w:bidi="fa-IR"/>
        </w:rPr>
        <w:t>ف</w:t>
      </w:r>
      <w:r w:rsidRPr="009F0E6F">
        <w:rPr>
          <w:rFonts w:hint="cs"/>
          <w:rtl/>
          <w:lang w:val="en-US" w:bidi="fa-IR"/>
        </w:rPr>
        <w:t>ی</w:t>
      </w:r>
      <w:r w:rsidRPr="009F0E6F">
        <w:rPr>
          <w:rtl/>
          <w:lang w:val="en-US" w:bidi="fa-IR"/>
        </w:rPr>
        <w:t xml:space="preserve"> مشخص کرد که رد </w:t>
      </w:r>
      <w:r w:rsidRPr="009F0E6F">
        <w:rPr>
          <w:rFonts w:hint="cs"/>
          <w:rtl/>
          <w:lang w:val="en-US" w:bidi="fa-IR"/>
        </w:rPr>
        <w:t>ی</w:t>
      </w:r>
      <w:r w:rsidRPr="009F0E6F">
        <w:rPr>
          <w:rFonts w:hint="eastAsia"/>
          <w:rtl/>
          <w:lang w:val="en-US" w:bidi="fa-IR"/>
        </w:rPr>
        <w:t>ا</w:t>
      </w:r>
      <w:r w:rsidRPr="009F0E6F">
        <w:rPr>
          <w:rtl/>
          <w:lang w:val="en-US" w:bidi="fa-IR"/>
        </w:rPr>
        <w:t xml:space="preserve"> اصلاح پ</w:t>
      </w:r>
      <w:r w:rsidRPr="009F0E6F">
        <w:rPr>
          <w:rFonts w:hint="cs"/>
          <w:rtl/>
          <w:lang w:val="en-US" w:bidi="fa-IR"/>
        </w:rPr>
        <w:t>ی</w:t>
      </w:r>
      <w:r w:rsidRPr="009F0E6F">
        <w:rPr>
          <w:rFonts w:hint="eastAsia"/>
          <w:rtl/>
          <w:lang w:val="en-US" w:bidi="fa-IR"/>
        </w:rPr>
        <w:t>شنهاد</w:t>
      </w:r>
      <w:r w:rsidRPr="009F0E6F">
        <w:rPr>
          <w:rtl/>
          <w:lang w:val="en-US" w:bidi="fa-IR"/>
        </w:rPr>
        <w:t xml:space="preserve"> هم</w:t>
      </w:r>
      <w:r w:rsidRPr="009F0E6F">
        <w:rPr>
          <w:rFonts w:hint="cs"/>
          <w:rtl/>
          <w:lang w:val="en-US" w:bidi="fa-IR"/>
        </w:rPr>
        <w:t>ی</w:t>
      </w:r>
      <w:r w:rsidRPr="009F0E6F">
        <w:rPr>
          <w:rFonts w:hint="eastAsia"/>
          <w:rtl/>
          <w:lang w:val="en-US" w:bidi="fa-IR"/>
        </w:rPr>
        <w:t>شه</w:t>
      </w:r>
      <w:r w:rsidRPr="009F0E6F">
        <w:rPr>
          <w:rtl/>
          <w:lang w:val="en-US" w:bidi="fa-IR"/>
        </w:rPr>
        <w:t xml:space="preserve"> نشانه ب</w:t>
      </w:r>
      <w:r w:rsidRPr="009F0E6F">
        <w:rPr>
          <w:rFonts w:hint="cs"/>
          <w:rtl/>
          <w:lang w:val="en-US" w:bidi="fa-IR"/>
        </w:rPr>
        <w:t>ی‌</w:t>
      </w:r>
      <w:r w:rsidRPr="009F0E6F">
        <w:rPr>
          <w:rFonts w:hint="eastAsia"/>
          <w:rtl/>
          <w:lang w:val="en-US" w:bidi="fa-IR"/>
        </w:rPr>
        <w:t>اعتماد</w:t>
      </w:r>
      <w:r w:rsidRPr="009F0E6F">
        <w:rPr>
          <w:rFonts w:hint="cs"/>
          <w:rtl/>
          <w:lang w:val="en-US" w:bidi="fa-IR"/>
        </w:rPr>
        <w:t>ی</w:t>
      </w:r>
      <w:r w:rsidRPr="009F0E6F">
        <w:rPr>
          <w:rtl/>
          <w:lang w:val="en-US" w:bidi="fa-IR"/>
        </w:rPr>
        <w:t xml:space="preserve"> </w:t>
      </w:r>
      <w:r w:rsidRPr="009F0E6F">
        <w:rPr>
          <w:rFonts w:hint="cs"/>
          <w:rtl/>
          <w:lang w:val="en-US" w:bidi="fa-IR"/>
        </w:rPr>
        <w:t>ی</w:t>
      </w:r>
      <w:r w:rsidRPr="009F0E6F">
        <w:rPr>
          <w:rFonts w:hint="eastAsia"/>
          <w:rtl/>
          <w:lang w:val="en-US" w:bidi="fa-IR"/>
        </w:rPr>
        <w:t>ا</w:t>
      </w:r>
      <w:r w:rsidRPr="009F0E6F">
        <w:rPr>
          <w:rtl/>
          <w:lang w:val="en-US" w:bidi="fa-IR"/>
        </w:rPr>
        <w:t xml:space="preserve"> مقاومت کاربر ن</w:t>
      </w:r>
      <w:r w:rsidRPr="009F0E6F">
        <w:rPr>
          <w:rFonts w:hint="cs"/>
          <w:rtl/>
          <w:lang w:val="en-US" w:bidi="fa-IR"/>
        </w:rPr>
        <w:t>ی</w:t>
      </w:r>
      <w:r w:rsidRPr="009F0E6F">
        <w:rPr>
          <w:rFonts w:hint="eastAsia"/>
          <w:rtl/>
          <w:lang w:val="en-US" w:bidi="fa-IR"/>
        </w:rPr>
        <w:t>ست،</w:t>
      </w:r>
      <w:r w:rsidRPr="009F0E6F">
        <w:rPr>
          <w:rtl/>
          <w:lang w:val="en-US" w:bidi="fa-IR"/>
        </w:rPr>
        <w:t xml:space="preserve"> بلکه در برخ</w:t>
      </w:r>
      <w:r w:rsidRPr="009F0E6F">
        <w:rPr>
          <w:rFonts w:hint="cs"/>
          <w:rtl/>
          <w:lang w:val="en-US" w:bidi="fa-IR"/>
        </w:rPr>
        <w:t>ی</w:t>
      </w:r>
      <w:r w:rsidRPr="009F0E6F">
        <w:rPr>
          <w:rtl/>
          <w:lang w:val="en-US" w:bidi="fa-IR"/>
        </w:rPr>
        <w:t xml:space="preserve"> موارد ب</w:t>
      </w:r>
      <w:r w:rsidRPr="009F0E6F">
        <w:rPr>
          <w:rFonts w:hint="cs"/>
          <w:rtl/>
          <w:lang w:val="en-US" w:bidi="fa-IR"/>
        </w:rPr>
        <w:t>ی</w:t>
      </w:r>
      <w:r w:rsidRPr="009F0E6F">
        <w:rPr>
          <w:rFonts w:hint="eastAsia"/>
          <w:rtl/>
          <w:lang w:val="en-US" w:bidi="fa-IR"/>
        </w:rPr>
        <w:t>انگر</w:t>
      </w:r>
      <w:r w:rsidRPr="009F0E6F">
        <w:rPr>
          <w:rtl/>
          <w:lang w:val="en-US" w:bidi="fa-IR"/>
        </w:rPr>
        <w:t xml:space="preserve"> استفاد</w:t>
      </w:r>
      <w:r w:rsidRPr="009F0E6F">
        <w:rPr>
          <w:rFonts w:hint="eastAsia"/>
          <w:rtl/>
          <w:lang w:val="en-US" w:bidi="fa-IR"/>
        </w:rPr>
        <w:t>ه</w:t>
      </w:r>
      <w:r w:rsidRPr="009F0E6F">
        <w:rPr>
          <w:rtl/>
          <w:lang w:val="en-US" w:bidi="fa-IR"/>
        </w:rPr>
        <w:t xml:space="preserve"> از دانش زم</w:t>
      </w:r>
      <w:r w:rsidRPr="009F0E6F">
        <w:rPr>
          <w:rFonts w:hint="cs"/>
          <w:rtl/>
          <w:lang w:val="en-US" w:bidi="fa-IR"/>
        </w:rPr>
        <w:t>ی</w:t>
      </w:r>
      <w:r w:rsidRPr="009F0E6F">
        <w:rPr>
          <w:rFonts w:hint="eastAsia"/>
          <w:rtl/>
          <w:lang w:val="en-US" w:bidi="fa-IR"/>
        </w:rPr>
        <w:t>نه‌ا</w:t>
      </w:r>
      <w:r w:rsidRPr="009F0E6F">
        <w:rPr>
          <w:rFonts w:hint="cs"/>
          <w:rtl/>
          <w:lang w:val="en-US" w:bidi="fa-IR"/>
        </w:rPr>
        <w:t>ی</w:t>
      </w:r>
      <w:r w:rsidRPr="009F0E6F">
        <w:rPr>
          <w:rFonts w:hint="eastAsia"/>
          <w:rtl/>
          <w:lang w:val="en-US" w:bidi="fa-IR"/>
        </w:rPr>
        <w:t>،</w:t>
      </w:r>
      <w:r w:rsidRPr="009F0E6F">
        <w:rPr>
          <w:rtl/>
          <w:lang w:val="en-US" w:bidi="fa-IR"/>
        </w:rPr>
        <w:t xml:space="preserve"> تجربه حرفه‌ا</w:t>
      </w:r>
      <w:r w:rsidRPr="009F0E6F">
        <w:rPr>
          <w:rFonts w:hint="cs"/>
          <w:rtl/>
          <w:lang w:val="en-US" w:bidi="fa-IR"/>
        </w:rPr>
        <w:t>ی</w:t>
      </w:r>
      <w:r w:rsidRPr="009F0E6F">
        <w:rPr>
          <w:rtl/>
          <w:lang w:val="en-US" w:bidi="fa-IR"/>
        </w:rPr>
        <w:t xml:space="preserve"> </w:t>
      </w:r>
      <w:r w:rsidRPr="009F0E6F">
        <w:rPr>
          <w:rFonts w:hint="cs"/>
          <w:rtl/>
          <w:lang w:val="en-US" w:bidi="fa-IR"/>
        </w:rPr>
        <w:t>ی</w:t>
      </w:r>
      <w:r w:rsidRPr="009F0E6F">
        <w:rPr>
          <w:rFonts w:hint="eastAsia"/>
          <w:rtl/>
          <w:lang w:val="en-US" w:bidi="fa-IR"/>
        </w:rPr>
        <w:t>ا</w:t>
      </w:r>
      <w:r w:rsidRPr="009F0E6F">
        <w:rPr>
          <w:rtl/>
          <w:lang w:val="en-US" w:bidi="fa-IR"/>
        </w:rPr>
        <w:t xml:space="preserve"> دسترس</w:t>
      </w:r>
      <w:r w:rsidRPr="009F0E6F">
        <w:rPr>
          <w:rFonts w:hint="cs"/>
          <w:rtl/>
          <w:lang w:val="en-US" w:bidi="fa-IR"/>
        </w:rPr>
        <w:t>ی</w:t>
      </w:r>
      <w:r w:rsidRPr="009F0E6F">
        <w:rPr>
          <w:rtl/>
          <w:lang w:val="en-US" w:bidi="fa-IR"/>
        </w:rPr>
        <w:t xml:space="preserve"> به اطلاعات</w:t>
      </w:r>
      <w:r w:rsidRPr="009F0E6F">
        <w:rPr>
          <w:rFonts w:hint="cs"/>
          <w:rtl/>
          <w:lang w:val="en-US" w:bidi="fa-IR"/>
        </w:rPr>
        <w:t>ی</w:t>
      </w:r>
      <w:r w:rsidRPr="009F0E6F">
        <w:rPr>
          <w:rtl/>
          <w:lang w:val="en-US" w:bidi="fa-IR"/>
        </w:rPr>
        <w:t xml:space="preserve"> است که در داده‌ها</w:t>
      </w:r>
      <w:r w:rsidRPr="009F0E6F">
        <w:rPr>
          <w:rFonts w:hint="cs"/>
          <w:rtl/>
          <w:lang w:val="en-US" w:bidi="fa-IR"/>
        </w:rPr>
        <w:t>ی</w:t>
      </w:r>
      <w:r w:rsidRPr="009F0E6F">
        <w:rPr>
          <w:rtl/>
          <w:lang w:val="en-US" w:bidi="fa-IR"/>
        </w:rPr>
        <w:t xml:space="preserve"> ورود</w:t>
      </w:r>
      <w:r w:rsidRPr="009F0E6F">
        <w:rPr>
          <w:rFonts w:hint="cs"/>
          <w:rtl/>
          <w:lang w:val="en-US" w:bidi="fa-IR"/>
        </w:rPr>
        <w:t>ی</w:t>
      </w:r>
      <w:r w:rsidRPr="009F0E6F">
        <w:rPr>
          <w:rtl/>
          <w:lang w:val="en-US" w:bidi="fa-IR"/>
        </w:rPr>
        <w:t xml:space="preserve"> س</w:t>
      </w:r>
      <w:r w:rsidRPr="009F0E6F">
        <w:rPr>
          <w:rFonts w:hint="cs"/>
          <w:rtl/>
          <w:lang w:val="en-US" w:bidi="fa-IR"/>
        </w:rPr>
        <w:t>ی</w:t>
      </w:r>
      <w:r w:rsidRPr="009F0E6F">
        <w:rPr>
          <w:rFonts w:hint="eastAsia"/>
          <w:rtl/>
          <w:lang w:val="en-US" w:bidi="fa-IR"/>
        </w:rPr>
        <w:t>ستم</w:t>
      </w:r>
      <w:r w:rsidRPr="009F0E6F">
        <w:rPr>
          <w:rtl/>
          <w:lang w:val="en-US" w:bidi="fa-IR"/>
        </w:rPr>
        <w:t xml:space="preserve"> منعکس نشده‌اند. ا</w:t>
      </w:r>
      <w:r w:rsidRPr="009F0E6F">
        <w:rPr>
          <w:rFonts w:hint="cs"/>
          <w:rtl/>
          <w:lang w:val="en-US" w:bidi="fa-IR"/>
        </w:rPr>
        <w:t>ی</w:t>
      </w:r>
      <w:r w:rsidRPr="009F0E6F">
        <w:rPr>
          <w:rFonts w:hint="eastAsia"/>
          <w:rtl/>
          <w:lang w:val="en-US" w:bidi="fa-IR"/>
        </w:rPr>
        <w:t>ن</w:t>
      </w:r>
      <w:r w:rsidRPr="009F0E6F">
        <w:rPr>
          <w:rtl/>
          <w:lang w:val="en-US" w:bidi="fa-IR"/>
        </w:rPr>
        <w:t xml:space="preserve"> نت</w:t>
      </w:r>
      <w:r w:rsidRPr="009F0E6F">
        <w:rPr>
          <w:rFonts w:hint="cs"/>
          <w:rtl/>
          <w:lang w:val="en-US" w:bidi="fa-IR"/>
        </w:rPr>
        <w:t>ی</w:t>
      </w:r>
      <w:r w:rsidRPr="009F0E6F">
        <w:rPr>
          <w:rFonts w:hint="eastAsia"/>
          <w:rtl/>
          <w:lang w:val="en-US" w:bidi="fa-IR"/>
        </w:rPr>
        <w:t>جه</w:t>
      </w:r>
      <w:r w:rsidRPr="009F0E6F">
        <w:rPr>
          <w:rtl/>
          <w:lang w:val="en-US" w:bidi="fa-IR"/>
        </w:rPr>
        <w:t xml:space="preserve"> با مفهوم «پارادوکس خودکارساز</w:t>
      </w:r>
      <w:r w:rsidRPr="009F0E6F">
        <w:rPr>
          <w:rFonts w:hint="cs"/>
          <w:rtl/>
          <w:lang w:val="en-US" w:bidi="fa-IR"/>
        </w:rPr>
        <w:t>ی</w:t>
      </w:r>
      <w:r w:rsidRPr="009F0E6F">
        <w:rPr>
          <w:rFonts w:ascii="Arial" w:hAnsi="Arial" w:cs="Arial" w:hint="cs"/>
          <w:rtl/>
          <w:lang w:val="en-US" w:bidi="fa-IR"/>
        </w:rPr>
        <w:t>–</w:t>
      </w:r>
      <w:r w:rsidRPr="009F0E6F">
        <w:rPr>
          <w:rFonts w:hint="cs"/>
          <w:rtl/>
          <w:lang w:val="en-US" w:bidi="fa-IR"/>
        </w:rPr>
        <w:t>تقوی</w:t>
      </w:r>
      <w:r w:rsidRPr="009F0E6F">
        <w:rPr>
          <w:rFonts w:hint="eastAsia"/>
          <w:rtl/>
          <w:lang w:val="en-US" w:bidi="fa-IR"/>
        </w:rPr>
        <w:t>ت»</w:t>
      </w:r>
      <w:r w:rsidRPr="009F0E6F">
        <w:rPr>
          <w:rtl/>
          <w:lang w:val="en-US" w:bidi="fa-IR"/>
        </w:rPr>
        <w:t xml:space="preserve"> همسو است؛ بد</w:t>
      </w:r>
      <w:r w:rsidRPr="009F0E6F">
        <w:rPr>
          <w:rFonts w:hint="cs"/>
          <w:rtl/>
          <w:lang w:val="en-US" w:bidi="fa-IR"/>
        </w:rPr>
        <w:t>ی</w:t>
      </w:r>
      <w:r w:rsidRPr="009F0E6F">
        <w:rPr>
          <w:rFonts w:hint="eastAsia"/>
          <w:rtl/>
          <w:lang w:val="en-US" w:bidi="fa-IR"/>
        </w:rPr>
        <w:t>ن</w:t>
      </w:r>
      <w:r w:rsidRPr="009F0E6F">
        <w:rPr>
          <w:rtl/>
          <w:lang w:val="en-US" w:bidi="fa-IR"/>
        </w:rPr>
        <w:t xml:space="preserve"> معنا که هوش مصنوع</w:t>
      </w:r>
      <w:r w:rsidRPr="009F0E6F">
        <w:rPr>
          <w:rFonts w:hint="cs"/>
          <w:rtl/>
          <w:lang w:val="en-US" w:bidi="fa-IR"/>
        </w:rPr>
        <w:t>ی</w:t>
      </w:r>
      <w:r w:rsidRPr="009F0E6F">
        <w:rPr>
          <w:rtl/>
          <w:lang w:val="en-US" w:bidi="fa-IR"/>
        </w:rPr>
        <w:t xml:space="preserve"> زمان</w:t>
      </w:r>
      <w:r w:rsidRPr="009F0E6F">
        <w:rPr>
          <w:rFonts w:hint="cs"/>
          <w:rtl/>
          <w:lang w:val="en-US" w:bidi="fa-IR"/>
        </w:rPr>
        <w:t>ی</w:t>
      </w:r>
      <w:r w:rsidRPr="009F0E6F">
        <w:rPr>
          <w:rtl/>
          <w:lang w:val="en-US" w:bidi="fa-IR"/>
        </w:rPr>
        <w:t xml:space="preserve"> ب</w:t>
      </w:r>
      <w:r w:rsidRPr="009F0E6F">
        <w:rPr>
          <w:rFonts w:hint="cs"/>
          <w:rtl/>
          <w:lang w:val="en-US" w:bidi="fa-IR"/>
        </w:rPr>
        <w:t>ی</w:t>
      </w:r>
      <w:r w:rsidRPr="009F0E6F">
        <w:rPr>
          <w:rFonts w:hint="eastAsia"/>
          <w:rtl/>
          <w:lang w:val="en-US" w:bidi="fa-IR"/>
        </w:rPr>
        <w:t>شتر</w:t>
      </w:r>
      <w:r w:rsidRPr="009F0E6F">
        <w:rPr>
          <w:rFonts w:hint="cs"/>
          <w:rtl/>
          <w:lang w:val="en-US" w:bidi="fa-IR"/>
        </w:rPr>
        <w:t>ی</w:t>
      </w:r>
      <w:r w:rsidRPr="009F0E6F">
        <w:rPr>
          <w:rFonts w:hint="eastAsia"/>
          <w:rtl/>
          <w:lang w:val="en-US" w:bidi="fa-IR"/>
        </w:rPr>
        <w:t>ن</w:t>
      </w:r>
      <w:r w:rsidRPr="009F0E6F">
        <w:rPr>
          <w:rtl/>
          <w:lang w:val="en-US" w:bidi="fa-IR"/>
        </w:rPr>
        <w:t xml:space="preserve"> ارزش را ا</w:t>
      </w:r>
      <w:r w:rsidRPr="009F0E6F">
        <w:rPr>
          <w:rFonts w:hint="cs"/>
          <w:rtl/>
          <w:lang w:val="en-US" w:bidi="fa-IR"/>
        </w:rPr>
        <w:t>ی</w:t>
      </w:r>
      <w:r w:rsidRPr="009F0E6F">
        <w:rPr>
          <w:rFonts w:hint="eastAsia"/>
          <w:rtl/>
          <w:lang w:val="en-US" w:bidi="fa-IR"/>
        </w:rPr>
        <w:t>جاد</w:t>
      </w:r>
      <w:r w:rsidRPr="009F0E6F">
        <w:rPr>
          <w:rtl/>
          <w:lang w:val="en-US" w:bidi="fa-IR"/>
        </w:rPr>
        <w:t xml:space="preserve"> م</w:t>
      </w:r>
      <w:r w:rsidRPr="009F0E6F">
        <w:rPr>
          <w:rFonts w:hint="cs"/>
          <w:rtl/>
          <w:lang w:val="en-US" w:bidi="fa-IR"/>
        </w:rPr>
        <w:t>ی‌</w:t>
      </w:r>
      <w:r w:rsidRPr="009F0E6F">
        <w:rPr>
          <w:rFonts w:hint="eastAsia"/>
          <w:rtl/>
          <w:lang w:val="en-US" w:bidi="fa-IR"/>
        </w:rPr>
        <w:t>کند</w:t>
      </w:r>
      <w:r w:rsidRPr="009F0E6F">
        <w:rPr>
          <w:rtl/>
          <w:lang w:val="en-US" w:bidi="fa-IR"/>
        </w:rPr>
        <w:t xml:space="preserve"> که به‌جا</w:t>
      </w:r>
      <w:r w:rsidRPr="009F0E6F">
        <w:rPr>
          <w:rFonts w:hint="cs"/>
          <w:rtl/>
          <w:lang w:val="en-US" w:bidi="fa-IR"/>
        </w:rPr>
        <w:t>ی</w:t>
      </w:r>
      <w:r w:rsidRPr="009F0E6F">
        <w:rPr>
          <w:rtl/>
          <w:lang w:val="en-US" w:bidi="fa-IR"/>
        </w:rPr>
        <w:t xml:space="preserve"> حذف نقش انسان، توانا</w:t>
      </w:r>
      <w:r w:rsidRPr="009F0E6F">
        <w:rPr>
          <w:rFonts w:hint="cs"/>
          <w:rtl/>
          <w:lang w:val="en-US" w:bidi="fa-IR"/>
        </w:rPr>
        <w:t>یی‌</w:t>
      </w:r>
      <w:r w:rsidRPr="009F0E6F">
        <w:rPr>
          <w:rFonts w:hint="eastAsia"/>
          <w:rtl/>
          <w:lang w:val="en-US" w:bidi="fa-IR"/>
        </w:rPr>
        <w:t>ها</w:t>
      </w:r>
      <w:r w:rsidRPr="009F0E6F">
        <w:rPr>
          <w:rFonts w:hint="cs"/>
          <w:rtl/>
          <w:lang w:val="en-US" w:bidi="fa-IR"/>
        </w:rPr>
        <w:t>ی</w:t>
      </w:r>
      <w:r w:rsidRPr="009F0E6F">
        <w:rPr>
          <w:rtl/>
          <w:lang w:val="en-US" w:bidi="fa-IR"/>
        </w:rPr>
        <w:t xml:space="preserve"> </w:t>
      </w:r>
      <w:r w:rsidRPr="009F0E6F">
        <w:rPr>
          <w:rFonts w:hint="eastAsia"/>
          <w:rtl/>
          <w:lang w:val="en-US" w:bidi="fa-IR"/>
        </w:rPr>
        <w:t>او</w:t>
      </w:r>
      <w:r w:rsidRPr="009F0E6F">
        <w:rPr>
          <w:rtl/>
          <w:lang w:val="en-US" w:bidi="fa-IR"/>
        </w:rPr>
        <w:t xml:space="preserve"> را تقو</w:t>
      </w:r>
      <w:r w:rsidRPr="009F0E6F">
        <w:rPr>
          <w:rFonts w:hint="cs"/>
          <w:rtl/>
          <w:lang w:val="en-US" w:bidi="fa-IR"/>
        </w:rPr>
        <w:t>ی</w:t>
      </w:r>
      <w:r w:rsidRPr="009F0E6F">
        <w:rPr>
          <w:rFonts w:hint="eastAsia"/>
          <w:rtl/>
          <w:lang w:val="en-US" w:bidi="fa-IR"/>
        </w:rPr>
        <w:t>ت</w:t>
      </w:r>
      <w:r w:rsidRPr="009F0E6F">
        <w:rPr>
          <w:rtl/>
          <w:lang w:val="en-US" w:bidi="fa-IR"/>
        </w:rPr>
        <w:t xml:space="preserve"> کند و وظا</w:t>
      </w:r>
      <w:r w:rsidRPr="009F0E6F">
        <w:rPr>
          <w:rFonts w:hint="cs"/>
          <w:rtl/>
          <w:lang w:val="en-US" w:bidi="fa-IR"/>
        </w:rPr>
        <w:t>ی</w:t>
      </w:r>
      <w:r w:rsidRPr="009F0E6F">
        <w:rPr>
          <w:rFonts w:hint="eastAsia"/>
          <w:rtl/>
          <w:lang w:val="en-US" w:bidi="fa-IR"/>
        </w:rPr>
        <w:t>ف</w:t>
      </w:r>
      <w:r w:rsidRPr="009F0E6F">
        <w:rPr>
          <w:rtl/>
          <w:lang w:val="en-US" w:bidi="fa-IR"/>
        </w:rPr>
        <w:t xml:space="preserve"> م</w:t>
      </w:r>
      <w:r w:rsidRPr="009F0E6F">
        <w:rPr>
          <w:rFonts w:hint="cs"/>
          <w:rtl/>
          <w:lang w:val="en-US" w:bidi="fa-IR"/>
        </w:rPr>
        <w:t>ی</w:t>
      </w:r>
      <w:r w:rsidRPr="009F0E6F">
        <w:rPr>
          <w:rFonts w:hint="eastAsia"/>
          <w:rtl/>
          <w:lang w:val="en-US" w:bidi="fa-IR"/>
        </w:rPr>
        <w:t>ان</w:t>
      </w:r>
      <w:r w:rsidRPr="009F0E6F">
        <w:rPr>
          <w:rtl/>
          <w:lang w:val="en-US" w:bidi="fa-IR"/>
        </w:rPr>
        <w:t xml:space="preserve"> انسان و ماش</w:t>
      </w:r>
      <w:r w:rsidRPr="009F0E6F">
        <w:rPr>
          <w:rFonts w:hint="cs"/>
          <w:rtl/>
          <w:lang w:val="en-US" w:bidi="fa-IR"/>
        </w:rPr>
        <w:t>ی</w:t>
      </w:r>
      <w:r w:rsidRPr="009F0E6F">
        <w:rPr>
          <w:rFonts w:hint="eastAsia"/>
          <w:rtl/>
          <w:lang w:val="en-US" w:bidi="fa-IR"/>
        </w:rPr>
        <w:t>ن</w:t>
      </w:r>
      <w:r w:rsidRPr="009F0E6F">
        <w:rPr>
          <w:rtl/>
          <w:lang w:val="en-US" w:bidi="fa-IR"/>
        </w:rPr>
        <w:t xml:space="preserve"> به‌صورت هوشمندانه توز</w:t>
      </w:r>
      <w:r w:rsidRPr="009F0E6F">
        <w:rPr>
          <w:rFonts w:hint="cs"/>
          <w:rtl/>
          <w:lang w:val="en-US" w:bidi="fa-IR"/>
        </w:rPr>
        <w:t>ی</w:t>
      </w:r>
      <w:r w:rsidRPr="009F0E6F">
        <w:rPr>
          <w:rFonts w:hint="eastAsia"/>
          <w:rtl/>
          <w:lang w:val="en-US" w:bidi="fa-IR"/>
        </w:rPr>
        <w:t>ع</w:t>
      </w:r>
      <w:r w:rsidRPr="009F0E6F">
        <w:rPr>
          <w:rtl/>
          <w:lang w:val="en-US" w:bidi="fa-IR"/>
        </w:rPr>
        <w:t xml:space="preserve"> شوند </w:t>
      </w:r>
      <w:r w:rsidR="00660673">
        <w:rPr>
          <w:rtl/>
          <w:lang w:val="en-US" w:bidi="fa-IR"/>
        </w:rPr>
        <w:fldChar w:fldCharType="begin"/>
      </w:r>
      <w:r w:rsidR="00660673">
        <w:rPr>
          <w:rtl/>
          <w:lang w:val="en-US" w:bidi="fa-IR"/>
        </w:rPr>
        <w:instrText xml:space="preserve"> </w:instrText>
      </w:r>
      <w:r w:rsidR="00660673">
        <w:rPr>
          <w:lang w:val="en-US" w:bidi="fa-IR"/>
        </w:rPr>
        <w:instrText>ADDIN EN.CITE &lt;EndNote&gt;&lt;Cite&gt;&lt;Author&gt;Raisch&lt;/Author&gt;&lt;Year&gt;2021&lt;/Year&gt;&lt;RecNum&gt;544938&lt;/RecNum&gt;&lt;DisplayText&gt;(Raisch &amp;amp; Krakowski, 2021)&lt;/DisplayText&gt;&lt;record&gt;&lt;rec-number&gt;544938&lt;/rec-number&gt;&lt;foreign-keys&gt;&lt;key app="EN" db-id="vswp5dpe0aazrbe2zwpvf5aa2wxexerfz2w9" timestamp="1791707122"&gt;544938&lt;/key&gt;&lt;/foreign-keys&gt;&lt;ref-type name="Journal Article"&gt;17&lt;/ref-type&gt;&lt;contributors&gt;&lt;authors&gt;&lt;author&gt;Raisch, S.&lt;/author&gt;&lt;author&gt;Krakowski, S.&lt;/author&gt;&lt;/authors&gt;&lt;/contributors&gt;&lt;titles&gt;&lt;title&gt;Artificial intelligence and management: The automation-augmentation paradox&lt;/title&gt;&lt;secondary-title&gt;Academy of Management Review&lt;/secondary-title&gt;&lt;/titles&gt;&lt;periodical&gt;&lt;full-title&gt;Academy of Management Review&lt;/full-title&gt;&lt;/periodical&gt;&lt;pages&gt;192-210&lt;/pages&gt;&lt;volume&gt;46&lt;/volume&gt;&lt;number&gt;1&lt;/number&gt;&lt;dates&gt;&lt;year&gt;2021&lt;/year&gt;&lt;/dates&gt;&lt;urls&gt;&lt;/urls&gt;&lt;electronic-resource-num&gt;10.5465/amr.2018.0072&lt;/electronic-resource-num&gt;&lt;/record&gt;&lt;/Cite&gt;&lt;/EndNote</w:instrText>
      </w:r>
      <w:r w:rsidR="00660673">
        <w:rPr>
          <w:rtl/>
          <w:lang w:val="en-US" w:bidi="fa-IR"/>
        </w:rPr>
        <w:instrText>&gt;</w:instrText>
      </w:r>
      <w:r w:rsidR="00660673">
        <w:rPr>
          <w:rtl/>
          <w:lang w:val="en-US" w:bidi="fa-IR"/>
        </w:rPr>
        <w:fldChar w:fldCharType="separate"/>
      </w:r>
      <w:r w:rsidR="00660673">
        <w:rPr>
          <w:noProof/>
          <w:rtl/>
          <w:lang w:val="en-US" w:bidi="fa-IR"/>
        </w:rPr>
        <w:t>(</w:t>
      </w:r>
      <w:hyperlink w:anchor="_ENREF_20" w:tooltip="Raisch, 2021 #544938" w:history="1">
        <w:r w:rsidR="00660673" w:rsidRPr="00660673">
          <w:rPr>
            <w:rStyle w:val="Hyperlink"/>
            <w:rFonts w:eastAsia="Times New Roman" w:cs="Times New Roman"/>
            <w:szCs w:val="20"/>
          </w:rPr>
          <w:t>Raisch &amp; Krakowski, 2021</w:t>
        </w:r>
      </w:hyperlink>
      <w:r w:rsidR="00660673">
        <w:rPr>
          <w:noProof/>
          <w:rtl/>
          <w:lang w:val="en-US" w:bidi="fa-IR"/>
        </w:rPr>
        <w:t>)</w:t>
      </w:r>
      <w:r w:rsidR="00660673">
        <w:rPr>
          <w:rtl/>
          <w:lang w:val="en-US" w:bidi="fa-IR"/>
        </w:rPr>
        <w:fldChar w:fldCharType="end"/>
      </w:r>
      <w:r w:rsidRPr="009F0E6F">
        <w:rPr>
          <w:rtl/>
          <w:lang w:val="en-US" w:bidi="fa-IR"/>
        </w:rPr>
        <w:t>. همچن</w:t>
      </w:r>
      <w:r w:rsidRPr="009F0E6F">
        <w:rPr>
          <w:rFonts w:hint="cs"/>
          <w:rtl/>
          <w:lang w:val="en-US" w:bidi="fa-IR"/>
        </w:rPr>
        <w:t>ی</w:t>
      </w:r>
      <w:r w:rsidRPr="009F0E6F">
        <w:rPr>
          <w:rFonts w:hint="eastAsia"/>
          <w:rtl/>
          <w:lang w:val="en-US" w:bidi="fa-IR"/>
        </w:rPr>
        <w:t>ن،</w:t>
      </w:r>
      <w:r w:rsidRPr="009F0E6F">
        <w:rPr>
          <w:rtl/>
          <w:lang w:val="en-US" w:bidi="fa-IR"/>
        </w:rPr>
        <w:t xml:space="preserve"> مطالعه استورم و همکاران نشان داده است که </w:t>
      </w:r>
      <w:r w:rsidRPr="009F0E6F">
        <w:rPr>
          <w:rFonts w:hint="cs"/>
          <w:rtl/>
          <w:lang w:val="en-US" w:bidi="fa-IR"/>
        </w:rPr>
        <w:t>ی</w:t>
      </w:r>
      <w:r w:rsidRPr="009F0E6F">
        <w:rPr>
          <w:rFonts w:hint="eastAsia"/>
          <w:rtl/>
          <w:lang w:val="en-US" w:bidi="fa-IR"/>
        </w:rPr>
        <w:t>ادگ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انسان</w:t>
      </w:r>
      <w:r w:rsidRPr="009F0E6F">
        <w:rPr>
          <w:rFonts w:hint="cs"/>
          <w:rtl/>
          <w:lang w:val="en-US" w:bidi="fa-IR"/>
        </w:rPr>
        <w:t>ی</w:t>
      </w:r>
      <w:r w:rsidRPr="009F0E6F">
        <w:rPr>
          <w:rtl/>
          <w:lang w:val="en-US" w:bidi="fa-IR"/>
        </w:rPr>
        <w:t xml:space="preserve"> و </w:t>
      </w:r>
      <w:r w:rsidRPr="009F0E6F">
        <w:rPr>
          <w:rFonts w:hint="cs"/>
          <w:rtl/>
          <w:lang w:val="en-US" w:bidi="fa-IR"/>
        </w:rPr>
        <w:t>ی</w:t>
      </w:r>
      <w:r w:rsidRPr="009F0E6F">
        <w:rPr>
          <w:rFonts w:hint="eastAsia"/>
          <w:rtl/>
          <w:lang w:val="en-US" w:bidi="fa-IR"/>
        </w:rPr>
        <w:t>ادگ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ماش</w:t>
      </w:r>
      <w:r w:rsidRPr="009F0E6F">
        <w:rPr>
          <w:rFonts w:hint="cs"/>
          <w:rtl/>
          <w:lang w:val="en-US" w:bidi="fa-IR"/>
        </w:rPr>
        <w:t>ی</w:t>
      </w:r>
      <w:r w:rsidRPr="009F0E6F">
        <w:rPr>
          <w:rFonts w:hint="eastAsia"/>
          <w:rtl/>
          <w:lang w:val="en-US" w:bidi="fa-IR"/>
        </w:rPr>
        <w:t>ن</w:t>
      </w:r>
      <w:r w:rsidRPr="009F0E6F">
        <w:rPr>
          <w:rFonts w:hint="cs"/>
          <w:rtl/>
          <w:lang w:val="en-US" w:bidi="fa-IR"/>
        </w:rPr>
        <w:t>ی</w:t>
      </w:r>
      <w:r w:rsidRPr="009F0E6F">
        <w:rPr>
          <w:rtl/>
          <w:lang w:val="en-US" w:bidi="fa-IR"/>
        </w:rPr>
        <w:t xml:space="preserve"> با</w:t>
      </w:r>
      <w:r w:rsidRPr="009F0E6F">
        <w:rPr>
          <w:rFonts w:hint="cs"/>
          <w:rtl/>
          <w:lang w:val="en-US" w:bidi="fa-IR"/>
        </w:rPr>
        <w:t>ی</w:t>
      </w:r>
      <w:r w:rsidRPr="009F0E6F">
        <w:rPr>
          <w:rFonts w:hint="eastAsia"/>
          <w:rtl/>
          <w:lang w:val="en-US" w:bidi="fa-IR"/>
        </w:rPr>
        <w:t>د</w:t>
      </w:r>
      <w:r w:rsidRPr="009F0E6F">
        <w:rPr>
          <w:rtl/>
          <w:lang w:val="en-US" w:bidi="fa-IR"/>
        </w:rPr>
        <w:t xml:space="preserve"> به‌صورت هماهنگ سازمان‌ده</w:t>
      </w:r>
      <w:r w:rsidRPr="009F0E6F">
        <w:rPr>
          <w:rFonts w:hint="cs"/>
          <w:rtl/>
          <w:lang w:val="en-US" w:bidi="fa-IR"/>
        </w:rPr>
        <w:t>ی</w:t>
      </w:r>
      <w:r w:rsidRPr="009F0E6F">
        <w:rPr>
          <w:rtl/>
          <w:lang w:val="en-US" w:bidi="fa-IR"/>
        </w:rPr>
        <w:t xml:space="preserve"> شوند و اثربخش</w:t>
      </w:r>
      <w:r w:rsidRPr="009F0E6F">
        <w:rPr>
          <w:rFonts w:hint="cs"/>
          <w:rtl/>
          <w:lang w:val="en-US" w:bidi="fa-IR"/>
        </w:rPr>
        <w:t>ی</w:t>
      </w:r>
      <w:r w:rsidRPr="009F0E6F">
        <w:rPr>
          <w:rtl/>
          <w:lang w:val="en-US" w:bidi="fa-IR"/>
        </w:rPr>
        <w:t xml:space="preserve"> زمان</w:t>
      </w:r>
      <w:r w:rsidRPr="009F0E6F">
        <w:rPr>
          <w:rFonts w:hint="cs"/>
          <w:rtl/>
          <w:lang w:val="en-US" w:bidi="fa-IR"/>
        </w:rPr>
        <w:t>ی</w:t>
      </w:r>
      <w:r w:rsidRPr="009F0E6F">
        <w:rPr>
          <w:rtl/>
          <w:lang w:val="en-US" w:bidi="fa-IR"/>
        </w:rPr>
        <w:t xml:space="preserve"> افزا</w:t>
      </w:r>
      <w:r w:rsidRPr="009F0E6F">
        <w:rPr>
          <w:rFonts w:hint="cs"/>
          <w:rtl/>
          <w:lang w:val="en-US" w:bidi="fa-IR"/>
        </w:rPr>
        <w:t>ی</w:t>
      </w:r>
      <w:r w:rsidRPr="009F0E6F">
        <w:rPr>
          <w:rFonts w:hint="eastAsia"/>
          <w:rtl/>
          <w:lang w:val="en-US" w:bidi="fa-IR"/>
        </w:rPr>
        <w:t>ش</w:t>
      </w:r>
      <w:r w:rsidRPr="009F0E6F">
        <w:rPr>
          <w:rtl/>
          <w:lang w:val="en-US" w:bidi="fa-IR"/>
        </w:rPr>
        <w:t xml:space="preserve"> م</w:t>
      </w:r>
      <w:r w:rsidRPr="009F0E6F">
        <w:rPr>
          <w:rFonts w:hint="cs"/>
          <w:rtl/>
          <w:lang w:val="en-US" w:bidi="fa-IR"/>
        </w:rPr>
        <w:t>ی‌ی</w:t>
      </w:r>
      <w:r w:rsidRPr="009F0E6F">
        <w:rPr>
          <w:rFonts w:hint="eastAsia"/>
          <w:rtl/>
          <w:lang w:val="en-US" w:bidi="fa-IR"/>
        </w:rPr>
        <w:t>ابد</w:t>
      </w:r>
      <w:r w:rsidRPr="009F0E6F">
        <w:rPr>
          <w:rtl/>
          <w:lang w:val="en-US" w:bidi="fa-IR"/>
        </w:rPr>
        <w:t xml:space="preserve"> که خروج</w:t>
      </w:r>
      <w:r w:rsidRPr="009F0E6F">
        <w:rPr>
          <w:rFonts w:hint="cs"/>
          <w:rtl/>
          <w:lang w:val="en-US" w:bidi="fa-IR"/>
        </w:rPr>
        <w:t>ی</w:t>
      </w:r>
      <w:r w:rsidRPr="009F0E6F">
        <w:rPr>
          <w:rtl/>
          <w:lang w:val="en-US" w:bidi="fa-IR"/>
        </w:rPr>
        <w:t xml:space="preserve"> هر </w:t>
      </w:r>
      <w:r w:rsidRPr="009F0E6F">
        <w:rPr>
          <w:rFonts w:hint="cs"/>
          <w:rtl/>
          <w:lang w:val="en-US" w:bidi="fa-IR"/>
        </w:rPr>
        <w:t>ی</w:t>
      </w:r>
      <w:r w:rsidRPr="009F0E6F">
        <w:rPr>
          <w:rFonts w:hint="eastAsia"/>
          <w:rtl/>
          <w:lang w:val="en-US" w:bidi="fa-IR"/>
        </w:rPr>
        <w:t>ک</w:t>
      </w:r>
      <w:r w:rsidRPr="009F0E6F">
        <w:rPr>
          <w:rtl/>
          <w:lang w:val="en-US" w:bidi="fa-IR"/>
        </w:rPr>
        <w:t xml:space="preserve"> به فرا</w:t>
      </w:r>
      <w:r w:rsidRPr="009F0E6F">
        <w:rPr>
          <w:rFonts w:hint="cs"/>
          <w:rtl/>
          <w:lang w:val="en-US" w:bidi="fa-IR"/>
        </w:rPr>
        <w:t>ی</w:t>
      </w:r>
      <w:r w:rsidRPr="009F0E6F">
        <w:rPr>
          <w:rFonts w:hint="eastAsia"/>
          <w:rtl/>
          <w:lang w:val="en-US" w:bidi="fa-IR"/>
        </w:rPr>
        <w:t>ند</w:t>
      </w:r>
      <w:r w:rsidRPr="009F0E6F">
        <w:rPr>
          <w:rtl/>
          <w:lang w:val="en-US" w:bidi="fa-IR"/>
        </w:rPr>
        <w:t xml:space="preserve"> </w:t>
      </w:r>
      <w:r w:rsidRPr="009F0E6F">
        <w:rPr>
          <w:rFonts w:hint="cs"/>
          <w:rtl/>
          <w:lang w:val="en-US" w:bidi="fa-IR"/>
        </w:rPr>
        <w:t>ی</w:t>
      </w:r>
      <w:r w:rsidRPr="009F0E6F">
        <w:rPr>
          <w:rFonts w:hint="eastAsia"/>
          <w:rtl/>
          <w:lang w:val="en-US" w:bidi="fa-IR"/>
        </w:rPr>
        <w:t>ادگ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د</w:t>
      </w:r>
      <w:r w:rsidRPr="009F0E6F">
        <w:rPr>
          <w:rFonts w:hint="cs"/>
          <w:rtl/>
          <w:lang w:val="en-US" w:bidi="fa-IR"/>
        </w:rPr>
        <w:t>ی</w:t>
      </w:r>
      <w:r w:rsidRPr="009F0E6F">
        <w:rPr>
          <w:rFonts w:hint="eastAsia"/>
          <w:rtl/>
          <w:lang w:val="en-US" w:bidi="fa-IR"/>
        </w:rPr>
        <w:t>گر</w:t>
      </w:r>
      <w:r w:rsidRPr="009F0E6F">
        <w:rPr>
          <w:rFonts w:hint="cs"/>
          <w:rtl/>
          <w:lang w:val="en-US" w:bidi="fa-IR"/>
        </w:rPr>
        <w:t>ی</w:t>
      </w:r>
      <w:r w:rsidRPr="009F0E6F">
        <w:rPr>
          <w:rtl/>
          <w:lang w:val="en-US" w:bidi="fa-IR"/>
        </w:rPr>
        <w:t xml:space="preserve"> بازگردد </w:t>
      </w:r>
      <w:r w:rsidR="00660673">
        <w:rPr>
          <w:rtl/>
          <w:lang w:val="en-US" w:bidi="fa-IR"/>
        </w:rPr>
        <w:fldChar w:fldCharType="begin"/>
      </w:r>
      <w:r w:rsidR="00660673">
        <w:rPr>
          <w:rtl/>
          <w:lang w:val="en-US" w:bidi="fa-IR"/>
        </w:rPr>
        <w:instrText xml:space="preserve"> </w:instrText>
      </w:r>
      <w:r w:rsidR="00660673">
        <w:rPr>
          <w:lang w:val="en-US" w:bidi="fa-IR"/>
        </w:rPr>
        <w:instrText>ADDIN EN.CITE &lt;EndNote&gt;&lt;Cite&gt;&lt;Author&gt;Sturm&lt;/Author&gt;&lt;Year&gt;2021&lt;/Year&gt;&lt;RecNum&gt;544940&lt;/RecNum&gt;&lt;DisplayText&gt;(Sturm et al., 2021)&lt;/DisplayText&gt;&lt;record&gt;&lt;rec-number&gt;544940&lt;/rec-number&gt;&lt;foreign-keys&gt;&lt;key app="EN" db-id="vswp5dpe0aazrbe2zwpvf5aa2wxexerfz2w9" timestamp="1791707122"&gt;544940&lt;/key&gt;&lt;/foreign-keys&gt;&lt;ref-type name="Journal Article"&gt;17&lt;/ref-type&gt;&lt;contributors&gt;&lt;authors&gt;&lt;author&gt;Sturm, T.&lt;/author&gt;&lt;author&gt;Gerlach, J. P.&lt;/author&gt;&lt;author&gt;Pumplun, L.&lt;/author&gt;&lt;author&gt;Mesbah, N.&lt;/author&gt;&lt;author&gt;Peters, F.&lt;/author</w:instrText>
      </w:r>
      <w:r w:rsidR="00660673">
        <w:rPr>
          <w:rtl/>
          <w:lang w:val="en-US" w:bidi="fa-IR"/>
        </w:rPr>
        <w:instrText>&gt;&lt;</w:instrText>
      </w:r>
      <w:r w:rsidR="00660673">
        <w:rPr>
          <w:lang w:val="en-US" w:bidi="fa-IR"/>
        </w:rPr>
        <w:instrText>author&gt;Tauchert, C.&lt;/author&gt;&lt;author&gt;Nan, N.&lt;/author&gt;&lt;author&gt;Buxmann, P.&lt;/author&gt;&lt;/authors&gt;&lt;/contributors&gt;&lt;titles&gt;&lt;title&gt;Coordinating human and machine learning for effective organizational learning&lt;/title&gt;&lt;secondary-title&gt;MIS Quarterly&lt;/secondary-title</w:instrText>
      </w:r>
      <w:r w:rsidR="00660673">
        <w:rPr>
          <w:rtl/>
          <w:lang w:val="en-US" w:bidi="fa-IR"/>
        </w:rPr>
        <w:instrText>&gt;&lt;/</w:instrText>
      </w:r>
      <w:r w:rsidR="00660673">
        <w:rPr>
          <w:lang w:val="en-US" w:bidi="fa-IR"/>
        </w:rPr>
        <w:instrText>titles&gt;&lt;periodical&gt;&lt;full-title&gt;MIS quarterly&lt;/full-title&gt;&lt;/periodical&gt;&lt;pages&gt;1581-1602&lt;/pages&gt;&lt;volume&gt;45&lt;/volume&gt;&lt;number&gt;3&lt;/number&gt;&lt;dates&gt;&lt;year&gt;2021&lt;/year&gt;&lt;/dates&gt;&lt;urls&gt;&lt;/urls&gt;&lt;electronic-resource-num&gt;10.25300/MISQ/2021/16543&lt;/electronic-resource-num&gt;&lt;/record&gt;&lt;/Cite&gt;&lt;/EndNote</w:instrText>
      </w:r>
      <w:r w:rsidR="00660673">
        <w:rPr>
          <w:rtl/>
          <w:lang w:val="en-US" w:bidi="fa-IR"/>
        </w:rPr>
        <w:instrText>&gt;</w:instrText>
      </w:r>
      <w:r w:rsidR="00660673">
        <w:rPr>
          <w:rtl/>
          <w:lang w:val="en-US" w:bidi="fa-IR"/>
        </w:rPr>
        <w:fldChar w:fldCharType="separate"/>
      </w:r>
      <w:r w:rsidR="00660673">
        <w:rPr>
          <w:noProof/>
          <w:rtl/>
          <w:lang w:val="en-US" w:bidi="fa-IR"/>
        </w:rPr>
        <w:t>(</w:t>
      </w:r>
      <w:hyperlink w:anchor="_ENREF_23" w:tooltip="Sturm, 2021 #544940" w:history="1">
        <w:r w:rsidR="00660673" w:rsidRPr="00660673">
          <w:rPr>
            <w:rStyle w:val="Hyperlink"/>
            <w:rFonts w:eastAsia="Times New Roman" w:cs="Times New Roman"/>
            <w:szCs w:val="20"/>
          </w:rPr>
          <w:t>Sturm et al., 2021</w:t>
        </w:r>
      </w:hyperlink>
      <w:r w:rsidR="00660673">
        <w:rPr>
          <w:noProof/>
          <w:rtl/>
          <w:lang w:val="en-US" w:bidi="fa-IR"/>
        </w:rPr>
        <w:t>)</w:t>
      </w:r>
      <w:r w:rsidR="00660673">
        <w:rPr>
          <w:rtl/>
          <w:lang w:val="en-US" w:bidi="fa-IR"/>
        </w:rPr>
        <w:fldChar w:fldCharType="end"/>
      </w:r>
      <w:r w:rsidRPr="009F0E6F">
        <w:rPr>
          <w:rtl/>
          <w:lang w:val="en-US" w:bidi="fa-IR"/>
        </w:rPr>
        <w:t>. در پژوهش حاضر ن</w:t>
      </w:r>
      <w:r w:rsidRPr="009F0E6F">
        <w:rPr>
          <w:rFonts w:hint="cs"/>
          <w:rtl/>
          <w:lang w:val="en-US" w:bidi="fa-IR"/>
        </w:rPr>
        <w:t>ی</w:t>
      </w:r>
      <w:r w:rsidRPr="009F0E6F">
        <w:rPr>
          <w:rFonts w:hint="eastAsia"/>
          <w:rtl/>
          <w:lang w:val="en-US" w:bidi="fa-IR"/>
        </w:rPr>
        <w:t>ز</w:t>
      </w:r>
      <w:r w:rsidRPr="009F0E6F">
        <w:rPr>
          <w:rtl/>
          <w:lang w:val="en-US" w:bidi="fa-IR"/>
        </w:rPr>
        <w:t xml:space="preserve"> الگو</w:t>
      </w:r>
      <w:r w:rsidRPr="009F0E6F">
        <w:rPr>
          <w:rFonts w:hint="cs"/>
          <w:rtl/>
          <w:lang w:val="en-US" w:bidi="fa-IR"/>
        </w:rPr>
        <w:t>ی</w:t>
      </w:r>
      <w:r w:rsidRPr="009F0E6F">
        <w:rPr>
          <w:rtl/>
          <w:lang w:val="en-US" w:bidi="fa-IR"/>
        </w:rPr>
        <w:t xml:space="preserve"> اصلاح پ</w:t>
      </w:r>
      <w:r w:rsidRPr="009F0E6F">
        <w:rPr>
          <w:rFonts w:hint="cs"/>
          <w:rtl/>
          <w:lang w:val="en-US" w:bidi="fa-IR"/>
        </w:rPr>
        <w:t>ی</w:t>
      </w:r>
      <w:r w:rsidRPr="009F0E6F">
        <w:rPr>
          <w:rFonts w:hint="eastAsia"/>
          <w:rtl/>
          <w:lang w:val="en-US" w:bidi="fa-IR"/>
        </w:rPr>
        <w:t>شنهاد</w:t>
      </w:r>
      <w:r w:rsidRPr="009F0E6F">
        <w:rPr>
          <w:rtl/>
          <w:lang w:val="en-US" w:bidi="fa-IR"/>
        </w:rPr>
        <w:t xml:space="preserve"> را م</w:t>
      </w:r>
      <w:r w:rsidRPr="009F0E6F">
        <w:rPr>
          <w:rFonts w:hint="cs"/>
          <w:rtl/>
          <w:lang w:val="en-US" w:bidi="fa-IR"/>
        </w:rPr>
        <w:t>ی‌</w:t>
      </w:r>
      <w:r w:rsidRPr="009F0E6F">
        <w:rPr>
          <w:rFonts w:hint="eastAsia"/>
          <w:rtl/>
          <w:lang w:val="en-US" w:bidi="fa-IR"/>
        </w:rPr>
        <w:t>توان</w:t>
      </w:r>
      <w:r w:rsidRPr="009F0E6F">
        <w:rPr>
          <w:rtl/>
          <w:lang w:val="en-US" w:bidi="fa-IR"/>
        </w:rPr>
        <w:t xml:space="preserve"> مصداق هم</w:t>
      </w:r>
      <w:r w:rsidRPr="009F0E6F">
        <w:rPr>
          <w:rFonts w:hint="cs"/>
          <w:rtl/>
          <w:lang w:val="en-US" w:bidi="fa-IR"/>
        </w:rPr>
        <w:t>ی</w:t>
      </w:r>
      <w:r w:rsidRPr="009F0E6F">
        <w:rPr>
          <w:rFonts w:hint="eastAsia"/>
          <w:rtl/>
          <w:lang w:val="en-US" w:bidi="fa-IR"/>
        </w:rPr>
        <w:t>ن</w:t>
      </w:r>
      <w:r w:rsidRPr="009F0E6F">
        <w:rPr>
          <w:rtl/>
          <w:lang w:val="en-US" w:bidi="fa-IR"/>
        </w:rPr>
        <w:t xml:space="preserve"> رابطه تکم</w:t>
      </w:r>
      <w:r w:rsidRPr="009F0E6F">
        <w:rPr>
          <w:rFonts w:hint="cs"/>
          <w:rtl/>
          <w:lang w:val="en-US" w:bidi="fa-IR"/>
        </w:rPr>
        <w:t>ی</w:t>
      </w:r>
      <w:r w:rsidRPr="009F0E6F">
        <w:rPr>
          <w:rFonts w:hint="eastAsia"/>
          <w:rtl/>
          <w:lang w:val="en-US" w:bidi="fa-IR"/>
        </w:rPr>
        <w:t>ل</w:t>
      </w:r>
      <w:r w:rsidRPr="009F0E6F">
        <w:rPr>
          <w:rFonts w:hint="cs"/>
          <w:rtl/>
          <w:lang w:val="en-US" w:bidi="fa-IR"/>
        </w:rPr>
        <w:t>ی</w:t>
      </w:r>
      <w:r w:rsidRPr="009F0E6F">
        <w:rPr>
          <w:rtl/>
          <w:lang w:val="en-US" w:bidi="fa-IR"/>
        </w:rPr>
        <w:t xml:space="preserve"> دانست؛ ز</w:t>
      </w:r>
      <w:r w:rsidRPr="009F0E6F">
        <w:rPr>
          <w:rFonts w:hint="cs"/>
          <w:rtl/>
          <w:lang w:val="en-US" w:bidi="fa-IR"/>
        </w:rPr>
        <w:t>ی</w:t>
      </w:r>
      <w:r w:rsidRPr="009F0E6F">
        <w:rPr>
          <w:rFonts w:hint="eastAsia"/>
          <w:rtl/>
          <w:lang w:val="en-US" w:bidi="fa-IR"/>
        </w:rPr>
        <w:t>را</w:t>
      </w:r>
      <w:r w:rsidRPr="009F0E6F">
        <w:rPr>
          <w:rtl/>
          <w:lang w:val="en-US" w:bidi="fa-IR"/>
        </w:rPr>
        <w:t xml:space="preserve"> کاربر نه به‌صورت منفعل خروج</w:t>
      </w:r>
      <w:r w:rsidRPr="009F0E6F">
        <w:rPr>
          <w:rFonts w:hint="cs"/>
          <w:rtl/>
          <w:lang w:val="en-US" w:bidi="fa-IR"/>
        </w:rPr>
        <w:t>ی</w:t>
      </w:r>
      <w:r w:rsidRPr="009F0E6F">
        <w:rPr>
          <w:rtl/>
          <w:lang w:val="en-US" w:bidi="fa-IR"/>
        </w:rPr>
        <w:t xml:space="preserve"> س</w:t>
      </w:r>
      <w:r w:rsidRPr="009F0E6F">
        <w:rPr>
          <w:rFonts w:hint="cs"/>
          <w:rtl/>
          <w:lang w:val="en-US" w:bidi="fa-IR"/>
        </w:rPr>
        <w:t>ی</w:t>
      </w:r>
      <w:r w:rsidRPr="009F0E6F">
        <w:rPr>
          <w:rFonts w:hint="eastAsia"/>
          <w:rtl/>
          <w:lang w:val="en-US" w:bidi="fa-IR"/>
        </w:rPr>
        <w:t>ستم</w:t>
      </w:r>
      <w:r w:rsidRPr="009F0E6F">
        <w:rPr>
          <w:rtl/>
          <w:lang w:val="en-US" w:bidi="fa-IR"/>
        </w:rPr>
        <w:t xml:space="preserve"> را م</w:t>
      </w:r>
      <w:r w:rsidRPr="009F0E6F">
        <w:rPr>
          <w:rFonts w:hint="cs"/>
          <w:rtl/>
          <w:lang w:val="en-US" w:bidi="fa-IR"/>
        </w:rPr>
        <w:t>ی‌</w:t>
      </w:r>
      <w:r w:rsidRPr="009F0E6F">
        <w:rPr>
          <w:rFonts w:hint="eastAsia"/>
          <w:rtl/>
          <w:lang w:val="en-US" w:bidi="fa-IR"/>
        </w:rPr>
        <w:t>پذ</w:t>
      </w:r>
      <w:r w:rsidRPr="009F0E6F">
        <w:rPr>
          <w:rFonts w:hint="cs"/>
          <w:rtl/>
          <w:lang w:val="en-US" w:bidi="fa-IR"/>
        </w:rPr>
        <w:t>ی</w:t>
      </w:r>
      <w:r w:rsidRPr="009F0E6F">
        <w:rPr>
          <w:rFonts w:hint="eastAsia"/>
          <w:rtl/>
          <w:lang w:val="en-US" w:bidi="fa-IR"/>
        </w:rPr>
        <w:t>رد</w:t>
      </w:r>
      <w:r w:rsidRPr="009F0E6F">
        <w:rPr>
          <w:rtl/>
          <w:lang w:val="en-US" w:bidi="fa-IR"/>
        </w:rPr>
        <w:t xml:space="preserve"> و نه آن را به‌طور کامل کنار م</w:t>
      </w:r>
      <w:r w:rsidRPr="009F0E6F">
        <w:rPr>
          <w:rFonts w:hint="cs"/>
          <w:rtl/>
          <w:lang w:val="en-US" w:bidi="fa-IR"/>
        </w:rPr>
        <w:t>ی‌</w:t>
      </w:r>
      <w:r w:rsidRPr="009F0E6F">
        <w:rPr>
          <w:rFonts w:hint="eastAsia"/>
          <w:rtl/>
          <w:lang w:val="en-US" w:bidi="fa-IR"/>
        </w:rPr>
        <w:t>گذارد،</w:t>
      </w:r>
      <w:r w:rsidRPr="009F0E6F">
        <w:rPr>
          <w:rtl/>
          <w:lang w:val="en-US" w:bidi="fa-IR"/>
        </w:rPr>
        <w:t xml:space="preserve"> بلکه آن را با قضاوت حرفه‌ا</w:t>
      </w:r>
      <w:r w:rsidRPr="009F0E6F">
        <w:rPr>
          <w:rFonts w:hint="cs"/>
          <w:rtl/>
          <w:lang w:val="en-US" w:bidi="fa-IR"/>
        </w:rPr>
        <w:t>ی</w:t>
      </w:r>
      <w:r w:rsidRPr="009F0E6F">
        <w:rPr>
          <w:rtl/>
          <w:lang w:val="en-US" w:bidi="fa-IR"/>
        </w:rPr>
        <w:t xml:space="preserve"> </w:t>
      </w:r>
      <w:r w:rsidRPr="009F0E6F">
        <w:rPr>
          <w:rFonts w:hint="eastAsia"/>
          <w:rtl/>
          <w:lang w:val="en-US" w:bidi="fa-IR"/>
        </w:rPr>
        <w:t>خود</w:t>
      </w:r>
      <w:r w:rsidRPr="009F0E6F">
        <w:rPr>
          <w:rtl/>
          <w:lang w:val="en-US" w:bidi="fa-IR"/>
        </w:rPr>
        <w:t xml:space="preserve"> ترک</w:t>
      </w:r>
      <w:r w:rsidRPr="009F0E6F">
        <w:rPr>
          <w:rFonts w:hint="cs"/>
          <w:rtl/>
          <w:lang w:val="en-US" w:bidi="fa-IR"/>
        </w:rPr>
        <w:t>ی</w:t>
      </w:r>
      <w:r w:rsidRPr="009F0E6F">
        <w:rPr>
          <w:rFonts w:hint="eastAsia"/>
          <w:rtl/>
          <w:lang w:val="en-US" w:bidi="fa-IR"/>
        </w:rPr>
        <w:t>ب</w:t>
      </w:r>
      <w:r w:rsidRPr="009F0E6F">
        <w:rPr>
          <w:rtl/>
          <w:lang w:val="en-US" w:bidi="fa-IR"/>
        </w:rPr>
        <w:t xml:space="preserve"> م</w:t>
      </w:r>
      <w:r w:rsidRPr="009F0E6F">
        <w:rPr>
          <w:rFonts w:hint="cs"/>
          <w:rtl/>
          <w:lang w:val="en-US" w:bidi="fa-IR"/>
        </w:rPr>
        <w:t>ی‌</w:t>
      </w:r>
      <w:r w:rsidRPr="009F0E6F">
        <w:rPr>
          <w:rFonts w:hint="eastAsia"/>
          <w:rtl/>
          <w:lang w:val="en-US" w:bidi="fa-IR"/>
        </w:rPr>
        <w:t>کند</w:t>
      </w:r>
      <w:r w:rsidRPr="009F0E6F">
        <w:rPr>
          <w:rtl/>
          <w:lang w:val="en-US" w:bidi="fa-IR"/>
        </w:rPr>
        <w:t>.</w:t>
      </w:r>
    </w:p>
    <w:p w14:paraId="415192D9" w14:textId="0DEDA1F0" w:rsidR="009F0E6F" w:rsidRDefault="009F0E6F" w:rsidP="00660673">
      <w:pPr>
        <w:pStyle w:val="BodyStyle"/>
        <w:rPr>
          <w:rtl/>
          <w:lang w:val="en-US" w:bidi="fa-IR"/>
        </w:rPr>
      </w:pPr>
      <w:r w:rsidRPr="009F0E6F">
        <w:rPr>
          <w:rFonts w:hint="cs"/>
          <w:rtl/>
          <w:lang w:val="en-US" w:bidi="fa-IR"/>
        </w:rPr>
        <w:t>ی</w:t>
      </w:r>
      <w:r w:rsidRPr="009F0E6F">
        <w:rPr>
          <w:rFonts w:hint="eastAsia"/>
          <w:rtl/>
          <w:lang w:val="en-US" w:bidi="fa-IR"/>
        </w:rPr>
        <w:t>ک</w:t>
      </w:r>
      <w:r w:rsidRPr="009F0E6F">
        <w:rPr>
          <w:rFonts w:hint="cs"/>
          <w:rtl/>
          <w:lang w:val="en-US" w:bidi="fa-IR"/>
        </w:rPr>
        <w:t>ی</w:t>
      </w:r>
      <w:r w:rsidRPr="009F0E6F">
        <w:rPr>
          <w:rtl/>
          <w:lang w:val="en-US" w:bidi="fa-IR"/>
        </w:rPr>
        <w:t xml:space="preserve"> د</w:t>
      </w:r>
      <w:r w:rsidRPr="009F0E6F">
        <w:rPr>
          <w:rFonts w:hint="cs"/>
          <w:rtl/>
          <w:lang w:val="en-US" w:bidi="fa-IR"/>
        </w:rPr>
        <w:t>ی</w:t>
      </w:r>
      <w:r w:rsidRPr="009F0E6F">
        <w:rPr>
          <w:rFonts w:hint="eastAsia"/>
          <w:rtl/>
          <w:lang w:val="en-US" w:bidi="fa-IR"/>
        </w:rPr>
        <w:t>گر</w:t>
      </w:r>
      <w:r w:rsidRPr="009F0E6F">
        <w:rPr>
          <w:rtl/>
          <w:lang w:val="en-US" w:bidi="fa-IR"/>
        </w:rPr>
        <w:t xml:space="preserve"> از </w:t>
      </w:r>
      <w:r w:rsidRPr="009F0E6F">
        <w:rPr>
          <w:rFonts w:hint="cs"/>
          <w:rtl/>
          <w:lang w:val="en-US" w:bidi="fa-IR"/>
        </w:rPr>
        <w:t>ی</w:t>
      </w:r>
      <w:r w:rsidRPr="009F0E6F">
        <w:rPr>
          <w:rFonts w:hint="eastAsia"/>
          <w:rtl/>
          <w:lang w:val="en-US" w:bidi="fa-IR"/>
        </w:rPr>
        <w:t>افته‌ها</w:t>
      </w:r>
      <w:r w:rsidRPr="009F0E6F">
        <w:rPr>
          <w:rFonts w:hint="cs"/>
          <w:rtl/>
          <w:lang w:val="en-US" w:bidi="fa-IR"/>
        </w:rPr>
        <w:t>ی</w:t>
      </w:r>
      <w:r w:rsidRPr="009F0E6F">
        <w:rPr>
          <w:rtl/>
          <w:lang w:val="en-US" w:bidi="fa-IR"/>
        </w:rPr>
        <w:t xml:space="preserve"> اساس</w:t>
      </w:r>
      <w:r w:rsidRPr="009F0E6F">
        <w:rPr>
          <w:rFonts w:hint="cs"/>
          <w:rtl/>
          <w:lang w:val="en-US" w:bidi="fa-IR"/>
        </w:rPr>
        <w:t>ی</w:t>
      </w:r>
      <w:r w:rsidRPr="009F0E6F">
        <w:rPr>
          <w:rtl/>
          <w:lang w:val="en-US" w:bidi="fa-IR"/>
        </w:rPr>
        <w:t xml:space="preserve"> پژوهش، تأث</w:t>
      </w:r>
      <w:r w:rsidRPr="009F0E6F">
        <w:rPr>
          <w:rFonts w:hint="cs"/>
          <w:rtl/>
          <w:lang w:val="en-US" w:bidi="fa-IR"/>
        </w:rPr>
        <w:t>ی</w:t>
      </w:r>
      <w:r w:rsidRPr="009F0E6F">
        <w:rPr>
          <w:rFonts w:hint="eastAsia"/>
          <w:rtl/>
          <w:lang w:val="en-US" w:bidi="fa-IR"/>
        </w:rPr>
        <w:t>ر</w:t>
      </w:r>
      <w:r w:rsidRPr="009F0E6F">
        <w:rPr>
          <w:rtl/>
          <w:lang w:val="en-US" w:bidi="fa-IR"/>
        </w:rPr>
        <w:t xml:space="preserve"> سطح پ</w:t>
      </w:r>
      <w:r w:rsidRPr="009F0E6F">
        <w:rPr>
          <w:rFonts w:hint="cs"/>
          <w:rtl/>
          <w:lang w:val="en-US" w:bidi="fa-IR"/>
        </w:rPr>
        <w:t>ی</w:t>
      </w:r>
      <w:r w:rsidRPr="009F0E6F">
        <w:rPr>
          <w:rFonts w:hint="eastAsia"/>
          <w:rtl/>
          <w:lang w:val="en-US" w:bidi="fa-IR"/>
        </w:rPr>
        <w:t>چ</w:t>
      </w:r>
      <w:r w:rsidRPr="009F0E6F">
        <w:rPr>
          <w:rFonts w:hint="cs"/>
          <w:rtl/>
          <w:lang w:val="en-US" w:bidi="fa-IR"/>
        </w:rPr>
        <w:t>ی</w:t>
      </w:r>
      <w:r w:rsidRPr="009F0E6F">
        <w:rPr>
          <w:rFonts w:hint="eastAsia"/>
          <w:rtl/>
          <w:lang w:val="en-US" w:bidi="fa-IR"/>
        </w:rPr>
        <w:t>دگ</w:t>
      </w:r>
      <w:r w:rsidRPr="009F0E6F">
        <w:rPr>
          <w:rFonts w:hint="cs"/>
          <w:rtl/>
          <w:lang w:val="en-US" w:bidi="fa-IR"/>
        </w:rPr>
        <w:t>ی</w:t>
      </w:r>
      <w:r w:rsidRPr="009F0E6F">
        <w:rPr>
          <w:rtl/>
          <w:lang w:val="en-US" w:bidi="fa-IR"/>
        </w:rPr>
        <w:t xml:space="preserve"> پرونده بر نوع تعامل انسان و س</w:t>
      </w:r>
      <w:r w:rsidRPr="009F0E6F">
        <w:rPr>
          <w:rFonts w:hint="cs"/>
          <w:rtl/>
          <w:lang w:val="en-US" w:bidi="fa-IR"/>
        </w:rPr>
        <w:t>ی</w:t>
      </w:r>
      <w:r w:rsidRPr="009F0E6F">
        <w:rPr>
          <w:rFonts w:hint="eastAsia"/>
          <w:rtl/>
          <w:lang w:val="en-US" w:bidi="fa-IR"/>
        </w:rPr>
        <w:t>ستم</w:t>
      </w:r>
      <w:r w:rsidRPr="009F0E6F">
        <w:rPr>
          <w:rtl/>
          <w:lang w:val="en-US" w:bidi="fa-IR"/>
        </w:rPr>
        <w:t xml:space="preserve"> بود. در پرونده‌ها</w:t>
      </w:r>
      <w:r w:rsidRPr="009F0E6F">
        <w:rPr>
          <w:rFonts w:hint="cs"/>
          <w:rtl/>
          <w:lang w:val="en-US" w:bidi="fa-IR"/>
        </w:rPr>
        <w:t>ی</w:t>
      </w:r>
      <w:r w:rsidRPr="009F0E6F">
        <w:rPr>
          <w:rtl/>
          <w:lang w:val="en-US" w:bidi="fa-IR"/>
        </w:rPr>
        <w:t xml:space="preserve"> کم‌پ</w:t>
      </w:r>
      <w:r w:rsidRPr="009F0E6F">
        <w:rPr>
          <w:rFonts w:hint="cs"/>
          <w:rtl/>
          <w:lang w:val="en-US" w:bidi="fa-IR"/>
        </w:rPr>
        <w:t>ی</w:t>
      </w:r>
      <w:r w:rsidRPr="009F0E6F">
        <w:rPr>
          <w:rFonts w:hint="eastAsia"/>
          <w:rtl/>
          <w:lang w:val="en-US" w:bidi="fa-IR"/>
        </w:rPr>
        <w:t>چ</w:t>
      </w:r>
      <w:r w:rsidRPr="009F0E6F">
        <w:rPr>
          <w:rFonts w:hint="cs"/>
          <w:rtl/>
          <w:lang w:val="en-US" w:bidi="fa-IR"/>
        </w:rPr>
        <w:t>ی</w:t>
      </w:r>
      <w:r w:rsidRPr="009F0E6F">
        <w:rPr>
          <w:rFonts w:hint="eastAsia"/>
          <w:rtl/>
          <w:lang w:val="en-US" w:bidi="fa-IR"/>
        </w:rPr>
        <w:t>ده،</w:t>
      </w:r>
      <w:r w:rsidRPr="009F0E6F">
        <w:rPr>
          <w:rtl/>
          <w:lang w:val="en-US" w:bidi="fa-IR"/>
        </w:rPr>
        <w:t xml:space="preserve"> نرخ پذ</w:t>
      </w:r>
      <w:r w:rsidRPr="009F0E6F">
        <w:rPr>
          <w:rFonts w:hint="cs"/>
          <w:rtl/>
          <w:lang w:val="en-US" w:bidi="fa-IR"/>
        </w:rPr>
        <w:t>ی</w:t>
      </w:r>
      <w:r w:rsidRPr="009F0E6F">
        <w:rPr>
          <w:rFonts w:hint="eastAsia"/>
          <w:rtl/>
          <w:lang w:val="en-US" w:bidi="fa-IR"/>
        </w:rPr>
        <w:t>رش</w:t>
      </w:r>
      <w:r w:rsidRPr="009F0E6F">
        <w:rPr>
          <w:rtl/>
          <w:lang w:val="en-US" w:bidi="fa-IR"/>
        </w:rPr>
        <w:t xml:space="preserve"> کامل پ</w:t>
      </w:r>
      <w:r w:rsidRPr="009F0E6F">
        <w:rPr>
          <w:rFonts w:hint="cs"/>
          <w:rtl/>
          <w:lang w:val="en-US" w:bidi="fa-IR"/>
        </w:rPr>
        <w:t>ی</w:t>
      </w:r>
      <w:r w:rsidRPr="009F0E6F">
        <w:rPr>
          <w:rFonts w:hint="eastAsia"/>
          <w:rtl/>
          <w:lang w:val="en-US" w:bidi="fa-IR"/>
        </w:rPr>
        <w:t>شنهاد</w:t>
      </w:r>
      <w:r w:rsidRPr="009F0E6F">
        <w:rPr>
          <w:rtl/>
          <w:lang w:val="en-US" w:bidi="fa-IR"/>
        </w:rPr>
        <w:t xml:space="preserve"> س</w:t>
      </w:r>
      <w:r w:rsidRPr="009F0E6F">
        <w:rPr>
          <w:rFonts w:hint="cs"/>
          <w:rtl/>
          <w:lang w:val="en-US" w:bidi="fa-IR"/>
        </w:rPr>
        <w:t>ی</w:t>
      </w:r>
      <w:r w:rsidRPr="009F0E6F">
        <w:rPr>
          <w:rFonts w:hint="eastAsia"/>
          <w:rtl/>
          <w:lang w:val="en-US" w:bidi="fa-IR"/>
        </w:rPr>
        <w:t>ستم</w:t>
      </w:r>
      <w:r w:rsidRPr="009F0E6F">
        <w:rPr>
          <w:rtl/>
          <w:lang w:val="en-US" w:bidi="fa-IR"/>
        </w:rPr>
        <w:t xml:space="preserve"> 79.3 درصد بود، در حال</w:t>
      </w:r>
      <w:r w:rsidRPr="009F0E6F">
        <w:rPr>
          <w:rFonts w:hint="cs"/>
          <w:rtl/>
          <w:lang w:val="en-US" w:bidi="fa-IR"/>
        </w:rPr>
        <w:t>ی</w:t>
      </w:r>
      <w:r w:rsidRPr="009F0E6F">
        <w:rPr>
          <w:rtl/>
          <w:lang w:val="en-US" w:bidi="fa-IR"/>
        </w:rPr>
        <w:t xml:space="preserve"> که ا</w:t>
      </w:r>
      <w:r w:rsidRPr="009F0E6F">
        <w:rPr>
          <w:rFonts w:hint="cs"/>
          <w:rtl/>
          <w:lang w:val="en-US" w:bidi="fa-IR"/>
        </w:rPr>
        <w:t>ی</w:t>
      </w:r>
      <w:r w:rsidRPr="009F0E6F">
        <w:rPr>
          <w:rFonts w:hint="eastAsia"/>
          <w:rtl/>
          <w:lang w:val="en-US" w:bidi="fa-IR"/>
        </w:rPr>
        <w:t>ن</w:t>
      </w:r>
      <w:r w:rsidRPr="009F0E6F">
        <w:rPr>
          <w:rtl/>
          <w:lang w:val="en-US" w:bidi="fa-IR"/>
        </w:rPr>
        <w:t xml:space="preserve"> م</w:t>
      </w:r>
      <w:r w:rsidRPr="009F0E6F">
        <w:rPr>
          <w:rFonts w:hint="cs"/>
          <w:rtl/>
          <w:lang w:val="en-US" w:bidi="fa-IR"/>
        </w:rPr>
        <w:t>ی</w:t>
      </w:r>
      <w:r w:rsidRPr="009F0E6F">
        <w:rPr>
          <w:rFonts w:hint="eastAsia"/>
          <w:rtl/>
          <w:lang w:val="en-US" w:bidi="fa-IR"/>
        </w:rPr>
        <w:t>زان</w:t>
      </w:r>
      <w:r w:rsidRPr="009F0E6F">
        <w:rPr>
          <w:rtl/>
          <w:lang w:val="en-US" w:bidi="fa-IR"/>
        </w:rPr>
        <w:t xml:space="preserve"> در پرونده‌ها</w:t>
      </w:r>
      <w:r w:rsidRPr="009F0E6F">
        <w:rPr>
          <w:rFonts w:hint="cs"/>
          <w:rtl/>
          <w:lang w:val="en-US" w:bidi="fa-IR"/>
        </w:rPr>
        <w:t>ی</w:t>
      </w:r>
      <w:r w:rsidRPr="009F0E6F">
        <w:rPr>
          <w:rtl/>
          <w:lang w:val="en-US" w:bidi="fa-IR"/>
        </w:rPr>
        <w:t xml:space="preserve"> با پ</w:t>
      </w:r>
      <w:r w:rsidRPr="009F0E6F">
        <w:rPr>
          <w:rFonts w:hint="cs"/>
          <w:rtl/>
          <w:lang w:val="en-US" w:bidi="fa-IR"/>
        </w:rPr>
        <w:t>ی</w:t>
      </w:r>
      <w:r w:rsidRPr="009F0E6F">
        <w:rPr>
          <w:rFonts w:hint="eastAsia"/>
          <w:rtl/>
          <w:lang w:val="en-US" w:bidi="fa-IR"/>
        </w:rPr>
        <w:t>چ</w:t>
      </w:r>
      <w:r w:rsidRPr="009F0E6F">
        <w:rPr>
          <w:rFonts w:hint="cs"/>
          <w:rtl/>
          <w:lang w:val="en-US" w:bidi="fa-IR"/>
        </w:rPr>
        <w:t>ی</w:t>
      </w:r>
      <w:r w:rsidRPr="009F0E6F">
        <w:rPr>
          <w:rFonts w:hint="eastAsia"/>
          <w:rtl/>
          <w:lang w:val="en-US" w:bidi="fa-IR"/>
        </w:rPr>
        <w:t>دگ</w:t>
      </w:r>
      <w:r w:rsidRPr="009F0E6F">
        <w:rPr>
          <w:rFonts w:hint="cs"/>
          <w:rtl/>
          <w:lang w:val="en-US" w:bidi="fa-IR"/>
        </w:rPr>
        <w:t>ی</w:t>
      </w:r>
      <w:r w:rsidRPr="009F0E6F">
        <w:rPr>
          <w:rtl/>
          <w:lang w:val="en-US" w:bidi="fa-IR"/>
        </w:rPr>
        <w:t xml:space="preserve"> بالا به 43.5 درصد کاهش </w:t>
      </w:r>
      <w:r w:rsidRPr="009F0E6F">
        <w:rPr>
          <w:rFonts w:hint="cs"/>
          <w:rtl/>
          <w:lang w:val="en-US" w:bidi="fa-IR"/>
        </w:rPr>
        <w:t>ی</w:t>
      </w:r>
      <w:r w:rsidRPr="009F0E6F">
        <w:rPr>
          <w:rFonts w:hint="eastAsia"/>
          <w:rtl/>
          <w:lang w:val="en-US" w:bidi="fa-IR"/>
        </w:rPr>
        <w:t>افت</w:t>
      </w:r>
      <w:r w:rsidRPr="009F0E6F">
        <w:rPr>
          <w:rtl/>
          <w:lang w:val="en-US" w:bidi="fa-IR"/>
        </w:rPr>
        <w:t>. در مقابل، نرخ رد پ</w:t>
      </w:r>
      <w:r w:rsidRPr="009F0E6F">
        <w:rPr>
          <w:rFonts w:hint="cs"/>
          <w:rtl/>
          <w:lang w:val="en-US" w:bidi="fa-IR"/>
        </w:rPr>
        <w:t>ی</w:t>
      </w:r>
      <w:r w:rsidRPr="009F0E6F">
        <w:rPr>
          <w:rFonts w:hint="eastAsia"/>
          <w:rtl/>
          <w:lang w:val="en-US" w:bidi="fa-IR"/>
        </w:rPr>
        <w:t>شنهاد</w:t>
      </w:r>
      <w:r w:rsidRPr="009F0E6F">
        <w:rPr>
          <w:rtl/>
          <w:lang w:val="en-US" w:bidi="fa-IR"/>
        </w:rPr>
        <w:t xml:space="preserve"> در پرونده‌ها</w:t>
      </w:r>
      <w:r w:rsidRPr="009F0E6F">
        <w:rPr>
          <w:rFonts w:hint="cs"/>
          <w:rtl/>
          <w:lang w:val="en-US" w:bidi="fa-IR"/>
        </w:rPr>
        <w:t>ی</w:t>
      </w:r>
      <w:r w:rsidRPr="009F0E6F">
        <w:rPr>
          <w:rtl/>
          <w:lang w:val="en-US" w:bidi="fa-IR"/>
        </w:rPr>
        <w:t xml:space="preserve"> پ</w:t>
      </w:r>
      <w:r w:rsidRPr="009F0E6F">
        <w:rPr>
          <w:rFonts w:hint="cs"/>
          <w:rtl/>
          <w:lang w:val="en-US" w:bidi="fa-IR"/>
        </w:rPr>
        <w:t>ی</w:t>
      </w:r>
      <w:r w:rsidRPr="009F0E6F">
        <w:rPr>
          <w:rFonts w:hint="eastAsia"/>
          <w:rtl/>
          <w:lang w:val="en-US" w:bidi="fa-IR"/>
        </w:rPr>
        <w:t>چ</w:t>
      </w:r>
      <w:r w:rsidRPr="009F0E6F">
        <w:rPr>
          <w:rFonts w:hint="cs"/>
          <w:rtl/>
          <w:lang w:val="en-US" w:bidi="fa-IR"/>
        </w:rPr>
        <w:t>ی</w:t>
      </w:r>
      <w:r w:rsidRPr="009F0E6F">
        <w:rPr>
          <w:rFonts w:hint="eastAsia"/>
          <w:rtl/>
          <w:lang w:val="en-US" w:bidi="fa-IR"/>
        </w:rPr>
        <w:t>ده</w:t>
      </w:r>
      <w:r w:rsidRPr="009F0E6F">
        <w:rPr>
          <w:rtl/>
          <w:lang w:val="en-US" w:bidi="fa-IR"/>
        </w:rPr>
        <w:t xml:space="preserve"> به 29.2 درصد افزا</w:t>
      </w:r>
      <w:r w:rsidRPr="009F0E6F">
        <w:rPr>
          <w:rFonts w:hint="cs"/>
          <w:rtl/>
          <w:lang w:val="en-US" w:bidi="fa-IR"/>
        </w:rPr>
        <w:t>ی</w:t>
      </w:r>
      <w:r w:rsidRPr="009F0E6F">
        <w:rPr>
          <w:rFonts w:hint="eastAsia"/>
          <w:rtl/>
          <w:lang w:val="en-US" w:bidi="fa-IR"/>
        </w:rPr>
        <w:t>ش</w:t>
      </w:r>
      <w:r w:rsidRPr="009F0E6F">
        <w:rPr>
          <w:rtl/>
          <w:lang w:val="en-US" w:bidi="fa-IR"/>
        </w:rPr>
        <w:t xml:space="preserve"> </w:t>
      </w:r>
      <w:r w:rsidRPr="009F0E6F">
        <w:rPr>
          <w:rFonts w:hint="cs"/>
          <w:rtl/>
          <w:lang w:val="en-US" w:bidi="fa-IR"/>
        </w:rPr>
        <w:t>ی</w:t>
      </w:r>
      <w:r w:rsidRPr="009F0E6F">
        <w:rPr>
          <w:rFonts w:hint="eastAsia"/>
          <w:rtl/>
          <w:lang w:val="en-US" w:bidi="fa-IR"/>
        </w:rPr>
        <w:t>افت</w:t>
      </w:r>
      <w:r w:rsidRPr="009F0E6F">
        <w:rPr>
          <w:rtl/>
          <w:lang w:val="en-US" w:bidi="fa-IR"/>
        </w:rPr>
        <w:t>. ا</w:t>
      </w:r>
      <w:r w:rsidRPr="009F0E6F">
        <w:rPr>
          <w:rFonts w:hint="cs"/>
          <w:rtl/>
          <w:lang w:val="en-US" w:bidi="fa-IR"/>
        </w:rPr>
        <w:t>ی</w:t>
      </w:r>
      <w:r w:rsidRPr="009F0E6F">
        <w:rPr>
          <w:rFonts w:hint="eastAsia"/>
          <w:rtl/>
          <w:lang w:val="en-US" w:bidi="fa-IR"/>
        </w:rPr>
        <w:t>ن</w:t>
      </w:r>
      <w:r w:rsidRPr="009F0E6F">
        <w:rPr>
          <w:rtl/>
          <w:lang w:val="en-US" w:bidi="fa-IR"/>
        </w:rPr>
        <w:t xml:space="preserve"> الگو نشان م</w:t>
      </w:r>
      <w:r w:rsidRPr="009F0E6F">
        <w:rPr>
          <w:rFonts w:hint="cs"/>
          <w:rtl/>
          <w:lang w:val="en-US" w:bidi="fa-IR"/>
        </w:rPr>
        <w:t>ی‌</w:t>
      </w:r>
      <w:r w:rsidRPr="009F0E6F">
        <w:rPr>
          <w:rFonts w:hint="eastAsia"/>
          <w:rtl/>
          <w:lang w:val="en-US" w:bidi="fa-IR"/>
        </w:rPr>
        <w:t>دهد</w:t>
      </w:r>
      <w:r w:rsidRPr="009F0E6F">
        <w:rPr>
          <w:rtl/>
          <w:lang w:val="en-US" w:bidi="fa-IR"/>
        </w:rPr>
        <w:t xml:space="preserve"> که افزا</w:t>
      </w:r>
      <w:r w:rsidRPr="009F0E6F">
        <w:rPr>
          <w:rFonts w:hint="cs"/>
          <w:rtl/>
          <w:lang w:val="en-US" w:bidi="fa-IR"/>
        </w:rPr>
        <w:t>ی</w:t>
      </w:r>
      <w:r w:rsidRPr="009F0E6F">
        <w:rPr>
          <w:rFonts w:hint="eastAsia"/>
          <w:rtl/>
          <w:lang w:val="en-US" w:bidi="fa-IR"/>
        </w:rPr>
        <w:t>ش</w:t>
      </w:r>
      <w:r w:rsidRPr="009F0E6F">
        <w:rPr>
          <w:rtl/>
          <w:lang w:val="en-US" w:bidi="fa-IR"/>
        </w:rPr>
        <w:t xml:space="preserve"> پ</w:t>
      </w:r>
      <w:r w:rsidRPr="009F0E6F">
        <w:rPr>
          <w:rFonts w:hint="cs"/>
          <w:rtl/>
          <w:lang w:val="en-US" w:bidi="fa-IR"/>
        </w:rPr>
        <w:t>ی</w:t>
      </w:r>
      <w:r w:rsidRPr="009F0E6F">
        <w:rPr>
          <w:rFonts w:hint="eastAsia"/>
          <w:rtl/>
          <w:lang w:val="en-US" w:bidi="fa-IR"/>
        </w:rPr>
        <w:t>چ</w:t>
      </w:r>
      <w:r w:rsidRPr="009F0E6F">
        <w:rPr>
          <w:rFonts w:hint="cs"/>
          <w:rtl/>
          <w:lang w:val="en-US" w:bidi="fa-IR"/>
        </w:rPr>
        <w:t>ی</w:t>
      </w:r>
      <w:r w:rsidRPr="009F0E6F">
        <w:rPr>
          <w:rFonts w:hint="eastAsia"/>
          <w:rtl/>
          <w:lang w:val="en-US" w:bidi="fa-IR"/>
        </w:rPr>
        <w:t>دگ</w:t>
      </w:r>
      <w:r w:rsidRPr="009F0E6F">
        <w:rPr>
          <w:rFonts w:hint="cs"/>
          <w:rtl/>
          <w:lang w:val="en-US" w:bidi="fa-IR"/>
        </w:rPr>
        <w:t>ی</w:t>
      </w:r>
      <w:r w:rsidRPr="009F0E6F">
        <w:rPr>
          <w:rFonts w:hint="eastAsia"/>
          <w:rtl/>
          <w:lang w:val="en-US" w:bidi="fa-IR"/>
        </w:rPr>
        <w:t>،</w:t>
      </w:r>
      <w:r w:rsidRPr="009F0E6F">
        <w:rPr>
          <w:rtl/>
          <w:lang w:val="en-US" w:bidi="fa-IR"/>
        </w:rPr>
        <w:t xml:space="preserve"> ن</w:t>
      </w:r>
      <w:r w:rsidRPr="009F0E6F">
        <w:rPr>
          <w:rFonts w:hint="cs"/>
          <w:rtl/>
          <w:lang w:val="en-US" w:bidi="fa-IR"/>
        </w:rPr>
        <w:t>ی</w:t>
      </w:r>
      <w:r w:rsidRPr="009F0E6F">
        <w:rPr>
          <w:rFonts w:hint="eastAsia"/>
          <w:rtl/>
          <w:lang w:val="en-US" w:bidi="fa-IR"/>
        </w:rPr>
        <w:t>از</w:t>
      </w:r>
      <w:r w:rsidRPr="009F0E6F">
        <w:rPr>
          <w:rtl/>
          <w:lang w:val="en-US" w:bidi="fa-IR"/>
        </w:rPr>
        <w:t xml:space="preserve"> به دخالت و قضاوت انسان</w:t>
      </w:r>
      <w:r w:rsidRPr="009F0E6F">
        <w:rPr>
          <w:rFonts w:hint="cs"/>
          <w:rtl/>
          <w:lang w:val="en-US" w:bidi="fa-IR"/>
        </w:rPr>
        <w:t>ی</w:t>
      </w:r>
      <w:r w:rsidRPr="009F0E6F">
        <w:rPr>
          <w:rtl/>
          <w:lang w:val="en-US" w:bidi="fa-IR"/>
        </w:rPr>
        <w:t xml:space="preserve"> را ب</w:t>
      </w:r>
      <w:r w:rsidRPr="009F0E6F">
        <w:rPr>
          <w:rFonts w:hint="cs"/>
          <w:rtl/>
          <w:lang w:val="en-US" w:bidi="fa-IR"/>
        </w:rPr>
        <w:t>ی</w:t>
      </w:r>
      <w:r w:rsidRPr="009F0E6F">
        <w:rPr>
          <w:rFonts w:hint="eastAsia"/>
          <w:rtl/>
          <w:lang w:val="en-US" w:bidi="fa-IR"/>
        </w:rPr>
        <w:t>شتر</w:t>
      </w:r>
      <w:r w:rsidRPr="009F0E6F">
        <w:rPr>
          <w:rtl/>
          <w:lang w:val="en-US" w:bidi="fa-IR"/>
        </w:rPr>
        <w:t xml:space="preserve"> م</w:t>
      </w:r>
      <w:r w:rsidRPr="009F0E6F">
        <w:rPr>
          <w:rFonts w:hint="cs"/>
          <w:rtl/>
          <w:lang w:val="en-US" w:bidi="fa-IR"/>
        </w:rPr>
        <w:t>ی‌</w:t>
      </w:r>
      <w:r w:rsidRPr="009F0E6F">
        <w:rPr>
          <w:rFonts w:hint="eastAsia"/>
          <w:rtl/>
          <w:lang w:val="en-US" w:bidi="fa-IR"/>
        </w:rPr>
        <w:t>کند</w:t>
      </w:r>
      <w:r w:rsidRPr="009F0E6F">
        <w:rPr>
          <w:rtl/>
          <w:lang w:val="en-US" w:bidi="fa-IR"/>
        </w:rPr>
        <w:t xml:space="preserve"> و در چن</w:t>
      </w:r>
      <w:r w:rsidRPr="009F0E6F">
        <w:rPr>
          <w:rFonts w:hint="cs"/>
          <w:rtl/>
          <w:lang w:val="en-US" w:bidi="fa-IR"/>
        </w:rPr>
        <w:t>ی</w:t>
      </w:r>
      <w:r w:rsidRPr="009F0E6F">
        <w:rPr>
          <w:rFonts w:hint="eastAsia"/>
          <w:rtl/>
          <w:lang w:val="en-US" w:bidi="fa-IR"/>
        </w:rPr>
        <w:t>ن</w:t>
      </w:r>
      <w:r w:rsidRPr="009F0E6F">
        <w:rPr>
          <w:rtl/>
          <w:lang w:val="en-US" w:bidi="fa-IR"/>
        </w:rPr>
        <w:t xml:space="preserve"> شرا</w:t>
      </w:r>
      <w:r w:rsidRPr="009F0E6F">
        <w:rPr>
          <w:rFonts w:hint="cs"/>
          <w:rtl/>
          <w:lang w:val="en-US" w:bidi="fa-IR"/>
        </w:rPr>
        <w:t>ی</w:t>
      </w:r>
      <w:r w:rsidRPr="009F0E6F">
        <w:rPr>
          <w:rFonts w:hint="eastAsia"/>
          <w:rtl/>
          <w:lang w:val="en-US" w:bidi="fa-IR"/>
        </w:rPr>
        <w:t>ط</w:t>
      </w:r>
      <w:r w:rsidRPr="009F0E6F">
        <w:rPr>
          <w:rFonts w:hint="cs"/>
          <w:rtl/>
          <w:lang w:val="en-US" w:bidi="fa-IR"/>
        </w:rPr>
        <w:t>ی</w:t>
      </w:r>
      <w:r w:rsidRPr="009F0E6F">
        <w:rPr>
          <w:rtl/>
          <w:lang w:val="en-US" w:bidi="fa-IR"/>
        </w:rPr>
        <w:t xml:space="preserve"> واگذار</w:t>
      </w:r>
      <w:r w:rsidRPr="009F0E6F">
        <w:rPr>
          <w:rFonts w:hint="cs"/>
          <w:rtl/>
          <w:lang w:val="en-US" w:bidi="fa-IR"/>
        </w:rPr>
        <w:t>ی</w:t>
      </w:r>
      <w:r w:rsidRPr="009F0E6F">
        <w:rPr>
          <w:rtl/>
          <w:lang w:val="en-US" w:bidi="fa-IR"/>
        </w:rPr>
        <w:t xml:space="preserve"> کامل تصم</w:t>
      </w:r>
      <w:r w:rsidRPr="009F0E6F">
        <w:rPr>
          <w:rFonts w:hint="cs"/>
          <w:rtl/>
          <w:lang w:val="en-US" w:bidi="fa-IR"/>
        </w:rPr>
        <w:t>ی</w:t>
      </w:r>
      <w:r w:rsidRPr="009F0E6F">
        <w:rPr>
          <w:rFonts w:hint="eastAsia"/>
          <w:rtl/>
          <w:lang w:val="en-US" w:bidi="fa-IR"/>
        </w:rPr>
        <w:t>م</w:t>
      </w:r>
      <w:r w:rsidRPr="009F0E6F">
        <w:rPr>
          <w:rtl/>
          <w:lang w:val="en-US" w:bidi="fa-IR"/>
        </w:rPr>
        <w:t xml:space="preserve"> به س</w:t>
      </w:r>
      <w:r w:rsidRPr="009F0E6F">
        <w:rPr>
          <w:rFonts w:hint="cs"/>
          <w:rtl/>
          <w:lang w:val="en-US" w:bidi="fa-IR"/>
        </w:rPr>
        <w:t>ی</w:t>
      </w:r>
      <w:r w:rsidRPr="009F0E6F">
        <w:rPr>
          <w:rFonts w:hint="eastAsia"/>
          <w:rtl/>
          <w:lang w:val="en-US" w:bidi="fa-IR"/>
        </w:rPr>
        <w:t>ستم</w:t>
      </w:r>
      <w:r w:rsidRPr="009F0E6F">
        <w:rPr>
          <w:rtl/>
          <w:lang w:val="en-US" w:bidi="fa-IR"/>
        </w:rPr>
        <w:t xml:space="preserve"> مناسب ن</w:t>
      </w:r>
      <w:r w:rsidRPr="009F0E6F">
        <w:rPr>
          <w:rFonts w:hint="cs"/>
          <w:rtl/>
          <w:lang w:val="en-US" w:bidi="fa-IR"/>
        </w:rPr>
        <w:t>ی</w:t>
      </w:r>
      <w:r w:rsidRPr="009F0E6F">
        <w:rPr>
          <w:rFonts w:hint="eastAsia"/>
          <w:rtl/>
          <w:lang w:val="en-US" w:bidi="fa-IR"/>
        </w:rPr>
        <w:t>ست</w:t>
      </w:r>
      <w:r w:rsidRPr="009F0E6F">
        <w:rPr>
          <w:rtl/>
          <w:lang w:val="en-US" w:bidi="fa-IR"/>
        </w:rPr>
        <w:t>. ا</w:t>
      </w:r>
      <w:r w:rsidRPr="009F0E6F">
        <w:rPr>
          <w:rFonts w:hint="cs"/>
          <w:rtl/>
          <w:lang w:val="en-US" w:bidi="fa-IR"/>
        </w:rPr>
        <w:t>ی</w:t>
      </w:r>
      <w:r w:rsidRPr="009F0E6F">
        <w:rPr>
          <w:rFonts w:hint="eastAsia"/>
          <w:rtl/>
          <w:lang w:val="en-US" w:bidi="fa-IR"/>
        </w:rPr>
        <w:t>ن</w:t>
      </w:r>
      <w:r w:rsidRPr="009F0E6F">
        <w:rPr>
          <w:rtl/>
          <w:lang w:val="en-US" w:bidi="fa-IR"/>
        </w:rPr>
        <w:t xml:space="preserve"> نت</w:t>
      </w:r>
      <w:r w:rsidRPr="009F0E6F">
        <w:rPr>
          <w:rFonts w:hint="cs"/>
          <w:rtl/>
          <w:lang w:val="en-US" w:bidi="fa-IR"/>
        </w:rPr>
        <w:t>ی</w:t>
      </w:r>
      <w:r w:rsidRPr="009F0E6F">
        <w:rPr>
          <w:rFonts w:hint="eastAsia"/>
          <w:rtl/>
          <w:lang w:val="en-US" w:bidi="fa-IR"/>
        </w:rPr>
        <w:t>جه</w:t>
      </w:r>
      <w:r w:rsidRPr="009F0E6F">
        <w:rPr>
          <w:rtl/>
          <w:lang w:val="en-US" w:bidi="fa-IR"/>
        </w:rPr>
        <w:t xml:space="preserve"> بار د</w:t>
      </w:r>
      <w:r w:rsidRPr="009F0E6F">
        <w:rPr>
          <w:rFonts w:hint="cs"/>
          <w:rtl/>
          <w:lang w:val="en-US" w:bidi="fa-IR"/>
        </w:rPr>
        <w:t>ی</w:t>
      </w:r>
      <w:r w:rsidRPr="009F0E6F">
        <w:rPr>
          <w:rFonts w:hint="eastAsia"/>
          <w:rtl/>
          <w:lang w:val="en-US" w:bidi="fa-IR"/>
        </w:rPr>
        <w:t>گر</w:t>
      </w:r>
      <w:r w:rsidRPr="009F0E6F">
        <w:rPr>
          <w:rtl/>
          <w:lang w:val="en-US" w:bidi="fa-IR"/>
        </w:rPr>
        <w:t xml:space="preserve"> با نظر</w:t>
      </w:r>
      <w:r w:rsidRPr="009F0E6F">
        <w:rPr>
          <w:rFonts w:hint="cs"/>
          <w:rtl/>
          <w:lang w:val="en-US" w:bidi="fa-IR"/>
        </w:rPr>
        <w:t>ی</w:t>
      </w:r>
      <w:r w:rsidRPr="009F0E6F">
        <w:rPr>
          <w:rFonts w:hint="eastAsia"/>
          <w:rtl/>
          <w:lang w:val="en-US" w:bidi="fa-IR"/>
        </w:rPr>
        <w:t>ه</w:t>
      </w:r>
      <w:r w:rsidRPr="009F0E6F">
        <w:rPr>
          <w:rtl/>
          <w:lang w:val="en-US" w:bidi="fa-IR"/>
        </w:rPr>
        <w:t xml:space="preserve"> تناسب وظ</w:t>
      </w:r>
      <w:r w:rsidRPr="009F0E6F">
        <w:rPr>
          <w:rFonts w:hint="cs"/>
          <w:rtl/>
          <w:lang w:val="en-US" w:bidi="fa-IR"/>
        </w:rPr>
        <w:t>ی</w:t>
      </w:r>
      <w:r w:rsidRPr="009F0E6F">
        <w:rPr>
          <w:rFonts w:hint="eastAsia"/>
          <w:rtl/>
          <w:lang w:val="en-US" w:bidi="fa-IR"/>
        </w:rPr>
        <w:t>فه</w:t>
      </w:r>
      <w:r w:rsidRPr="009F0E6F">
        <w:rPr>
          <w:rFonts w:ascii="Arial" w:hAnsi="Arial" w:cs="Arial" w:hint="cs"/>
          <w:rtl/>
          <w:lang w:val="en-US" w:bidi="fa-IR"/>
        </w:rPr>
        <w:t>–</w:t>
      </w:r>
      <w:r w:rsidRPr="009F0E6F">
        <w:rPr>
          <w:rFonts w:hint="cs"/>
          <w:rtl/>
          <w:lang w:val="en-US" w:bidi="fa-IR"/>
        </w:rPr>
        <w:t>فناوری</w:t>
      </w:r>
      <w:r w:rsidRPr="009F0E6F">
        <w:rPr>
          <w:rtl/>
          <w:lang w:val="en-US" w:bidi="fa-IR"/>
        </w:rPr>
        <w:t xml:space="preserve"> مطابقت دارد </w:t>
      </w:r>
      <w:r w:rsidR="00660673">
        <w:rPr>
          <w:rtl/>
          <w:lang w:val="en-US" w:bidi="fa-IR"/>
        </w:rPr>
        <w:fldChar w:fldCharType="begin"/>
      </w:r>
      <w:r w:rsidR="00660673">
        <w:rPr>
          <w:rtl/>
          <w:lang w:val="en-US" w:bidi="fa-IR"/>
        </w:rPr>
        <w:instrText xml:space="preserve"> </w:instrText>
      </w:r>
      <w:r w:rsidR="00660673">
        <w:rPr>
          <w:lang w:val="en-US" w:bidi="fa-IR"/>
        </w:rPr>
        <w:instrText>ADDIN EN.CITE &lt;EndNote&gt;&lt;Cite&gt;&lt;Author&gt;Goodhue&lt;/Author&gt;&lt;Year&gt;1995&lt;/Year&gt;&lt;RecNum&gt;544933&lt;/RecNum&gt;&lt;DisplayText&gt;(Goodhue &amp;amp; Thompson, 1995)&lt;/DisplayText&gt;&lt;record&gt;&lt;rec-number&gt;544933&lt;/rec-number&gt;&lt;foreign-keys&gt;&lt;key app="EN" db-id="vswp5dpe0aazrbe2zwpvf5aa2wxexerfz2w9" timestamp="1791707122"&gt;544933&lt;/key&gt;&lt;/foreign-keys&gt;&lt;ref-type name="Journal Article"&gt;17&lt;/ref-type&gt;&lt;contributors&gt;&lt;authors&gt;&lt;author&gt;Goodhue, D. L.&lt;/author&gt;&lt;author&gt;Thompson, R. L.&lt;/author&gt;&lt;/authors&gt;&lt;/contributors&gt;&lt;titles&gt;&lt;title&gt;Task-technology fit and individual performance&lt;/title&gt;&lt;secondary-title&gt;MIS Quarterly&lt;/secondary-title&gt;&lt;/titles&gt;&lt;periodical&gt;&lt;full-title&gt;MIS quarterly&lt;/full-title&gt;&lt;/periodical&gt;&lt;pages&gt;213-236&lt;/pages&gt;&lt;volume&gt;19&lt;/volume&gt;&lt;number&gt;2&lt;/number&gt;&lt;dates&gt;&lt;year&gt;1995&lt;/year&gt;&lt;/dates&gt;&lt;urls&gt;&lt;/urls&gt;&lt;electronic-resource-num&gt;10.2307/249689&lt;/electronic-resource-num&gt;&lt;/record&gt;&lt;/Cite&gt;&lt;/EndNote</w:instrText>
      </w:r>
      <w:r w:rsidR="00660673">
        <w:rPr>
          <w:rtl/>
          <w:lang w:val="en-US" w:bidi="fa-IR"/>
        </w:rPr>
        <w:instrText>&gt;</w:instrText>
      </w:r>
      <w:r w:rsidR="00660673">
        <w:rPr>
          <w:rtl/>
          <w:lang w:val="en-US" w:bidi="fa-IR"/>
        </w:rPr>
        <w:fldChar w:fldCharType="separate"/>
      </w:r>
      <w:r w:rsidR="00660673">
        <w:rPr>
          <w:noProof/>
          <w:rtl/>
          <w:lang w:val="en-US" w:bidi="fa-IR"/>
        </w:rPr>
        <w:t>(</w:t>
      </w:r>
      <w:hyperlink w:anchor="_ENREF_6" w:tooltip="Goodhue, 1995 #544933" w:history="1">
        <w:r w:rsidR="00660673" w:rsidRPr="00660673">
          <w:rPr>
            <w:rStyle w:val="Hyperlink"/>
            <w:rFonts w:eastAsia="Times New Roman" w:cs="Times New Roman"/>
            <w:szCs w:val="20"/>
          </w:rPr>
          <w:t>Goodhue &amp; Thompson, 1995</w:t>
        </w:r>
      </w:hyperlink>
      <w:r w:rsidR="00660673">
        <w:rPr>
          <w:noProof/>
          <w:rtl/>
          <w:lang w:val="en-US" w:bidi="fa-IR"/>
        </w:rPr>
        <w:t>)</w:t>
      </w:r>
      <w:r w:rsidR="00660673">
        <w:rPr>
          <w:rtl/>
          <w:lang w:val="en-US" w:bidi="fa-IR"/>
        </w:rPr>
        <w:fldChar w:fldCharType="end"/>
      </w:r>
      <w:r w:rsidRPr="009F0E6F">
        <w:rPr>
          <w:rtl/>
          <w:lang w:val="en-US" w:bidi="fa-IR"/>
        </w:rPr>
        <w:t xml:space="preserve"> و همچن</w:t>
      </w:r>
      <w:r w:rsidRPr="009F0E6F">
        <w:rPr>
          <w:rFonts w:hint="cs"/>
          <w:rtl/>
          <w:lang w:val="en-US" w:bidi="fa-IR"/>
        </w:rPr>
        <w:t>ی</w:t>
      </w:r>
      <w:r w:rsidRPr="009F0E6F">
        <w:rPr>
          <w:rFonts w:hint="eastAsia"/>
          <w:rtl/>
          <w:lang w:val="en-US" w:bidi="fa-IR"/>
        </w:rPr>
        <w:t>ن</w:t>
      </w:r>
      <w:r w:rsidRPr="009F0E6F">
        <w:rPr>
          <w:rtl/>
          <w:lang w:val="en-US" w:bidi="fa-IR"/>
        </w:rPr>
        <w:t xml:space="preserve"> با چارچوب‌ها</w:t>
      </w:r>
      <w:r w:rsidRPr="009F0E6F">
        <w:rPr>
          <w:rFonts w:hint="cs"/>
          <w:rtl/>
          <w:lang w:val="en-US" w:bidi="fa-IR"/>
        </w:rPr>
        <w:t>ی</w:t>
      </w:r>
      <w:r w:rsidRPr="009F0E6F">
        <w:rPr>
          <w:rtl/>
          <w:lang w:val="en-US" w:bidi="fa-IR"/>
        </w:rPr>
        <w:t xml:space="preserve"> جد</w:t>
      </w:r>
      <w:r w:rsidRPr="009F0E6F">
        <w:rPr>
          <w:rFonts w:hint="cs"/>
          <w:rtl/>
          <w:lang w:val="en-US" w:bidi="fa-IR"/>
        </w:rPr>
        <w:t>ی</w:t>
      </w:r>
      <w:r w:rsidRPr="009F0E6F">
        <w:rPr>
          <w:rFonts w:hint="eastAsia"/>
          <w:rtl/>
          <w:lang w:val="en-US" w:bidi="fa-IR"/>
        </w:rPr>
        <w:t>د</w:t>
      </w:r>
      <w:r w:rsidRPr="009F0E6F">
        <w:rPr>
          <w:rtl/>
          <w:lang w:val="en-US" w:bidi="fa-IR"/>
        </w:rPr>
        <w:t xml:space="preserve"> تعامل انسان</w:t>
      </w:r>
      <w:r w:rsidRPr="009F0E6F">
        <w:rPr>
          <w:rFonts w:ascii="Arial" w:hAnsi="Arial" w:cs="Arial" w:hint="cs"/>
          <w:rtl/>
          <w:lang w:val="en-US" w:bidi="fa-IR"/>
        </w:rPr>
        <w:t>–</w:t>
      </w:r>
      <w:r w:rsidRPr="009F0E6F">
        <w:rPr>
          <w:rFonts w:hint="cs"/>
          <w:rtl/>
          <w:lang w:val="en-US" w:bidi="fa-IR"/>
        </w:rPr>
        <w:t>هوش</w:t>
      </w:r>
      <w:r w:rsidRPr="009F0E6F">
        <w:rPr>
          <w:rtl/>
          <w:lang w:val="en-US" w:bidi="fa-IR"/>
        </w:rPr>
        <w:t xml:space="preserve"> </w:t>
      </w:r>
      <w:r w:rsidRPr="009F0E6F">
        <w:rPr>
          <w:rFonts w:hint="cs"/>
          <w:rtl/>
          <w:lang w:val="en-US" w:bidi="fa-IR"/>
        </w:rPr>
        <w:t>مصنوعی</w:t>
      </w:r>
      <w:r w:rsidRPr="009F0E6F">
        <w:rPr>
          <w:rtl/>
          <w:lang w:val="en-US" w:bidi="fa-IR"/>
        </w:rPr>
        <w:t xml:space="preserve"> که بر اهم</w:t>
      </w:r>
      <w:r w:rsidRPr="009F0E6F">
        <w:rPr>
          <w:rFonts w:hint="cs"/>
          <w:rtl/>
          <w:lang w:val="en-US" w:bidi="fa-IR"/>
        </w:rPr>
        <w:t>ی</w:t>
      </w:r>
      <w:r w:rsidRPr="009F0E6F">
        <w:rPr>
          <w:rFonts w:hint="eastAsia"/>
          <w:rtl/>
          <w:lang w:val="en-US" w:bidi="fa-IR"/>
        </w:rPr>
        <w:t>ت</w:t>
      </w:r>
      <w:r w:rsidRPr="009F0E6F">
        <w:rPr>
          <w:rtl/>
          <w:lang w:val="en-US" w:bidi="fa-IR"/>
        </w:rPr>
        <w:t xml:space="preserve"> طراح</w:t>
      </w:r>
      <w:r w:rsidRPr="009F0E6F">
        <w:rPr>
          <w:rFonts w:hint="cs"/>
          <w:rtl/>
          <w:lang w:val="en-US" w:bidi="fa-IR"/>
        </w:rPr>
        <w:t>ی</w:t>
      </w:r>
      <w:r w:rsidRPr="009F0E6F">
        <w:rPr>
          <w:rtl/>
          <w:lang w:val="en-US" w:bidi="fa-IR"/>
        </w:rPr>
        <w:t xml:space="preserve"> رابطه بر اساس نوع کاربرد، زم</w:t>
      </w:r>
      <w:r w:rsidRPr="009F0E6F">
        <w:rPr>
          <w:rFonts w:hint="cs"/>
          <w:rtl/>
          <w:lang w:val="en-US" w:bidi="fa-IR"/>
        </w:rPr>
        <w:t>ی</w:t>
      </w:r>
      <w:r w:rsidRPr="009F0E6F">
        <w:rPr>
          <w:rFonts w:hint="eastAsia"/>
          <w:rtl/>
          <w:lang w:val="en-US" w:bidi="fa-IR"/>
        </w:rPr>
        <w:t>نه</w:t>
      </w:r>
      <w:r w:rsidRPr="009F0E6F">
        <w:rPr>
          <w:rtl/>
          <w:lang w:val="en-US" w:bidi="fa-IR"/>
        </w:rPr>
        <w:t xml:space="preserve"> وظ</w:t>
      </w:r>
      <w:r w:rsidRPr="009F0E6F">
        <w:rPr>
          <w:rFonts w:hint="cs"/>
          <w:rtl/>
          <w:lang w:val="en-US" w:bidi="fa-IR"/>
        </w:rPr>
        <w:t>ی</w:t>
      </w:r>
      <w:r w:rsidRPr="009F0E6F">
        <w:rPr>
          <w:rFonts w:hint="eastAsia"/>
          <w:rtl/>
          <w:lang w:val="en-US" w:bidi="fa-IR"/>
        </w:rPr>
        <w:t>فه</w:t>
      </w:r>
      <w:r w:rsidRPr="009F0E6F">
        <w:rPr>
          <w:rtl/>
          <w:lang w:val="en-US" w:bidi="fa-IR"/>
        </w:rPr>
        <w:t xml:space="preserve"> و درجه خودمختار</w:t>
      </w:r>
      <w:r w:rsidRPr="009F0E6F">
        <w:rPr>
          <w:rFonts w:hint="cs"/>
          <w:rtl/>
          <w:lang w:val="en-US" w:bidi="fa-IR"/>
        </w:rPr>
        <w:t>ی</w:t>
      </w:r>
      <w:r w:rsidRPr="009F0E6F">
        <w:rPr>
          <w:rtl/>
          <w:lang w:val="en-US" w:bidi="fa-IR"/>
        </w:rPr>
        <w:t xml:space="preserve"> س</w:t>
      </w:r>
      <w:r w:rsidRPr="009F0E6F">
        <w:rPr>
          <w:rFonts w:hint="cs"/>
          <w:rtl/>
          <w:lang w:val="en-US" w:bidi="fa-IR"/>
        </w:rPr>
        <w:t>ی</w:t>
      </w:r>
      <w:r w:rsidRPr="009F0E6F">
        <w:rPr>
          <w:rFonts w:hint="eastAsia"/>
          <w:rtl/>
          <w:lang w:val="en-US" w:bidi="fa-IR"/>
        </w:rPr>
        <w:t>ستم</w:t>
      </w:r>
      <w:r w:rsidRPr="009F0E6F">
        <w:rPr>
          <w:rtl/>
          <w:lang w:val="en-US" w:bidi="fa-IR"/>
        </w:rPr>
        <w:t xml:space="preserve"> تأک</w:t>
      </w:r>
      <w:r w:rsidRPr="009F0E6F">
        <w:rPr>
          <w:rFonts w:hint="cs"/>
          <w:rtl/>
          <w:lang w:val="en-US" w:bidi="fa-IR"/>
        </w:rPr>
        <w:t>ی</w:t>
      </w:r>
      <w:r w:rsidRPr="009F0E6F">
        <w:rPr>
          <w:rFonts w:hint="eastAsia"/>
          <w:rtl/>
          <w:lang w:val="en-US" w:bidi="fa-IR"/>
        </w:rPr>
        <w:t>د</w:t>
      </w:r>
      <w:r w:rsidRPr="009F0E6F">
        <w:rPr>
          <w:rtl/>
          <w:lang w:val="en-US" w:bidi="fa-IR"/>
        </w:rPr>
        <w:t xml:space="preserve"> م</w:t>
      </w:r>
      <w:r w:rsidRPr="009F0E6F">
        <w:rPr>
          <w:rFonts w:hint="cs"/>
          <w:rtl/>
          <w:lang w:val="en-US" w:bidi="fa-IR"/>
        </w:rPr>
        <w:t>ی‌</w:t>
      </w:r>
      <w:r w:rsidRPr="009F0E6F">
        <w:rPr>
          <w:rFonts w:hint="eastAsia"/>
          <w:rtl/>
          <w:lang w:val="en-US" w:bidi="fa-IR"/>
        </w:rPr>
        <w:t>کنند،</w:t>
      </w:r>
      <w:r w:rsidRPr="009F0E6F">
        <w:rPr>
          <w:rtl/>
          <w:lang w:val="en-US" w:bidi="fa-IR"/>
        </w:rPr>
        <w:t xml:space="preserve"> همسو است </w:t>
      </w:r>
      <w:r w:rsidR="00660673">
        <w:rPr>
          <w:rtl/>
          <w:lang w:val="en-US" w:bidi="fa-IR"/>
        </w:rPr>
        <w:fldChar w:fldCharType="begin"/>
      </w:r>
      <w:r w:rsidR="00660673">
        <w:rPr>
          <w:rtl/>
          <w:lang w:val="en-US" w:bidi="fa-IR"/>
        </w:rPr>
        <w:instrText xml:space="preserve"> </w:instrText>
      </w:r>
      <w:r w:rsidR="00660673">
        <w:rPr>
          <w:lang w:val="en-US" w:bidi="fa-IR"/>
        </w:rPr>
        <w:instrText>ADDIN EN.CITE &lt;EndNote&gt;&lt;Cite&gt;&lt;Author&gt;Tugarin&lt;/Author&gt;&lt;Year&gt;2025&lt;/Year&gt;&lt;RecNum&gt;544941&lt;/RecNum&gt;&lt;DisplayText&gt;(Tugarin &amp;amp; van Husen, 2025)&lt;/DisplayText&gt;&lt;record&gt;&lt;rec-number&gt;544941&lt;/rec-number&gt;&lt;foreign-keys&gt;&lt;key app="EN" db-id="vswp5dpe0aazrbe2zwpvf5aa2wxexerfz2w9" timestamp="1791707122"&gt;544941&lt;/key&gt;&lt;/foreign-keys&gt;&lt;ref-type name="Journal Article"&gt;17&lt;/ref-type&gt;&lt;contributors&gt;&lt;authors&gt;&lt;author&gt;Tugarin, N.&lt;/author&gt;&lt;author&gt;van Husen, C.&lt;/author&gt;&lt;/authors&gt;&lt;/contributors&gt;&lt;titles&gt;&lt;title&gt;Development and integration of human-AI interactions in service applications: Conceptual framework and review&lt;/title&gt;&lt;secondary-title&gt;International Journal of Information Management Data Insights&lt;/secondary-title&gt;&lt;/titles&gt;&lt;periodical&gt;&lt;full-title&gt;International Journal of Information Management Data Insights&lt;/full-title&gt;&lt;/periodical&gt;&lt;pages&gt;100357&lt;/pages&gt;&lt;volume&gt;5&lt;/volume&gt;&lt;number&gt;2&lt;/number&gt;&lt;dates&gt;&lt;year&gt;2025&lt;/year&gt;&lt;/dates&gt;&lt;urls&gt;&lt;/urls&gt;&lt;electronic-resource-num&gt;10.1016/j.jjimei.2025.100357&lt;/electronic-resource-num&gt;&lt;/record&gt;&lt;/Cite&gt;&lt;/EndNote</w:instrText>
      </w:r>
      <w:r w:rsidR="00660673">
        <w:rPr>
          <w:rtl/>
          <w:lang w:val="en-US" w:bidi="fa-IR"/>
        </w:rPr>
        <w:instrText>&gt;</w:instrText>
      </w:r>
      <w:r w:rsidR="00660673">
        <w:rPr>
          <w:rtl/>
          <w:lang w:val="en-US" w:bidi="fa-IR"/>
        </w:rPr>
        <w:fldChar w:fldCharType="separate"/>
      </w:r>
      <w:r w:rsidR="00660673">
        <w:rPr>
          <w:noProof/>
          <w:rtl/>
          <w:lang w:val="en-US" w:bidi="fa-IR"/>
        </w:rPr>
        <w:t>(</w:t>
      </w:r>
      <w:hyperlink w:anchor="_ENREF_24" w:tooltip="Tugarin, 2025 #544941" w:history="1">
        <w:r w:rsidR="00660673" w:rsidRPr="00660673">
          <w:rPr>
            <w:rStyle w:val="Hyperlink"/>
            <w:rFonts w:eastAsia="Times New Roman" w:cs="Times New Roman"/>
            <w:szCs w:val="20"/>
          </w:rPr>
          <w:t>Tugarin &amp; van Husen, 2025</w:t>
        </w:r>
      </w:hyperlink>
      <w:r w:rsidR="00660673">
        <w:rPr>
          <w:noProof/>
          <w:rtl/>
          <w:lang w:val="en-US" w:bidi="fa-IR"/>
        </w:rPr>
        <w:t>)</w:t>
      </w:r>
      <w:r w:rsidR="00660673">
        <w:rPr>
          <w:rtl/>
          <w:lang w:val="en-US" w:bidi="fa-IR"/>
        </w:rPr>
        <w:fldChar w:fldCharType="end"/>
      </w:r>
      <w:r w:rsidRPr="009F0E6F">
        <w:rPr>
          <w:rtl/>
          <w:lang w:val="en-US" w:bidi="fa-IR"/>
        </w:rPr>
        <w:t>. از سو</w:t>
      </w:r>
      <w:r w:rsidRPr="009F0E6F">
        <w:rPr>
          <w:rFonts w:hint="cs"/>
          <w:rtl/>
          <w:lang w:val="en-US" w:bidi="fa-IR"/>
        </w:rPr>
        <w:t>ی</w:t>
      </w:r>
      <w:r w:rsidRPr="009F0E6F">
        <w:rPr>
          <w:rtl/>
          <w:lang w:val="en-US" w:bidi="fa-IR"/>
        </w:rPr>
        <w:t xml:space="preserve"> </w:t>
      </w:r>
      <w:r w:rsidRPr="009F0E6F">
        <w:rPr>
          <w:rtl/>
          <w:lang w:val="en-US" w:bidi="fa-IR"/>
        </w:rPr>
        <w:lastRenderedPageBreak/>
        <w:t>د</w:t>
      </w:r>
      <w:r w:rsidRPr="009F0E6F">
        <w:rPr>
          <w:rFonts w:hint="cs"/>
          <w:rtl/>
          <w:lang w:val="en-US" w:bidi="fa-IR"/>
        </w:rPr>
        <w:t>ی</w:t>
      </w:r>
      <w:r w:rsidRPr="009F0E6F">
        <w:rPr>
          <w:rFonts w:hint="eastAsia"/>
          <w:rtl/>
          <w:lang w:val="en-US" w:bidi="fa-IR"/>
        </w:rPr>
        <w:t>گر،</w:t>
      </w:r>
      <w:r w:rsidRPr="009F0E6F">
        <w:rPr>
          <w:rtl/>
          <w:lang w:val="en-US" w:bidi="fa-IR"/>
        </w:rPr>
        <w:t xml:space="preserve"> مطالعات مربوط به س</w:t>
      </w:r>
      <w:r w:rsidRPr="009F0E6F">
        <w:rPr>
          <w:rFonts w:hint="cs"/>
          <w:rtl/>
          <w:lang w:val="en-US" w:bidi="fa-IR"/>
        </w:rPr>
        <w:t>ی</w:t>
      </w:r>
      <w:r w:rsidRPr="009F0E6F">
        <w:rPr>
          <w:rFonts w:hint="eastAsia"/>
          <w:rtl/>
          <w:lang w:val="en-US" w:bidi="fa-IR"/>
        </w:rPr>
        <w:t>ستم‌ها</w:t>
      </w:r>
      <w:r w:rsidRPr="009F0E6F">
        <w:rPr>
          <w:rFonts w:hint="cs"/>
          <w:rtl/>
          <w:lang w:val="en-US" w:bidi="fa-IR"/>
        </w:rPr>
        <w:t>ی</w:t>
      </w:r>
      <w:r w:rsidRPr="009F0E6F">
        <w:rPr>
          <w:rtl/>
          <w:lang w:val="en-US" w:bidi="fa-IR"/>
        </w:rPr>
        <w:t xml:space="preserve"> الکترون</w:t>
      </w:r>
      <w:r w:rsidRPr="009F0E6F">
        <w:rPr>
          <w:rFonts w:hint="cs"/>
          <w:rtl/>
          <w:lang w:val="en-US" w:bidi="fa-IR"/>
        </w:rPr>
        <w:t>ی</w:t>
      </w:r>
      <w:r w:rsidRPr="009F0E6F">
        <w:rPr>
          <w:rFonts w:hint="eastAsia"/>
          <w:rtl/>
          <w:lang w:val="en-US" w:bidi="fa-IR"/>
        </w:rPr>
        <w:t>ک</w:t>
      </w:r>
      <w:r w:rsidRPr="009F0E6F">
        <w:rPr>
          <w:rFonts w:hint="cs"/>
          <w:rtl/>
          <w:lang w:val="en-US" w:bidi="fa-IR"/>
        </w:rPr>
        <w:t>ی</w:t>
      </w:r>
      <w:r w:rsidRPr="009F0E6F">
        <w:rPr>
          <w:rtl/>
          <w:lang w:val="en-US" w:bidi="fa-IR"/>
        </w:rPr>
        <w:t xml:space="preserve"> در سا</w:t>
      </w:r>
      <w:r w:rsidRPr="009F0E6F">
        <w:rPr>
          <w:rFonts w:hint="eastAsia"/>
          <w:rtl/>
          <w:lang w:val="en-US" w:bidi="fa-IR"/>
        </w:rPr>
        <w:t>زمان</w:t>
      </w:r>
      <w:r w:rsidRPr="009F0E6F">
        <w:rPr>
          <w:rtl/>
          <w:lang w:val="en-US" w:bidi="fa-IR"/>
        </w:rPr>
        <w:t xml:space="preserve"> تأم</w:t>
      </w:r>
      <w:r w:rsidRPr="009F0E6F">
        <w:rPr>
          <w:rFonts w:hint="cs"/>
          <w:rtl/>
          <w:lang w:val="en-US" w:bidi="fa-IR"/>
        </w:rPr>
        <w:t>ی</w:t>
      </w:r>
      <w:r w:rsidRPr="009F0E6F">
        <w:rPr>
          <w:rFonts w:hint="eastAsia"/>
          <w:rtl/>
          <w:lang w:val="en-US" w:bidi="fa-IR"/>
        </w:rPr>
        <w:t>ن</w:t>
      </w:r>
      <w:r w:rsidRPr="009F0E6F">
        <w:rPr>
          <w:rtl/>
          <w:lang w:val="en-US" w:bidi="fa-IR"/>
        </w:rPr>
        <w:t xml:space="preserve"> اجتماع</w:t>
      </w:r>
      <w:r w:rsidRPr="009F0E6F">
        <w:rPr>
          <w:rFonts w:hint="cs"/>
          <w:rtl/>
          <w:lang w:val="en-US" w:bidi="fa-IR"/>
        </w:rPr>
        <w:t>ی</w:t>
      </w:r>
      <w:r w:rsidRPr="009F0E6F">
        <w:rPr>
          <w:rtl/>
          <w:lang w:val="en-US" w:bidi="fa-IR"/>
        </w:rPr>
        <w:t xml:space="preserve"> ن</w:t>
      </w:r>
      <w:r w:rsidRPr="009F0E6F">
        <w:rPr>
          <w:rFonts w:hint="cs"/>
          <w:rtl/>
          <w:lang w:val="en-US" w:bidi="fa-IR"/>
        </w:rPr>
        <w:t>ی</w:t>
      </w:r>
      <w:r w:rsidRPr="009F0E6F">
        <w:rPr>
          <w:rFonts w:hint="eastAsia"/>
          <w:rtl/>
          <w:lang w:val="en-US" w:bidi="fa-IR"/>
        </w:rPr>
        <w:t>ز</w:t>
      </w:r>
      <w:r w:rsidRPr="009F0E6F">
        <w:rPr>
          <w:rtl/>
          <w:lang w:val="en-US" w:bidi="fa-IR"/>
        </w:rPr>
        <w:t xml:space="preserve"> نشان داده‌اند که قابل</w:t>
      </w:r>
      <w:r w:rsidRPr="009F0E6F">
        <w:rPr>
          <w:rFonts w:hint="cs"/>
          <w:rtl/>
          <w:lang w:val="en-US" w:bidi="fa-IR"/>
        </w:rPr>
        <w:t>ی</w:t>
      </w:r>
      <w:r w:rsidRPr="009F0E6F">
        <w:rPr>
          <w:rFonts w:hint="eastAsia"/>
          <w:rtl/>
          <w:lang w:val="en-US" w:bidi="fa-IR"/>
        </w:rPr>
        <w:t>ت</w:t>
      </w:r>
      <w:r w:rsidRPr="009F0E6F">
        <w:rPr>
          <w:rtl/>
          <w:lang w:val="en-US" w:bidi="fa-IR"/>
        </w:rPr>
        <w:t xml:space="preserve"> استفاده و اثربخش</w:t>
      </w:r>
      <w:r w:rsidRPr="009F0E6F">
        <w:rPr>
          <w:rFonts w:hint="cs"/>
          <w:rtl/>
          <w:lang w:val="en-US" w:bidi="fa-IR"/>
        </w:rPr>
        <w:t>ی</w:t>
      </w:r>
      <w:r w:rsidRPr="009F0E6F">
        <w:rPr>
          <w:rtl/>
          <w:lang w:val="en-US" w:bidi="fa-IR"/>
        </w:rPr>
        <w:t xml:space="preserve"> فناور</w:t>
      </w:r>
      <w:r w:rsidRPr="009F0E6F">
        <w:rPr>
          <w:rFonts w:hint="cs"/>
          <w:rtl/>
          <w:lang w:val="en-US" w:bidi="fa-IR"/>
        </w:rPr>
        <w:t>ی</w:t>
      </w:r>
      <w:r w:rsidRPr="009F0E6F">
        <w:rPr>
          <w:rtl/>
          <w:lang w:val="en-US" w:bidi="fa-IR"/>
        </w:rPr>
        <w:t xml:space="preserve"> زمان</w:t>
      </w:r>
      <w:r w:rsidRPr="009F0E6F">
        <w:rPr>
          <w:rFonts w:hint="cs"/>
          <w:rtl/>
          <w:lang w:val="en-US" w:bidi="fa-IR"/>
        </w:rPr>
        <w:t>ی</w:t>
      </w:r>
      <w:r w:rsidRPr="009F0E6F">
        <w:rPr>
          <w:rtl/>
          <w:lang w:val="en-US" w:bidi="fa-IR"/>
        </w:rPr>
        <w:t xml:space="preserve"> افزا</w:t>
      </w:r>
      <w:r w:rsidRPr="009F0E6F">
        <w:rPr>
          <w:rFonts w:hint="cs"/>
          <w:rtl/>
          <w:lang w:val="en-US" w:bidi="fa-IR"/>
        </w:rPr>
        <w:t>ی</w:t>
      </w:r>
      <w:r w:rsidRPr="009F0E6F">
        <w:rPr>
          <w:rFonts w:hint="eastAsia"/>
          <w:rtl/>
          <w:lang w:val="en-US" w:bidi="fa-IR"/>
        </w:rPr>
        <w:t>ش</w:t>
      </w:r>
      <w:r w:rsidRPr="009F0E6F">
        <w:rPr>
          <w:rtl/>
          <w:lang w:val="en-US" w:bidi="fa-IR"/>
        </w:rPr>
        <w:t xml:space="preserve"> م</w:t>
      </w:r>
      <w:r w:rsidRPr="009F0E6F">
        <w:rPr>
          <w:rFonts w:hint="cs"/>
          <w:rtl/>
          <w:lang w:val="en-US" w:bidi="fa-IR"/>
        </w:rPr>
        <w:t>ی‌ی</w:t>
      </w:r>
      <w:r w:rsidRPr="009F0E6F">
        <w:rPr>
          <w:rFonts w:hint="eastAsia"/>
          <w:rtl/>
          <w:lang w:val="en-US" w:bidi="fa-IR"/>
        </w:rPr>
        <w:t>ابد</w:t>
      </w:r>
      <w:r w:rsidRPr="009F0E6F">
        <w:rPr>
          <w:rtl/>
          <w:lang w:val="en-US" w:bidi="fa-IR"/>
        </w:rPr>
        <w:t xml:space="preserve"> که طراح</w:t>
      </w:r>
      <w:r w:rsidRPr="009F0E6F">
        <w:rPr>
          <w:rFonts w:hint="cs"/>
          <w:rtl/>
          <w:lang w:val="en-US" w:bidi="fa-IR"/>
        </w:rPr>
        <w:t>ی</w:t>
      </w:r>
      <w:r w:rsidRPr="009F0E6F">
        <w:rPr>
          <w:rtl/>
          <w:lang w:val="en-US" w:bidi="fa-IR"/>
        </w:rPr>
        <w:t xml:space="preserve"> س</w:t>
      </w:r>
      <w:r w:rsidRPr="009F0E6F">
        <w:rPr>
          <w:rFonts w:hint="cs"/>
          <w:rtl/>
          <w:lang w:val="en-US" w:bidi="fa-IR"/>
        </w:rPr>
        <w:t>ی</w:t>
      </w:r>
      <w:r w:rsidRPr="009F0E6F">
        <w:rPr>
          <w:rFonts w:hint="eastAsia"/>
          <w:rtl/>
          <w:lang w:val="en-US" w:bidi="fa-IR"/>
        </w:rPr>
        <w:t>ستم</w:t>
      </w:r>
      <w:r w:rsidRPr="009F0E6F">
        <w:rPr>
          <w:rtl/>
          <w:lang w:val="en-US" w:bidi="fa-IR"/>
        </w:rPr>
        <w:t xml:space="preserve"> با ن</w:t>
      </w:r>
      <w:r w:rsidRPr="009F0E6F">
        <w:rPr>
          <w:rFonts w:hint="cs"/>
          <w:rtl/>
          <w:lang w:val="en-US" w:bidi="fa-IR"/>
        </w:rPr>
        <w:t>ی</w:t>
      </w:r>
      <w:r w:rsidRPr="009F0E6F">
        <w:rPr>
          <w:rFonts w:hint="eastAsia"/>
          <w:rtl/>
          <w:lang w:val="en-US" w:bidi="fa-IR"/>
        </w:rPr>
        <w:t>از</w:t>
      </w:r>
      <w:r w:rsidRPr="009F0E6F">
        <w:rPr>
          <w:rtl/>
          <w:lang w:val="en-US" w:bidi="fa-IR"/>
        </w:rPr>
        <w:t xml:space="preserve"> واقع</w:t>
      </w:r>
      <w:r w:rsidRPr="009F0E6F">
        <w:rPr>
          <w:rFonts w:hint="cs"/>
          <w:rtl/>
          <w:lang w:val="en-US" w:bidi="fa-IR"/>
        </w:rPr>
        <w:t>ی</w:t>
      </w:r>
      <w:r w:rsidRPr="009F0E6F">
        <w:rPr>
          <w:rtl/>
          <w:lang w:val="en-US" w:bidi="fa-IR"/>
        </w:rPr>
        <w:t xml:space="preserve"> کاربران و شرا</w:t>
      </w:r>
      <w:r w:rsidRPr="009F0E6F">
        <w:rPr>
          <w:rFonts w:hint="cs"/>
          <w:rtl/>
          <w:lang w:val="en-US" w:bidi="fa-IR"/>
        </w:rPr>
        <w:t>ی</w:t>
      </w:r>
      <w:r w:rsidRPr="009F0E6F">
        <w:rPr>
          <w:rFonts w:hint="eastAsia"/>
          <w:rtl/>
          <w:lang w:val="en-US" w:bidi="fa-IR"/>
        </w:rPr>
        <w:t>ط</w:t>
      </w:r>
      <w:r w:rsidRPr="009F0E6F">
        <w:rPr>
          <w:rtl/>
          <w:lang w:val="en-US" w:bidi="fa-IR"/>
        </w:rPr>
        <w:t xml:space="preserve"> حرفه‌ا</w:t>
      </w:r>
      <w:r w:rsidRPr="009F0E6F">
        <w:rPr>
          <w:rFonts w:hint="cs"/>
          <w:rtl/>
          <w:lang w:val="en-US" w:bidi="fa-IR"/>
        </w:rPr>
        <w:t>ی</w:t>
      </w:r>
      <w:r w:rsidRPr="009F0E6F">
        <w:rPr>
          <w:rtl/>
          <w:lang w:val="en-US" w:bidi="fa-IR"/>
        </w:rPr>
        <w:t xml:space="preserve"> آنان تطابق داشته باشد </w:t>
      </w:r>
      <w:r w:rsidR="00660673">
        <w:rPr>
          <w:rtl/>
          <w:lang w:val="en-US" w:bidi="fa-IR"/>
        </w:rPr>
        <w:fldChar w:fldCharType="begin"/>
      </w:r>
      <w:r w:rsidR="00660673">
        <w:rPr>
          <w:rtl/>
          <w:lang w:val="en-US" w:bidi="fa-IR"/>
        </w:rPr>
        <w:instrText xml:space="preserve"> </w:instrText>
      </w:r>
      <w:r w:rsidR="00660673">
        <w:rPr>
          <w:lang w:val="en-US" w:bidi="fa-IR"/>
        </w:rPr>
        <w:instrText>ADDIN EN.CITE &lt;EndNote&gt;&lt;Cite&gt;&lt;Author&gt;Alinejad&lt;/Author&gt;&lt;Year&gt;2022&lt;/Year&gt;&lt;RecNum&gt;544927&lt;/RecNum&gt;&lt;DisplayText&gt;(Alinejad et al., 2022; Kheirallahi et al., 2021)&lt;/DisplayText&gt;&lt;record&gt;&lt;rec-number&gt;544927&lt;/rec-number&gt;&lt;foreign-keys&gt;&lt;key app="EN" db-id="vswp5dpe0aazrbe2zwpvf5aa2wxexerfz2w9" timestamp="1791707122"&gt;544927&lt;/key&gt;&lt;/foreign-keys&gt;&lt;ref-type name="Journal Article"&gt;17&lt;/ref-type&gt;&lt;contributors&gt;&lt;authors&gt;&lt;author&gt;Alinejad, A.&lt;/author&gt;&lt;author&gt;Nourani, A.&lt;/author&gt;&lt;author&gt;Jabraeili, M.&lt;/author&gt;&lt;/authors&gt;&lt;/contributors&gt;&lt;titles&gt;&lt;title&gt;Evaluating the usability of user interfaces of electronic prescribing systems of Iran&amp;apos;s Social Security and Health Insurance Organizations&lt;/title&gt;&lt;secondary-title&gt;Health Management&lt;/secondary-title&gt;&lt;/titles&gt;&lt;periodical&gt;&lt;full-title</w:instrText>
      </w:r>
      <w:r w:rsidR="00660673">
        <w:rPr>
          <w:rtl/>
          <w:lang w:val="en-US" w:bidi="fa-IR"/>
        </w:rPr>
        <w:instrText>&gt;</w:instrText>
      </w:r>
      <w:r w:rsidR="00660673">
        <w:rPr>
          <w:lang w:val="en-US" w:bidi="fa-IR"/>
        </w:rPr>
        <w:instrText>Health Management&lt;/full-title&gt;&lt;/periodical&gt;&lt;volume&gt;25&lt;/volume&gt;&lt;number&gt;88&lt;/number&gt;&lt;dates&gt;&lt;year&gt;2022&lt;/year&gt;&lt;/dates&gt;&lt;urls&gt;&lt;/urls&gt;&lt;language&gt;Persian&lt;/language&gt;&lt;/record&gt;&lt;/Cite&gt;&lt;Cite&gt;&lt;Author&gt;Kheirallahi&lt;/Author&gt;&lt;Year&gt;2021&lt;/Year&gt;&lt;RecNum&gt;544922&lt;/RecNum&gt;&lt;record&gt;&lt;rec-number&gt;544922&lt;/rec-number&gt;&lt;foreign-keys&gt;&lt;key app="EN" db-id="vswp5dpe0aazrbe2zwpvf5aa2wxexerfz2w9" timestamp="1791707121"&gt;544922&lt;/key&gt;&lt;/foreign-keys&gt;&lt;ref-type name="Conference Paper"&gt;47&lt;/ref-type&gt;&lt;contributors&gt;&lt;authors&gt;&lt;author&gt;Kheirallahi, H.&lt;/author&gt;&lt;author&gt;Saber Afsharian, M. R.&lt;/author&gt;&lt;author&gt;Bakhshi, R.&lt;/author&gt;&lt;/authors&gt;&lt;/contributors&gt;&lt;titles&gt;&lt;title&gt;Evaluating the capabilities of outpatient and inpatient electronic prescribing systems from the perspectives of physicians working in Social Security</w:instrText>
      </w:r>
      <w:r w:rsidR="00660673">
        <w:rPr>
          <w:rtl/>
          <w:lang w:val="en-US" w:bidi="fa-IR"/>
        </w:rPr>
        <w:instrText xml:space="preserve"> </w:instrText>
      </w:r>
      <w:r w:rsidR="00660673">
        <w:rPr>
          <w:lang w:val="en-US" w:bidi="fa-IR"/>
        </w:rPr>
        <w:instrText>Organization hospitals in Razavi Khorasan&lt;/title&gt;&lt;secondary-title&gt;2nd National Conference on New Research in Management, Economics and Accounting&lt;/secondary-title&gt;&lt;/titles&gt;&lt;dates&gt;&lt;year&gt;2021&lt;/year&gt;&lt;/dates&gt;&lt;urls&gt;&lt;/urls&gt;&lt;language&gt;Persian&lt;/language&gt;&lt;/record</w:instrText>
      </w:r>
      <w:r w:rsidR="00660673">
        <w:rPr>
          <w:rtl/>
          <w:lang w:val="en-US" w:bidi="fa-IR"/>
        </w:rPr>
        <w:instrText>&gt;&lt;/</w:instrText>
      </w:r>
      <w:r w:rsidR="00660673">
        <w:rPr>
          <w:lang w:val="en-US" w:bidi="fa-IR"/>
        </w:rPr>
        <w:instrText>Cite&gt;&lt;/EndNote</w:instrText>
      </w:r>
      <w:r w:rsidR="00660673">
        <w:rPr>
          <w:rtl/>
          <w:lang w:val="en-US" w:bidi="fa-IR"/>
        </w:rPr>
        <w:instrText>&gt;</w:instrText>
      </w:r>
      <w:r w:rsidR="00660673">
        <w:rPr>
          <w:rtl/>
          <w:lang w:val="en-US" w:bidi="fa-IR"/>
        </w:rPr>
        <w:fldChar w:fldCharType="separate"/>
      </w:r>
      <w:r w:rsidR="00660673">
        <w:rPr>
          <w:noProof/>
          <w:rtl/>
          <w:lang w:val="en-US" w:bidi="fa-IR"/>
        </w:rPr>
        <w:t>(</w:t>
      </w:r>
      <w:hyperlink w:anchor="_ENREF_4" w:tooltip="Alinejad, 2022 #544927" w:history="1">
        <w:r w:rsidR="00660673" w:rsidRPr="00660673">
          <w:rPr>
            <w:rStyle w:val="Hyperlink"/>
            <w:rFonts w:eastAsia="Times New Roman" w:cs="Times New Roman"/>
            <w:szCs w:val="20"/>
          </w:rPr>
          <w:t>Alinejad et al., 2022</w:t>
        </w:r>
      </w:hyperlink>
      <w:r w:rsidR="00660673">
        <w:rPr>
          <w:noProof/>
          <w:lang w:val="en-US" w:bidi="fa-IR"/>
        </w:rPr>
        <w:t xml:space="preserve">; </w:t>
      </w:r>
      <w:hyperlink w:anchor="_ENREF_13" w:tooltip="Kheirallahi, 2021 #544922" w:history="1">
        <w:r w:rsidR="00660673" w:rsidRPr="00660673">
          <w:rPr>
            <w:rStyle w:val="Hyperlink"/>
            <w:rFonts w:eastAsia="Times New Roman" w:cs="Times New Roman"/>
            <w:szCs w:val="20"/>
          </w:rPr>
          <w:t>Kheirallahi et al., 2021</w:t>
        </w:r>
      </w:hyperlink>
      <w:r w:rsidR="00660673">
        <w:rPr>
          <w:noProof/>
          <w:rtl/>
          <w:lang w:val="en-US" w:bidi="fa-IR"/>
        </w:rPr>
        <w:t>)</w:t>
      </w:r>
      <w:r w:rsidR="00660673">
        <w:rPr>
          <w:rtl/>
          <w:lang w:val="en-US" w:bidi="fa-IR"/>
        </w:rPr>
        <w:fldChar w:fldCharType="end"/>
      </w:r>
      <w:r w:rsidRPr="009F0E6F">
        <w:rPr>
          <w:rtl/>
          <w:lang w:val="en-US" w:bidi="fa-IR"/>
        </w:rPr>
        <w:t>. بنابرا</w:t>
      </w:r>
      <w:r w:rsidRPr="009F0E6F">
        <w:rPr>
          <w:rFonts w:hint="cs"/>
          <w:rtl/>
          <w:lang w:val="en-US" w:bidi="fa-IR"/>
        </w:rPr>
        <w:t>ی</w:t>
      </w:r>
      <w:r w:rsidRPr="009F0E6F">
        <w:rPr>
          <w:rFonts w:hint="eastAsia"/>
          <w:rtl/>
          <w:lang w:val="en-US" w:bidi="fa-IR"/>
        </w:rPr>
        <w:t>ن،</w:t>
      </w:r>
      <w:r w:rsidRPr="009F0E6F">
        <w:rPr>
          <w:rtl/>
          <w:lang w:val="en-US" w:bidi="fa-IR"/>
        </w:rPr>
        <w:t xml:space="preserve"> نتا</w:t>
      </w:r>
      <w:r w:rsidRPr="009F0E6F">
        <w:rPr>
          <w:rFonts w:hint="cs"/>
          <w:rtl/>
          <w:lang w:val="en-US" w:bidi="fa-IR"/>
        </w:rPr>
        <w:t>ی</w:t>
      </w:r>
      <w:r w:rsidRPr="009F0E6F">
        <w:rPr>
          <w:rFonts w:hint="eastAsia"/>
          <w:rtl/>
          <w:lang w:val="en-US" w:bidi="fa-IR"/>
        </w:rPr>
        <w:t>ج</w:t>
      </w:r>
      <w:r w:rsidRPr="009F0E6F">
        <w:rPr>
          <w:rtl/>
          <w:lang w:val="en-US" w:bidi="fa-IR"/>
        </w:rPr>
        <w:t xml:space="preserve"> حاضر نشان م</w:t>
      </w:r>
      <w:r w:rsidRPr="009F0E6F">
        <w:rPr>
          <w:rFonts w:hint="cs"/>
          <w:rtl/>
          <w:lang w:val="en-US" w:bidi="fa-IR"/>
        </w:rPr>
        <w:t>ی‌</w:t>
      </w:r>
      <w:r w:rsidRPr="009F0E6F">
        <w:rPr>
          <w:rFonts w:hint="eastAsia"/>
          <w:rtl/>
          <w:lang w:val="en-US" w:bidi="fa-IR"/>
        </w:rPr>
        <w:t>دهد</w:t>
      </w:r>
      <w:r w:rsidRPr="009F0E6F">
        <w:rPr>
          <w:rtl/>
          <w:lang w:val="en-US" w:bidi="fa-IR"/>
        </w:rPr>
        <w:t xml:space="preserve"> که </w:t>
      </w:r>
      <w:r w:rsidRPr="009F0E6F">
        <w:rPr>
          <w:rFonts w:hint="eastAsia"/>
          <w:rtl/>
          <w:lang w:val="en-US" w:bidi="fa-IR"/>
        </w:rPr>
        <w:t>مدل</w:t>
      </w:r>
      <w:r w:rsidRPr="009F0E6F">
        <w:rPr>
          <w:rtl/>
          <w:lang w:val="en-US" w:bidi="fa-IR"/>
        </w:rPr>
        <w:t xml:space="preserve"> تعامل انسان</w:t>
      </w:r>
      <w:r w:rsidRPr="009F0E6F">
        <w:rPr>
          <w:rFonts w:ascii="Arial" w:hAnsi="Arial" w:cs="Arial" w:hint="cs"/>
          <w:rtl/>
          <w:lang w:val="en-US" w:bidi="fa-IR"/>
        </w:rPr>
        <w:t>–</w:t>
      </w:r>
      <w:r w:rsidRPr="009F0E6F">
        <w:rPr>
          <w:rFonts w:hint="cs"/>
          <w:rtl/>
          <w:lang w:val="en-US" w:bidi="fa-IR"/>
        </w:rPr>
        <w:t>ماشی</w:t>
      </w:r>
      <w:r w:rsidRPr="009F0E6F">
        <w:rPr>
          <w:rFonts w:hint="eastAsia"/>
          <w:rtl/>
          <w:lang w:val="en-US" w:bidi="fa-IR"/>
        </w:rPr>
        <w:t>ن</w:t>
      </w:r>
      <w:r w:rsidRPr="009F0E6F">
        <w:rPr>
          <w:rtl/>
          <w:lang w:val="en-US" w:bidi="fa-IR"/>
        </w:rPr>
        <w:t xml:space="preserve"> با</w:t>
      </w:r>
      <w:r w:rsidRPr="009F0E6F">
        <w:rPr>
          <w:rFonts w:hint="cs"/>
          <w:rtl/>
          <w:lang w:val="en-US" w:bidi="fa-IR"/>
        </w:rPr>
        <w:t>ی</w:t>
      </w:r>
      <w:r w:rsidRPr="009F0E6F">
        <w:rPr>
          <w:rFonts w:hint="eastAsia"/>
          <w:rtl/>
          <w:lang w:val="en-US" w:bidi="fa-IR"/>
        </w:rPr>
        <w:t>د</w:t>
      </w:r>
      <w:r w:rsidRPr="009F0E6F">
        <w:rPr>
          <w:rtl/>
          <w:lang w:val="en-US" w:bidi="fa-IR"/>
        </w:rPr>
        <w:t xml:space="preserve"> از </w:t>
      </w:r>
      <w:r w:rsidRPr="009F0E6F">
        <w:rPr>
          <w:rFonts w:hint="cs"/>
          <w:rtl/>
          <w:lang w:val="en-US" w:bidi="fa-IR"/>
        </w:rPr>
        <w:t>ی</w:t>
      </w:r>
      <w:r w:rsidRPr="009F0E6F">
        <w:rPr>
          <w:rFonts w:hint="eastAsia"/>
          <w:rtl/>
          <w:lang w:val="en-US" w:bidi="fa-IR"/>
        </w:rPr>
        <w:t>ک</w:t>
      </w:r>
      <w:r w:rsidRPr="009F0E6F">
        <w:rPr>
          <w:rtl/>
          <w:lang w:val="en-US" w:bidi="fa-IR"/>
        </w:rPr>
        <w:t xml:space="preserve"> قاعده ثابت پره</w:t>
      </w:r>
      <w:r w:rsidRPr="009F0E6F">
        <w:rPr>
          <w:rFonts w:hint="cs"/>
          <w:rtl/>
          <w:lang w:val="en-US" w:bidi="fa-IR"/>
        </w:rPr>
        <w:t>ی</w:t>
      </w:r>
      <w:r w:rsidRPr="009F0E6F">
        <w:rPr>
          <w:rFonts w:hint="eastAsia"/>
          <w:rtl/>
          <w:lang w:val="en-US" w:bidi="fa-IR"/>
        </w:rPr>
        <w:t>ز</w:t>
      </w:r>
      <w:r w:rsidRPr="009F0E6F">
        <w:rPr>
          <w:rtl/>
          <w:lang w:val="en-US" w:bidi="fa-IR"/>
        </w:rPr>
        <w:t xml:space="preserve"> کند و به‌جا</w:t>
      </w:r>
      <w:r w:rsidRPr="009F0E6F">
        <w:rPr>
          <w:rFonts w:hint="cs"/>
          <w:rtl/>
          <w:lang w:val="en-US" w:bidi="fa-IR"/>
        </w:rPr>
        <w:t>ی</w:t>
      </w:r>
      <w:r w:rsidRPr="009F0E6F">
        <w:rPr>
          <w:rtl/>
          <w:lang w:val="en-US" w:bidi="fa-IR"/>
        </w:rPr>
        <w:t xml:space="preserve"> آن، سطح مداخله س</w:t>
      </w:r>
      <w:r w:rsidRPr="009F0E6F">
        <w:rPr>
          <w:rFonts w:hint="cs"/>
          <w:rtl/>
          <w:lang w:val="en-US" w:bidi="fa-IR"/>
        </w:rPr>
        <w:t>ی</w:t>
      </w:r>
      <w:r w:rsidRPr="009F0E6F">
        <w:rPr>
          <w:rFonts w:hint="eastAsia"/>
          <w:rtl/>
          <w:lang w:val="en-US" w:bidi="fa-IR"/>
        </w:rPr>
        <w:t>ستم</w:t>
      </w:r>
      <w:r w:rsidRPr="009F0E6F">
        <w:rPr>
          <w:rtl/>
          <w:lang w:val="en-US" w:bidi="fa-IR"/>
        </w:rPr>
        <w:t xml:space="preserve"> را بر اساس پ</w:t>
      </w:r>
      <w:r w:rsidRPr="009F0E6F">
        <w:rPr>
          <w:rFonts w:hint="cs"/>
          <w:rtl/>
          <w:lang w:val="en-US" w:bidi="fa-IR"/>
        </w:rPr>
        <w:t>ی</w:t>
      </w:r>
      <w:r w:rsidRPr="009F0E6F">
        <w:rPr>
          <w:rFonts w:hint="eastAsia"/>
          <w:rtl/>
          <w:lang w:val="en-US" w:bidi="fa-IR"/>
        </w:rPr>
        <w:t>چ</w:t>
      </w:r>
      <w:r w:rsidRPr="009F0E6F">
        <w:rPr>
          <w:rFonts w:hint="cs"/>
          <w:rtl/>
          <w:lang w:val="en-US" w:bidi="fa-IR"/>
        </w:rPr>
        <w:t>ی</w:t>
      </w:r>
      <w:r w:rsidRPr="009F0E6F">
        <w:rPr>
          <w:rFonts w:hint="eastAsia"/>
          <w:rtl/>
          <w:lang w:val="en-US" w:bidi="fa-IR"/>
        </w:rPr>
        <w:t>دگ</w:t>
      </w:r>
      <w:r w:rsidRPr="009F0E6F">
        <w:rPr>
          <w:rFonts w:hint="cs"/>
          <w:rtl/>
          <w:lang w:val="en-US" w:bidi="fa-IR"/>
        </w:rPr>
        <w:t>ی</w:t>
      </w:r>
      <w:r w:rsidRPr="009F0E6F">
        <w:rPr>
          <w:rtl/>
          <w:lang w:val="en-US" w:bidi="fa-IR"/>
        </w:rPr>
        <w:t xml:space="preserve"> پرونده، سطح اطم</w:t>
      </w:r>
      <w:r w:rsidRPr="009F0E6F">
        <w:rPr>
          <w:rFonts w:hint="cs"/>
          <w:rtl/>
          <w:lang w:val="en-US" w:bidi="fa-IR"/>
        </w:rPr>
        <w:t>ی</w:t>
      </w:r>
      <w:r w:rsidRPr="009F0E6F">
        <w:rPr>
          <w:rFonts w:hint="eastAsia"/>
          <w:rtl/>
          <w:lang w:val="en-US" w:bidi="fa-IR"/>
        </w:rPr>
        <w:t>نان</w:t>
      </w:r>
      <w:r w:rsidRPr="009F0E6F">
        <w:rPr>
          <w:rtl/>
          <w:lang w:val="en-US" w:bidi="fa-IR"/>
        </w:rPr>
        <w:t xml:space="preserve"> پ</w:t>
      </w:r>
      <w:r w:rsidRPr="009F0E6F">
        <w:rPr>
          <w:rFonts w:hint="cs"/>
          <w:rtl/>
          <w:lang w:val="en-US" w:bidi="fa-IR"/>
        </w:rPr>
        <w:t>ی</w:t>
      </w:r>
      <w:r w:rsidRPr="009F0E6F">
        <w:rPr>
          <w:rFonts w:hint="eastAsia"/>
          <w:rtl/>
          <w:lang w:val="en-US" w:bidi="fa-IR"/>
        </w:rPr>
        <w:t>ش‌ب</w:t>
      </w:r>
      <w:r w:rsidRPr="009F0E6F">
        <w:rPr>
          <w:rFonts w:hint="cs"/>
          <w:rtl/>
          <w:lang w:val="en-US" w:bidi="fa-IR"/>
        </w:rPr>
        <w:t>ی</w:t>
      </w:r>
      <w:r w:rsidRPr="009F0E6F">
        <w:rPr>
          <w:rFonts w:hint="eastAsia"/>
          <w:rtl/>
          <w:lang w:val="en-US" w:bidi="fa-IR"/>
        </w:rPr>
        <w:t>ن</w:t>
      </w:r>
      <w:r w:rsidRPr="009F0E6F">
        <w:rPr>
          <w:rFonts w:hint="cs"/>
          <w:rtl/>
          <w:lang w:val="en-US" w:bidi="fa-IR"/>
        </w:rPr>
        <w:t>ی</w:t>
      </w:r>
      <w:r w:rsidRPr="009F0E6F">
        <w:rPr>
          <w:rtl/>
          <w:lang w:val="en-US" w:bidi="fa-IR"/>
        </w:rPr>
        <w:t xml:space="preserve"> و حساس</w:t>
      </w:r>
      <w:r w:rsidRPr="009F0E6F">
        <w:rPr>
          <w:rFonts w:hint="cs"/>
          <w:rtl/>
          <w:lang w:val="en-US" w:bidi="fa-IR"/>
        </w:rPr>
        <w:t>ی</w:t>
      </w:r>
      <w:r w:rsidRPr="009F0E6F">
        <w:rPr>
          <w:rFonts w:hint="eastAsia"/>
          <w:rtl/>
          <w:lang w:val="en-US" w:bidi="fa-IR"/>
        </w:rPr>
        <w:t>ت</w:t>
      </w:r>
      <w:r w:rsidRPr="009F0E6F">
        <w:rPr>
          <w:rtl/>
          <w:lang w:val="en-US" w:bidi="fa-IR"/>
        </w:rPr>
        <w:t xml:space="preserve"> تصم</w:t>
      </w:r>
      <w:r w:rsidRPr="009F0E6F">
        <w:rPr>
          <w:rFonts w:hint="cs"/>
          <w:rtl/>
          <w:lang w:val="en-US" w:bidi="fa-IR"/>
        </w:rPr>
        <w:t>ی</w:t>
      </w:r>
      <w:r w:rsidRPr="009F0E6F">
        <w:rPr>
          <w:rFonts w:hint="eastAsia"/>
          <w:rtl/>
          <w:lang w:val="en-US" w:bidi="fa-IR"/>
        </w:rPr>
        <w:t>م</w:t>
      </w:r>
      <w:r w:rsidRPr="009F0E6F">
        <w:rPr>
          <w:rtl/>
          <w:lang w:val="en-US" w:bidi="fa-IR"/>
        </w:rPr>
        <w:t xml:space="preserve"> تنظ</w:t>
      </w:r>
      <w:r w:rsidRPr="009F0E6F">
        <w:rPr>
          <w:rFonts w:hint="cs"/>
          <w:rtl/>
          <w:lang w:val="en-US" w:bidi="fa-IR"/>
        </w:rPr>
        <w:t>ی</w:t>
      </w:r>
      <w:r w:rsidRPr="009F0E6F">
        <w:rPr>
          <w:rFonts w:hint="eastAsia"/>
          <w:rtl/>
          <w:lang w:val="en-US" w:bidi="fa-IR"/>
        </w:rPr>
        <w:t>م</w:t>
      </w:r>
      <w:r w:rsidRPr="009F0E6F">
        <w:rPr>
          <w:rtl/>
          <w:lang w:val="en-US" w:bidi="fa-IR"/>
        </w:rPr>
        <w:t xml:space="preserve"> نما</w:t>
      </w:r>
      <w:r w:rsidRPr="009F0E6F">
        <w:rPr>
          <w:rFonts w:hint="cs"/>
          <w:rtl/>
          <w:lang w:val="en-US" w:bidi="fa-IR"/>
        </w:rPr>
        <w:t>ی</w:t>
      </w:r>
      <w:r w:rsidRPr="009F0E6F">
        <w:rPr>
          <w:rFonts w:hint="eastAsia"/>
          <w:rtl/>
          <w:lang w:val="en-US" w:bidi="fa-IR"/>
        </w:rPr>
        <w:t>د</w:t>
      </w:r>
      <w:r w:rsidRPr="009F0E6F">
        <w:rPr>
          <w:rtl/>
          <w:lang w:val="en-US" w:bidi="fa-IR"/>
        </w:rPr>
        <w:t>.</w:t>
      </w:r>
    </w:p>
    <w:p w14:paraId="27D2AFFE" w14:textId="27C1C2C5" w:rsidR="009F0E6F" w:rsidRDefault="009F0E6F" w:rsidP="00660673">
      <w:pPr>
        <w:pStyle w:val="BodyStyle"/>
        <w:rPr>
          <w:rtl/>
          <w:lang w:val="en-US" w:bidi="fa-IR"/>
        </w:rPr>
      </w:pPr>
      <w:r w:rsidRPr="009F0E6F">
        <w:rPr>
          <w:rFonts w:hint="cs"/>
          <w:rtl/>
          <w:lang w:val="en-US" w:bidi="fa-IR"/>
        </w:rPr>
        <w:t>ی</w:t>
      </w:r>
      <w:r w:rsidRPr="009F0E6F">
        <w:rPr>
          <w:rFonts w:hint="eastAsia"/>
          <w:rtl/>
          <w:lang w:val="en-US" w:bidi="fa-IR"/>
        </w:rPr>
        <w:t>افته‌ها</w:t>
      </w:r>
      <w:r w:rsidRPr="009F0E6F">
        <w:rPr>
          <w:rFonts w:hint="cs"/>
          <w:rtl/>
          <w:lang w:val="en-US" w:bidi="fa-IR"/>
        </w:rPr>
        <w:t>ی</w:t>
      </w:r>
      <w:r w:rsidRPr="009F0E6F">
        <w:rPr>
          <w:rtl/>
          <w:lang w:val="en-US" w:bidi="fa-IR"/>
        </w:rPr>
        <w:t xml:space="preserve"> شب</w:t>
      </w:r>
      <w:r w:rsidRPr="009F0E6F">
        <w:rPr>
          <w:rFonts w:hint="cs"/>
          <w:rtl/>
          <w:lang w:val="en-US" w:bidi="fa-IR"/>
        </w:rPr>
        <w:t>ی</w:t>
      </w:r>
      <w:r w:rsidRPr="009F0E6F">
        <w:rPr>
          <w:rFonts w:hint="eastAsia"/>
          <w:rtl/>
          <w:lang w:val="en-US" w:bidi="fa-IR"/>
        </w:rPr>
        <w:t>ه‌ساز</w:t>
      </w:r>
      <w:r w:rsidRPr="009F0E6F">
        <w:rPr>
          <w:rFonts w:hint="cs"/>
          <w:rtl/>
          <w:lang w:val="en-US" w:bidi="fa-IR"/>
        </w:rPr>
        <w:t>ی</w:t>
      </w:r>
      <w:r w:rsidRPr="009F0E6F">
        <w:rPr>
          <w:rtl/>
          <w:lang w:val="en-US" w:bidi="fa-IR"/>
        </w:rPr>
        <w:t xml:space="preserve"> مبتن</w:t>
      </w:r>
      <w:r w:rsidRPr="009F0E6F">
        <w:rPr>
          <w:rFonts w:hint="cs"/>
          <w:rtl/>
          <w:lang w:val="en-US" w:bidi="fa-IR"/>
        </w:rPr>
        <w:t>ی</w:t>
      </w:r>
      <w:r w:rsidRPr="009F0E6F">
        <w:rPr>
          <w:rtl/>
          <w:lang w:val="en-US" w:bidi="fa-IR"/>
        </w:rPr>
        <w:t xml:space="preserve"> بر عامل ن</w:t>
      </w:r>
      <w:r w:rsidRPr="009F0E6F">
        <w:rPr>
          <w:rFonts w:hint="cs"/>
          <w:rtl/>
          <w:lang w:val="en-US" w:bidi="fa-IR"/>
        </w:rPr>
        <w:t>ی</w:t>
      </w:r>
      <w:r w:rsidRPr="009F0E6F">
        <w:rPr>
          <w:rFonts w:hint="eastAsia"/>
          <w:rtl/>
          <w:lang w:val="en-US" w:bidi="fa-IR"/>
        </w:rPr>
        <w:t>ز</w:t>
      </w:r>
      <w:r w:rsidRPr="009F0E6F">
        <w:rPr>
          <w:rtl/>
          <w:lang w:val="en-US" w:bidi="fa-IR"/>
        </w:rPr>
        <w:t xml:space="preserve"> ا</w:t>
      </w:r>
      <w:r w:rsidRPr="009F0E6F">
        <w:rPr>
          <w:rFonts w:hint="cs"/>
          <w:rtl/>
          <w:lang w:val="en-US" w:bidi="fa-IR"/>
        </w:rPr>
        <w:t>ی</w:t>
      </w:r>
      <w:r w:rsidRPr="009F0E6F">
        <w:rPr>
          <w:rFonts w:hint="eastAsia"/>
          <w:rtl/>
          <w:lang w:val="en-US" w:bidi="fa-IR"/>
        </w:rPr>
        <w:t>ن</w:t>
      </w:r>
      <w:r w:rsidRPr="009F0E6F">
        <w:rPr>
          <w:rtl/>
          <w:lang w:val="en-US" w:bidi="fa-IR"/>
        </w:rPr>
        <w:t xml:space="preserve"> تفس</w:t>
      </w:r>
      <w:r w:rsidRPr="009F0E6F">
        <w:rPr>
          <w:rFonts w:hint="cs"/>
          <w:rtl/>
          <w:lang w:val="en-US" w:bidi="fa-IR"/>
        </w:rPr>
        <w:t>ی</w:t>
      </w:r>
      <w:r w:rsidRPr="009F0E6F">
        <w:rPr>
          <w:rFonts w:hint="eastAsia"/>
          <w:rtl/>
          <w:lang w:val="en-US" w:bidi="fa-IR"/>
        </w:rPr>
        <w:t>ر</w:t>
      </w:r>
      <w:r w:rsidRPr="009F0E6F">
        <w:rPr>
          <w:rtl/>
          <w:lang w:val="en-US" w:bidi="fa-IR"/>
        </w:rPr>
        <w:t xml:space="preserve"> را تقو</w:t>
      </w:r>
      <w:r w:rsidRPr="009F0E6F">
        <w:rPr>
          <w:rFonts w:hint="cs"/>
          <w:rtl/>
          <w:lang w:val="en-US" w:bidi="fa-IR"/>
        </w:rPr>
        <w:t>ی</w:t>
      </w:r>
      <w:r w:rsidRPr="009F0E6F">
        <w:rPr>
          <w:rFonts w:hint="eastAsia"/>
          <w:rtl/>
          <w:lang w:val="en-US" w:bidi="fa-IR"/>
        </w:rPr>
        <w:t>ت</w:t>
      </w:r>
      <w:r w:rsidRPr="009F0E6F">
        <w:rPr>
          <w:rtl/>
          <w:lang w:val="en-US" w:bidi="fa-IR"/>
        </w:rPr>
        <w:t xml:space="preserve"> کرد. بهتر</w:t>
      </w:r>
      <w:r w:rsidRPr="009F0E6F">
        <w:rPr>
          <w:rFonts w:hint="cs"/>
          <w:rtl/>
          <w:lang w:val="en-US" w:bidi="fa-IR"/>
        </w:rPr>
        <w:t>ی</w:t>
      </w:r>
      <w:r w:rsidRPr="009F0E6F">
        <w:rPr>
          <w:rFonts w:hint="eastAsia"/>
          <w:rtl/>
          <w:lang w:val="en-US" w:bidi="fa-IR"/>
        </w:rPr>
        <w:t>ن</w:t>
      </w:r>
      <w:r w:rsidRPr="009F0E6F">
        <w:rPr>
          <w:rtl/>
          <w:lang w:val="en-US" w:bidi="fa-IR"/>
        </w:rPr>
        <w:t xml:space="preserve"> عملکرد نه در سنار</w:t>
      </w:r>
      <w:r w:rsidRPr="009F0E6F">
        <w:rPr>
          <w:rFonts w:hint="cs"/>
          <w:rtl/>
          <w:lang w:val="en-US" w:bidi="fa-IR"/>
        </w:rPr>
        <w:t>ی</w:t>
      </w:r>
      <w:r w:rsidRPr="009F0E6F">
        <w:rPr>
          <w:rFonts w:hint="eastAsia"/>
          <w:rtl/>
          <w:lang w:val="en-US" w:bidi="fa-IR"/>
        </w:rPr>
        <w:t>و</w:t>
      </w:r>
      <w:r w:rsidRPr="009F0E6F">
        <w:rPr>
          <w:rFonts w:hint="cs"/>
          <w:rtl/>
          <w:lang w:val="en-US" w:bidi="fa-IR"/>
        </w:rPr>
        <w:t>ی</w:t>
      </w:r>
      <w:r w:rsidRPr="009F0E6F">
        <w:rPr>
          <w:rtl/>
          <w:lang w:val="en-US" w:bidi="fa-IR"/>
        </w:rPr>
        <w:t xml:space="preserve"> خودکارساز</w:t>
      </w:r>
      <w:r w:rsidRPr="009F0E6F">
        <w:rPr>
          <w:rFonts w:hint="cs"/>
          <w:rtl/>
          <w:lang w:val="en-US" w:bidi="fa-IR"/>
        </w:rPr>
        <w:t>ی</w:t>
      </w:r>
      <w:r w:rsidRPr="009F0E6F">
        <w:rPr>
          <w:rtl/>
          <w:lang w:val="en-US" w:bidi="fa-IR"/>
        </w:rPr>
        <w:t xml:space="preserve"> حداکثر</w:t>
      </w:r>
      <w:r w:rsidRPr="009F0E6F">
        <w:rPr>
          <w:rFonts w:hint="cs"/>
          <w:rtl/>
          <w:lang w:val="en-US" w:bidi="fa-IR"/>
        </w:rPr>
        <w:t>ی</w:t>
      </w:r>
      <w:r w:rsidRPr="009F0E6F">
        <w:rPr>
          <w:rFonts w:hint="eastAsia"/>
          <w:rtl/>
          <w:lang w:val="en-US" w:bidi="fa-IR"/>
        </w:rPr>
        <w:t>،</w:t>
      </w:r>
      <w:r w:rsidRPr="009F0E6F">
        <w:rPr>
          <w:rtl/>
          <w:lang w:val="en-US" w:bidi="fa-IR"/>
        </w:rPr>
        <w:t xml:space="preserve"> بلکه در سنار</w:t>
      </w:r>
      <w:r w:rsidRPr="009F0E6F">
        <w:rPr>
          <w:rFonts w:hint="cs"/>
          <w:rtl/>
          <w:lang w:val="en-US" w:bidi="fa-IR"/>
        </w:rPr>
        <w:t>ی</w:t>
      </w:r>
      <w:r w:rsidRPr="009F0E6F">
        <w:rPr>
          <w:rFonts w:hint="eastAsia"/>
          <w:rtl/>
          <w:lang w:val="en-US" w:bidi="fa-IR"/>
        </w:rPr>
        <w:t>و</w:t>
      </w:r>
      <w:r w:rsidRPr="009F0E6F">
        <w:rPr>
          <w:rFonts w:hint="cs"/>
          <w:rtl/>
          <w:lang w:val="en-US" w:bidi="fa-IR"/>
        </w:rPr>
        <w:t>ی</w:t>
      </w:r>
      <w:r w:rsidRPr="009F0E6F">
        <w:rPr>
          <w:rtl/>
          <w:lang w:val="en-US" w:bidi="fa-IR"/>
        </w:rPr>
        <w:t xml:space="preserve"> همکار</w:t>
      </w:r>
      <w:r w:rsidRPr="009F0E6F">
        <w:rPr>
          <w:rFonts w:hint="cs"/>
          <w:rtl/>
          <w:lang w:val="en-US" w:bidi="fa-IR"/>
        </w:rPr>
        <w:t>ی</w:t>
      </w:r>
      <w:r w:rsidRPr="009F0E6F">
        <w:rPr>
          <w:rtl/>
          <w:lang w:val="en-US" w:bidi="fa-IR"/>
        </w:rPr>
        <w:t xml:space="preserve"> تطب</w:t>
      </w:r>
      <w:r w:rsidRPr="009F0E6F">
        <w:rPr>
          <w:rFonts w:hint="cs"/>
          <w:rtl/>
          <w:lang w:val="en-US" w:bidi="fa-IR"/>
        </w:rPr>
        <w:t>ی</w:t>
      </w:r>
      <w:r w:rsidRPr="009F0E6F">
        <w:rPr>
          <w:rFonts w:hint="eastAsia"/>
          <w:rtl/>
          <w:lang w:val="en-US" w:bidi="fa-IR"/>
        </w:rPr>
        <w:t>ق</w:t>
      </w:r>
      <w:r w:rsidRPr="009F0E6F">
        <w:rPr>
          <w:rFonts w:hint="cs"/>
          <w:rtl/>
          <w:lang w:val="en-US" w:bidi="fa-IR"/>
        </w:rPr>
        <w:t>ی</w:t>
      </w:r>
      <w:r w:rsidRPr="009F0E6F">
        <w:rPr>
          <w:rtl/>
          <w:lang w:val="en-US" w:bidi="fa-IR"/>
        </w:rPr>
        <w:t xml:space="preserve"> انسان</w:t>
      </w:r>
      <w:r w:rsidRPr="009F0E6F">
        <w:rPr>
          <w:rFonts w:ascii="Arial" w:hAnsi="Arial" w:cs="Arial" w:hint="cs"/>
          <w:rtl/>
          <w:lang w:val="en-US" w:bidi="fa-IR"/>
        </w:rPr>
        <w:t>–</w:t>
      </w:r>
      <w:r w:rsidRPr="009F0E6F">
        <w:rPr>
          <w:rFonts w:hint="cs"/>
          <w:rtl/>
          <w:lang w:val="en-US" w:bidi="fa-IR"/>
        </w:rPr>
        <w:t>ماشی</w:t>
      </w:r>
      <w:r w:rsidRPr="009F0E6F">
        <w:rPr>
          <w:rFonts w:hint="eastAsia"/>
          <w:rtl/>
          <w:lang w:val="en-US" w:bidi="fa-IR"/>
        </w:rPr>
        <w:t>ن</w:t>
      </w:r>
      <w:r w:rsidRPr="009F0E6F">
        <w:rPr>
          <w:rtl/>
          <w:lang w:val="en-US" w:bidi="fa-IR"/>
        </w:rPr>
        <w:t xml:space="preserve"> با سهم واگذار</w:t>
      </w:r>
      <w:r w:rsidRPr="009F0E6F">
        <w:rPr>
          <w:rFonts w:hint="cs"/>
          <w:rtl/>
          <w:lang w:val="en-US" w:bidi="fa-IR"/>
        </w:rPr>
        <w:t>ی</w:t>
      </w:r>
      <w:r w:rsidRPr="009F0E6F">
        <w:rPr>
          <w:rtl/>
          <w:lang w:val="en-US" w:bidi="fa-IR"/>
        </w:rPr>
        <w:t xml:space="preserve"> 60 درصد به س</w:t>
      </w:r>
      <w:r w:rsidRPr="009F0E6F">
        <w:rPr>
          <w:rFonts w:hint="cs"/>
          <w:rtl/>
          <w:lang w:val="en-US" w:bidi="fa-IR"/>
        </w:rPr>
        <w:t>ی</w:t>
      </w:r>
      <w:r w:rsidRPr="009F0E6F">
        <w:rPr>
          <w:rFonts w:hint="eastAsia"/>
          <w:rtl/>
          <w:lang w:val="en-US" w:bidi="fa-IR"/>
        </w:rPr>
        <w:t>ستم</w:t>
      </w:r>
      <w:r w:rsidRPr="009F0E6F">
        <w:rPr>
          <w:rtl/>
          <w:lang w:val="en-US" w:bidi="fa-IR"/>
        </w:rPr>
        <w:t xml:space="preserve"> مشاهده شد. در ا</w:t>
      </w:r>
      <w:r w:rsidRPr="009F0E6F">
        <w:rPr>
          <w:rFonts w:hint="cs"/>
          <w:rtl/>
          <w:lang w:val="en-US" w:bidi="fa-IR"/>
        </w:rPr>
        <w:t>ی</w:t>
      </w:r>
      <w:r w:rsidRPr="009F0E6F">
        <w:rPr>
          <w:rFonts w:hint="eastAsia"/>
          <w:rtl/>
          <w:lang w:val="en-US" w:bidi="fa-IR"/>
        </w:rPr>
        <w:t>ن</w:t>
      </w:r>
      <w:r w:rsidRPr="009F0E6F">
        <w:rPr>
          <w:rtl/>
          <w:lang w:val="en-US" w:bidi="fa-IR"/>
        </w:rPr>
        <w:t xml:space="preserve"> سنار</w:t>
      </w:r>
      <w:r w:rsidRPr="009F0E6F">
        <w:rPr>
          <w:rFonts w:hint="cs"/>
          <w:rtl/>
          <w:lang w:val="en-US" w:bidi="fa-IR"/>
        </w:rPr>
        <w:t>ی</w:t>
      </w:r>
      <w:r w:rsidRPr="009F0E6F">
        <w:rPr>
          <w:rFonts w:hint="eastAsia"/>
          <w:rtl/>
          <w:lang w:val="en-US" w:bidi="fa-IR"/>
        </w:rPr>
        <w:t>و،</w:t>
      </w:r>
      <w:r w:rsidRPr="009F0E6F">
        <w:rPr>
          <w:rtl/>
          <w:lang w:val="en-US" w:bidi="fa-IR"/>
        </w:rPr>
        <w:t xml:space="preserve"> م</w:t>
      </w:r>
      <w:r w:rsidRPr="009F0E6F">
        <w:rPr>
          <w:rFonts w:hint="cs"/>
          <w:rtl/>
          <w:lang w:val="en-US" w:bidi="fa-IR"/>
        </w:rPr>
        <w:t>ی</w:t>
      </w:r>
      <w:r w:rsidRPr="009F0E6F">
        <w:rPr>
          <w:rFonts w:hint="eastAsia"/>
          <w:rtl/>
          <w:lang w:val="en-US" w:bidi="fa-IR"/>
        </w:rPr>
        <w:t>انگ</w:t>
      </w:r>
      <w:r w:rsidRPr="009F0E6F">
        <w:rPr>
          <w:rFonts w:hint="cs"/>
          <w:rtl/>
          <w:lang w:val="en-US" w:bidi="fa-IR"/>
        </w:rPr>
        <w:t>ی</w:t>
      </w:r>
      <w:r w:rsidRPr="009F0E6F">
        <w:rPr>
          <w:rFonts w:hint="eastAsia"/>
          <w:rtl/>
          <w:lang w:val="en-US" w:bidi="fa-IR"/>
        </w:rPr>
        <w:t>ن</w:t>
      </w:r>
      <w:r w:rsidRPr="009F0E6F">
        <w:rPr>
          <w:rtl/>
          <w:lang w:val="en-US" w:bidi="fa-IR"/>
        </w:rPr>
        <w:t xml:space="preserve"> زمان رس</w:t>
      </w:r>
      <w:r w:rsidRPr="009F0E6F">
        <w:rPr>
          <w:rFonts w:hint="cs"/>
          <w:rtl/>
          <w:lang w:val="en-US" w:bidi="fa-IR"/>
        </w:rPr>
        <w:t>ی</w:t>
      </w:r>
      <w:r w:rsidRPr="009F0E6F">
        <w:rPr>
          <w:rFonts w:hint="eastAsia"/>
          <w:rtl/>
          <w:lang w:val="en-US" w:bidi="fa-IR"/>
        </w:rPr>
        <w:t>دگ</w:t>
      </w:r>
      <w:r w:rsidRPr="009F0E6F">
        <w:rPr>
          <w:rFonts w:hint="cs"/>
          <w:rtl/>
          <w:lang w:val="en-US" w:bidi="fa-IR"/>
        </w:rPr>
        <w:t>ی</w:t>
      </w:r>
      <w:r w:rsidRPr="009F0E6F">
        <w:rPr>
          <w:rtl/>
          <w:lang w:val="en-US" w:bidi="fa-IR"/>
        </w:rPr>
        <w:t xml:space="preserve"> 33.84 دق</w:t>
      </w:r>
      <w:r w:rsidRPr="009F0E6F">
        <w:rPr>
          <w:rFonts w:hint="cs"/>
          <w:rtl/>
          <w:lang w:val="en-US" w:bidi="fa-IR"/>
        </w:rPr>
        <w:t>ی</w:t>
      </w:r>
      <w:r w:rsidRPr="009F0E6F">
        <w:rPr>
          <w:rFonts w:hint="eastAsia"/>
          <w:rtl/>
          <w:lang w:val="en-US" w:bidi="fa-IR"/>
        </w:rPr>
        <w:t>قه،</w:t>
      </w:r>
      <w:r w:rsidRPr="009F0E6F">
        <w:rPr>
          <w:rtl/>
          <w:lang w:val="en-US" w:bidi="fa-IR"/>
        </w:rPr>
        <w:t xml:space="preserve"> دقت تصم</w:t>
      </w:r>
      <w:r w:rsidRPr="009F0E6F">
        <w:rPr>
          <w:rFonts w:hint="cs"/>
          <w:rtl/>
          <w:lang w:val="en-US" w:bidi="fa-IR"/>
        </w:rPr>
        <w:t>ی</w:t>
      </w:r>
      <w:r w:rsidRPr="009F0E6F">
        <w:rPr>
          <w:rFonts w:hint="eastAsia"/>
          <w:rtl/>
          <w:lang w:val="en-US" w:bidi="fa-IR"/>
        </w:rPr>
        <w:t>م</w:t>
      </w:r>
      <w:r w:rsidRPr="009F0E6F">
        <w:rPr>
          <w:rtl/>
          <w:lang w:val="en-US" w:bidi="fa-IR"/>
        </w:rPr>
        <w:t xml:space="preserve"> 93.1 درصد، نرخ بازکار</w:t>
      </w:r>
      <w:r w:rsidRPr="009F0E6F">
        <w:rPr>
          <w:rFonts w:hint="cs"/>
          <w:rtl/>
          <w:lang w:val="en-US" w:bidi="fa-IR"/>
        </w:rPr>
        <w:t>ی</w:t>
      </w:r>
      <w:r w:rsidRPr="009F0E6F">
        <w:rPr>
          <w:rtl/>
          <w:lang w:val="en-US" w:bidi="fa-IR"/>
        </w:rPr>
        <w:t xml:space="preserve"> 9.6 درصد و شاخص عملکرد فرد</w:t>
      </w:r>
      <w:r w:rsidRPr="009F0E6F">
        <w:rPr>
          <w:rFonts w:hint="cs"/>
          <w:rtl/>
          <w:lang w:val="en-US" w:bidi="fa-IR"/>
        </w:rPr>
        <w:t>ی</w:t>
      </w:r>
      <w:r w:rsidRPr="009F0E6F">
        <w:rPr>
          <w:rtl/>
          <w:lang w:val="en-US" w:bidi="fa-IR"/>
        </w:rPr>
        <w:t xml:space="preserve"> 87.6 بود. با افزا</w:t>
      </w:r>
      <w:r w:rsidRPr="009F0E6F">
        <w:rPr>
          <w:rFonts w:hint="cs"/>
          <w:rtl/>
          <w:lang w:val="en-US" w:bidi="fa-IR"/>
        </w:rPr>
        <w:t>ی</w:t>
      </w:r>
      <w:r w:rsidRPr="009F0E6F">
        <w:rPr>
          <w:rFonts w:hint="eastAsia"/>
          <w:rtl/>
          <w:lang w:val="en-US" w:bidi="fa-IR"/>
        </w:rPr>
        <w:t>ش</w:t>
      </w:r>
      <w:r w:rsidRPr="009F0E6F">
        <w:rPr>
          <w:rtl/>
          <w:lang w:val="en-US" w:bidi="fa-IR"/>
        </w:rPr>
        <w:t xml:space="preserve"> خودکارساز</w:t>
      </w:r>
      <w:r w:rsidRPr="009F0E6F">
        <w:rPr>
          <w:rFonts w:hint="cs"/>
          <w:rtl/>
          <w:lang w:val="en-US" w:bidi="fa-IR"/>
        </w:rPr>
        <w:t>ی</w:t>
      </w:r>
      <w:r w:rsidRPr="009F0E6F">
        <w:rPr>
          <w:rtl/>
          <w:lang w:val="en-US" w:bidi="fa-IR"/>
        </w:rPr>
        <w:t xml:space="preserve"> به 80 درصد و سپس 95 درصد، اگرچه زمان رس</w:t>
      </w:r>
      <w:r w:rsidRPr="009F0E6F">
        <w:rPr>
          <w:rFonts w:hint="cs"/>
          <w:rtl/>
          <w:lang w:val="en-US" w:bidi="fa-IR"/>
        </w:rPr>
        <w:t>ی</w:t>
      </w:r>
      <w:r w:rsidRPr="009F0E6F">
        <w:rPr>
          <w:rFonts w:hint="eastAsia"/>
          <w:rtl/>
          <w:lang w:val="en-US" w:bidi="fa-IR"/>
        </w:rPr>
        <w:t>دگ</w:t>
      </w:r>
      <w:r w:rsidRPr="009F0E6F">
        <w:rPr>
          <w:rFonts w:hint="cs"/>
          <w:rtl/>
          <w:lang w:val="en-US" w:bidi="fa-IR"/>
        </w:rPr>
        <w:t>ی</w:t>
      </w:r>
      <w:r w:rsidRPr="009F0E6F">
        <w:rPr>
          <w:rtl/>
          <w:lang w:val="en-US" w:bidi="fa-IR"/>
        </w:rPr>
        <w:t xml:space="preserve"> اندک</w:t>
      </w:r>
      <w:r w:rsidRPr="009F0E6F">
        <w:rPr>
          <w:rFonts w:hint="cs"/>
          <w:rtl/>
          <w:lang w:val="en-US" w:bidi="fa-IR"/>
        </w:rPr>
        <w:t>ی</w:t>
      </w:r>
      <w:r w:rsidRPr="009F0E6F">
        <w:rPr>
          <w:rtl/>
          <w:lang w:val="en-US" w:bidi="fa-IR"/>
        </w:rPr>
        <w:t xml:space="preserve"> کاهش </w:t>
      </w:r>
      <w:r w:rsidRPr="009F0E6F">
        <w:rPr>
          <w:rFonts w:hint="cs"/>
          <w:rtl/>
          <w:lang w:val="en-US" w:bidi="fa-IR"/>
        </w:rPr>
        <w:t>ی</w:t>
      </w:r>
      <w:r w:rsidRPr="009F0E6F">
        <w:rPr>
          <w:rFonts w:hint="eastAsia"/>
          <w:rtl/>
          <w:lang w:val="en-US" w:bidi="fa-IR"/>
        </w:rPr>
        <w:t>افت،</w:t>
      </w:r>
      <w:r w:rsidRPr="009F0E6F">
        <w:rPr>
          <w:rtl/>
          <w:lang w:val="en-US" w:bidi="fa-IR"/>
        </w:rPr>
        <w:t xml:space="preserve"> اما دقت تصم</w:t>
      </w:r>
      <w:r w:rsidRPr="009F0E6F">
        <w:rPr>
          <w:rFonts w:hint="cs"/>
          <w:rtl/>
          <w:lang w:val="en-US" w:bidi="fa-IR"/>
        </w:rPr>
        <w:t>ی</w:t>
      </w:r>
      <w:r w:rsidRPr="009F0E6F">
        <w:rPr>
          <w:rFonts w:hint="eastAsia"/>
          <w:rtl/>
          <w:lang w:val="en-US" w:bidi="fa-IR"/>
        </w:rPr>
        <w:t>م</w:t>
      </w:r>
      <w:r w:rsidRPr="009F0E6F">
        <w:rPr>
          <w:rtl/>
          <w:lang w:val="en-US" w:bidi="fa-IR"/>
        </w:rPr>
        <w:t xml:space="preserve"> افت کرد و بازکار</w:t>
      </w:r>
      <w:r w:rsidRPr="009F0E6F">
        <w:rPr>
          <w:rFonts w:hint="cs"/>
          <w:rtl/>
          <w:lang w:val="en-US" w:bidi="fa-IR"/>
        </w:rPr>
        <w:t>ی</w:t>
      </w:r>
      <w:r w:rsidRPr="009F0E6F">
        <w:rPr>
          <w:rtl/>
          <w:lang w:val="en-US" w:bidi="fa-IR"/>
        </w:rPr>
        <w:t xml:space="preserve"> افزا</w:t>
      </w:r>
      <w:r w:rsidRPr="009F0E6F">
        <w:rPr>
          <w:rFonts w:hint="cs"/>
          <w:rtl/>
          <w:lang w:val="en-US" w:bidi="fa-IR"/>
        </w:rPr>
        <w:t>ی</w:t>
      </w:r>
      <w:r w:rsidRPr="009F0E6F">
        <w:rPr>
          <w:rFonts w:hint="eastAsia"/>
          <w:rtl/>
          <w:lang w:val="en-US" w:bidi="fa-IR"/>
        </w:rPr>
        <w:t>ش</w:t>
      </w:r>
      <w:r w:rsidRPr="009F0E6F">
        <w:rPr>
          <w:rtl/>
          <w:lang w:val="en-US" w:bidi="fa-IR"/>
        </w:rPr>
        <w:t xml:space="preserve"> </w:t>
      </w:r>
      <w:r w:rsidRPr="009F0E6F">
        <w:rPr>
          <w:rFonts w:hint="cs"/>
          <w:rtl/>
          <w:lang w:val="en-US" w:bidi="fa-IR"/>
        </w:rPr>
        <w:t>ی</w:t>
      </w:r>
      <w:r w:rsidRPr="009F0E6F">
        <w:rPr>
          <w:rFonts w:hint="eastAsia"/>
          <w:rtl/>
          <w:lang w:val="en-US" w:bidi="fa-IR"/>
        </w:rPr>
        <w:t>افت</w:t>
      </w:r>
      <w:r w:rsidRPr="009F0E6F">
        <w:rPr>
          <w:rtl/>
          <w:lang w:val="en-US" w:bidi="fa-IR"/>
        </w:rPr>
        <w:t>. ا</w:t>
      </w:r>
      <w:r w:rsidRPr="009F0E6F">
        <w:rPr>
          <w:rFonts w:hint="cs"/>
          <w:rtl/>
          <w:lang w:val="en-US" w:bidi="fa-IR"/>
        </w:rPr>
        <w:t>ی</w:t>
      </w:r>
      <w:r w:rsidRPr="009F0E6F">
        <w:rPr>
          <w:rFonts w:hint="eastAsia"/>
          <w:rtl/>
          <w:lang w:val="en-US" w:bidi="fa-IR"/>
        </w:rPr>
        <w:t>ن</w:t>
      </w:r>
      <w:r w:rsidRPr="009F0E6F">
        <w:rPr>
          <w:rtl/>
          <w:lang w:val="en-US" w:bidi="fa-IR"/>
        </w:rPr>
        <w:t xml:space="preserve"> نت</w:t>
      </w:r>
      <w:r w:rsidRPr="009F0E6F">
        <w:rPr>
          <w:rFonts w:hint="cs"/>
          <w:rtl/>
          <w:lang w:val="en-US" w:bidi="fa-IR"/>
        </w:rPr>
        <w:t>ی</w:t>
      </w:r>
      <w:r w:rsidRPr="009F0E6F">
        <w:rPr>
          <w:rFonts w:hint="eastAsia"/>
          <w:rtl/>
          <w:lang w:val="en-US" w:bidi="fa-IR"/>
        </w:rPr>
        <w:t>جه</w:t>
      </w:r>
      <w:r w:rsidRPr="009F0E6F">
        <w:rPr>
          <w:rtl/>
          <w:lang w:val="en-US" w:bidi="fa-IR"/>
        </w:rPr>
        <w:t xml:space="preserve"> به‌طور مستق</w:t>
      </w:r>
      <w:r w:rsidRPr="009F0E6F">
        <w:rPr>
          <w:rFonts w:hint="cs"/>
          <w:rtl/>
          <w:lang w:val="en-US" w:bidi="fa-IR"/>
        </w:rPr>
        <w:t>ی</w:t>
      </w:r>
      <w:r w:rsidRPr="009F0E6F">
        <w:rPr>
          <w:rFonts w:hint="eastAsia"/>
          <w:rtl/>
          <w:lang w:val="en-US" w:bidi="fa-IR"/>
        </w:rPr>
        <w:t>م</w:t>
      </w:r>
      <w:r w:rsidRPr="009F0E6F">
        <w:rPr>
          <w:rtl/>
          <w:lang w:val="en-US" w:bidi="fa-IR"/>
        </w:rPr>
        <w:t xml:space="preserve"> با د</w:t>
      </w:r>
      <w:r w:rsidRPr="009F0E6F">
        <w:rPr>
          <w:rFonts w:hint="cs"/>
          <w:rtl/>
          <w:lang w:val="en-US" w:bidi="fa-IR"/>
        </w:rPr>
        <w:t>ی</w:t>
      </w:r>
      <w:r w:rsidRPr="009F0E6F">
        <w:rPr>
          <w:rFonts w:hint="eastAsia"/>
          <w:rtl/>
          <w:lang w:val="en-US" w:bidi="fa-IR"/>
        </w:rPr>
        <w:t>دگاه</w:t>
      </w:r>
      <w:r w:rsidRPr="009F0E6F">
        <w:rPr>
          <w:rtl/>
          <w:lang w:val="en-US" w:bidi="fa-IR"/>
        </w:rPr>
        <w:t xml:space="preserve"> </w:t>
      </w:r>
      <w:r w:rsidRPr="009F0E6F">
        <w:rPr>
          <w:lang w:val="en-US" w:bidi="fa-IR"/>
        </w:rPr>
        <w:t>Raisch</w:t>
      </w:r>
      <w:r w:rsidRPr="009F0E6F">
        <w:rPr>
          <w:rtl/>
          <w:lang w:val="en-US" w:bidi="fa-IR"/>
        </w:rPr>
        <w:t xml:space="preserve"> و </w:t>
      </w:r>
      <w:r w:rsidRPr="009F0E6F">
        <w:rPr>
          <w:lang w:val="en-US" w:bidi="fa-IR"/>
        </w:rPr>
        <w:t>Krakowski</w:t>
      </w:r>
      <w:r w:rsidRPr="009F0E6F">
        <w:rPr>
          <w:rtl/>
          <w:lang w:val="en-US" w:bidi="fa-IR"/>
        </w:rPr>
        <w:t xml:space="preserve"> همسو است که تأک</w:t>
      </w:r>
      <w:r w:rsidRPr="009F0E6F">
        <w:rPr>
          <w:rFonts w:hint="cs"/>
          <w:rtl/>
          <w:lang w:val="en-US" w:bidi="fa-IR"/>
        </w:rPr>
        <w:t>ی</w:t>
      </w:r>
      <w:r w:rsidRPr="009F0E6F">
        <w:rPr>
          <w:rFonts w:hint="eastAsia"/>
          <w:rtl/>
          <w:lang w:val="en-US" w:bidi="fa-IR"/>
        </w:rPr>
        <w:t>د</w:t>
      </w:r>
      <w:r w:rsidRPr="009F0E6F">
        <w:rPr>
          <w:rtl/>
          <w:lang w:val="en-US" w:bidi="fa-IR"/>
        </w:rPr>
        <w:t xml:space="preserve"> </w:t>
      </w:r>
      <w:r w:rsidRPr="009F0E6F">
        <w:rPr>
          <w:rFonts w:hint="eastAsia"/>
          <w:rtl/>
          <w:lang w:val="en-US" w:bidi="fa-IR"/>
        </w:rPr>
        <w:t>م</w:t>
      </w:r>
      <w:r w:rsidRPr="009F0E6F">
        <w:rPr>
          <w:rFonts w:hint="cs"/>
          <w:rtl/>
          <w:lang w:val="en-US" w:bidi="fa-IR"/>
        </w:rPr>
        <w:t>ی‌</w:t>
      </w:r>
      <w:r w:rsidRPr="009F0E6F">
        <w:rPr>
          <w:rFonts w:hint="eastAsia"/>
          <w:rtl/>
          <w:lang w:val="en-US" w:bidi="fa-IR"/>
        </w:rPr>
        <w:t>کنند</w:t>
      </w:r>
      <w:r w:rsidRPr="009F0E6F">
        <w:rPr>
          <w:rtl/>
          <w:lang w:val="en-US" w:bidi="fa-IR"/>
        </w:rPr>
        <w:t xml:space="preserve"> سازمان‌ها نبا</w:t>
      </w:r>
      <w:r w:rsidRPr="009F0E6F">
        <w:rPr>
          <w:rFonts w:hint="cs"/>
          <w:rtl/>
          <w:lang w:val="en-US" w:bidi="fa-IR"/>
        </w:rPr>
        <w:t>ی</w:t>
      </w:r>
      <w:r w:rsidRPr="009F0E6F">
        <w:rPr>
          <w:rFonts w:hint="eastAsia"/>
          <w:rtl/>
          <w:lang w:val="en-US" w:bidi="fa-IR"/>
        </w:rPr>
        <w:t>د</w:t>
      </w:r>
      <w:r w:rsidRPr="009F0E6F">
        <w:rPr>
          <w:rtl/>
          <w:lang w:val="en-US" w:bidi="fa-IR"/>
        </w:rPr>
        <w:t xml:space="preserve"> خودکارساز</w:t>
      </w:r>
      <w:r w:rsidRPr="009F0E6F">
        <w:rPr>
          <w:rFonts w:hint="cs"/>
          <w:rtl/>
          <w:lang w:val="en-US" w:bidi="fa-IR"/>
        </w:rPr>
        <w:t>ی</w:t>
      </w:r>
      <w:r w:rsidRPr="009F0E6F">
        <w:rPr>
          <w:rtl/>
          <w:lang w:val="en-US" w:bidi="fa-IR"/>
        </w:rPr>
        <w:t xml:space="preserve"> را به‌عنوان هدف</w:t>
      </w:r>
      <w:r w:rsidRPr="009F0E6F">
        <w:rPr>
          <w:rFonts w:hint="cs"/>
          <w:rtl/>
          <w:lang w:val="en-US" w:bidi="fa-IR"/>
        </w:rPr>
        <w:t>ی</w:t>
      </w:r>
      <w:r w:rsidRPr="009F0E6F">
        <w:rPr>
          <w:rtl/>
          <w:lang w:val="en-US" w:bidi="fa-IR"/>
        </w:rPr>
        <w:t xml:space="preserve"> مستقل دنبال کنند، بلکه با</w:t>
      </w:r>
      <w:r w:rsidRPr="009F0E6F">
        <w:rPr>
          <w:rFonts w:hint="cs"/>
          <w:rtl/>
          <w:lang w:val="en-US" w:bidi="fa-IR"/>
        </w:rPr>
        <w:t>ی</w:t>
      </w:r>
      <w:r w:rsidRPr="009F0E6F">
        <w:rPr>
          <w:rFonts w:hint="eastAsia"/>
          <w:rtl/>
          <w:lang w:val="en-US" w:bidi="fa-IR"/>
        </w:rPr>
        <w:t>د</w:t>
      </w:r>
      <w:r w:rsidRPr="009F0E6F">
        <w:rPr>
          <w:rtl/>
          <w:lang w:val="en-US" w:bidi="fa-IR"/>
        </w:rPr>
        <w:t xml:space="preserve"> م</w:t>
      </w:r>
      <w:r w:rsidRPr="009F0E6F">
        <w:rPr>
          <w:rFonts w:hint="cs"/>
          <w:rtl/>
          <w:lang w:val="en-US" w:bidi="fa-IR"/>
        </w:rPr>
        <w:t>ی</w:t>
      </w:r>
      <w:r w:rsidRPr="009F0E6F">
        <w:rPr>
          <w:rFonts w:hint="eastAsia"/>
          <w:rtl/>
          <w:lang w:val="en-US" w:bidi="fa-IR"/>
        </w:rPr>
        <w:t>ان</w:t>
      </w:r>
      <w:r w:rsidRPr="009F0E6F">
        <w:rPr>
          <w:rtl/>
          <w:lang w:val="en-US" w:bidi="fa-IR"/>
        </w:rPr>
        <w:t xml:space="preserve"> خودکارساز</w:t>
      </w:r>
      <w:r w:rsidRPr="009F0E6F">
        <w:rPr>
          <w:rFonts w:hint="cs"/>
          <w:rtl/>
          <w:lang w:val="en-US" w:bidi="fa-IR"/>
        </w:rPr>
        <w:t>ی</w:t>
      </w:r>
      <w:r w:rsidRPr="009F0E6F">
        <w:rPr>
          <w:rtl/>
          <w:lang w:val="en-US" w:bidi="fa-IR"/>
        </w:rPr>
        <w:t xml:space="preserve"> و تقو</w:t>
      </w:r>
      <w:r w:rsidRPr="009F0E6F">
        <w:rPr>
          <w:rFonts w:hint="cs"/>
          <w:rtl/>
          <w:lang w:val="en-US" w:bidi="fa-IR"/>
        </w:rPr>
        <w:t>ی</w:t>
      </w:r>
      <w:r w:rsidRPr="009F0E6F">
        <w:rPr>
          <w:rFonts w:hint="eastAsia"/>
          <w:rtl/>
          <w:lang w:val="en-US" w:bidi="fa-IR"/>
        </w:rPr>
        <w:t>ت</w:t>
      </w:r>
      <w:r w:rsidRPr="009F0E6F">
        <w:rPr>
          <w:rtl/>
          <w:lang w:val="en-US" w:bidi="fa-IR"/>
        </w:rPr>
        <w:t xml:space="preserve"> توان انسان</w:t>
      </w:r>
      <w:r w:rsidRPr="009F0E6F">
        <w:rPr>
          <w:rFonts w:hint="cs"/>
          <w:rtl/>
          <w:lang w:val="en-US" w:bidi="fa-IR"/>
        </w:rPr>
        <w:t>ی</w:t>
      </w:r>
      <w:r w:rsidRPr="009F0E6F">
        <w:rPr>
          <w:rtl/>
          <w:lang w:val="en-US" w:bidi="fa-IR"/>
        </w:rPr>
        <w:t xml:space="preserve"> تعادل برقرار سازند </w:t>
      </w:r>
      <w:r w:rsidR="00660673">
        <w:rPr>
          <w:rtl/>
          <w:lang w:val="en-US" w:bidi="fa-IR"/>
        </w:rPr>
        <w:fldChar w:fldCharType="begin"/>
      </w:r>
      <w:r w:rsidR="00660673">
        <w:rPr>
          <w:rtl/>
          <w:lang w:val="en-US" w:bidi="fa-IR"/>
        </w:rPr>
        <w:instrText xml:space="preserve"> </w:instrText>
      </w:r>
      <w:r w:rsidR="00660673">
        <w:rPr>
          <w:lang w:val="en-US" w:bidi="fa-IR"/>
        </w:rPr>
        <w:instrText>ADDIN EN.CITE &lt;EndNote&gt;&lt;Cite&gt;&lt;Author&gt;Raisch&lt;/Author&gt;&lt;Year&gt;2021&lt;/Year&gt;&lt;RecNum&gt;544938&lt;/RecNum&gt;&lt;DisplayText&gt;(Raisch &amp;amp; Krakowski, 2021)&lt;/DisplayText&gt;&lt;record&gt;&lt;rec-number&gt;544938&lt;/rec-number&gt;&lt;foreign-keys&gt;&lt;key app="EN" db-id="vswp5dpe0aazrbe2zwpvf5aa2wxexerfz2w9" timestamp="1791707122"&gt;544938&lt;/key&gt;&lt;/foreign-keys&gt;&lt;ref-type name="Journal Article"&gt;17&lt;/ref-type&gt;&lt;contributors&gt;&lt;authors&gt;&lt;author&gt;Raisch, S.&lt;/author&gt;&lt;author&gt;Krakowski, S.&lt;/author&gt;&lt;/authors&gt;&lt;/contributors&gt;&lt;titles&gt;&lt;title&gt;Artificial intelligence and management: The automation-augmentation paradox&lt;/title&gt;&lt;secondary-title&gt;Academy of Management Review&lt;/secondary-title&gt;&lt;/titles&gt;&lt;periodical&gt;&lt;full-title&gt;Academy of Management Review&lt;/full-title&gt;&lt;/periodical&gt;&lt;pages&gt;192-210&lt;/pages&gt;&lt;volume&gt;46&lt;/volume&gt;&lt;number&gt;1&lt;/number&gt;&lt;dates&gt;&lt;year&gt;2021&lt;/year&gt;&lt;/dates&gt;&lt;urls&gt;&lt;/urls&gt;&lt;electronic-resource-num&gt;10.5465/amr.2018.0072&lt;/electronic-resource-num&gt;&lt;/record&gt;&lt;/Cite&gt;&lt;/EndNote</w:instrText>
      </w:r>
      <w:r w:rsidR="00660673">
        <w:rPr>
          <w:rtl/>
          <w:lang w:val="en-US" w:bidi="fa-IR"/>
        </w:rPr>
        <w:instrText>&gt;</w:instrText>
      </w:r>
      <w:r w:rsidR="00660673">
        <w:rPr>
          <w:rtl/>
          <w:lang w:val="en-US" w:bidi="fa-IR"/>
        </w:rPr>
        <w:fldChar w:fldCharType="separate"/>
      </w:r>
      <w:r w:rsidR="00660673">
        <w:rPr>
          <w:noProof/>
          <w:rtl/>
          <w:lang w:val="en-US" w:bidi="fa-IR"/>
        </w:rPr>
        <w:t>(</w:t>
      </w:r>
      <w:hyperlink w:anchor="_ENREF_20" w:tooltip="Raisch, 2021 #544938" w:history="1">
        <w:r w:rsidR="00660673" w:rsidRPr="00660673">
          <w:rPr>
            <w:rStyle w:val="Hyperlink"/>
            <w:rFonts w:eastAsia="Times New Roman" w:cs="Times New Roman"/>
            <w:szCs w:val="20"/>
          </w:rPr>
          <w:t>Raisch &amp; Krakowski, 2021</w:t>
        </w:r>
      </w:hyperlink>
      <w:r w:rsidR="00660673">
        <w:rPr>
          <w:noProof/>
          <w:rtl/>
          <w:lang w:val="en-US" w:bidi="fa-IR"/>
        </w:rPr>
        <w:t>)</w:t>
      </w:r>
      <w:r w:rsidR="00660673">
        <w:rPr>
          <w:rtl/>
          <w:lang w:val="en-US" w:bidi="fa-IR"/>
        </w:rPr>
        <w:fldChar w:fldCharType="end"/>
      </w:r>
      <w:r w:rsidRPr="009F0E6F">
        <w:rPr>
          <w:rtl/>
          <w:lang w:val="en-US" w:bidi="fa-IR"/>
        </w:rPr>
        <w:t>. همچن</w:t>
      </w:r>
      <w:r w:rsidRPr="009F0E6F">
        <w:rPr>
          <w:rFonts w:hint="cs"/>
          <w:rtl/>
          <w:lang w:val="en-US" w:bidi="fa-IR"/>
        </w:rPr>
        <w:t>ی</w:t>
      </w:r>
      <w:r w:rsidRPr="009F0E6F">
        <w:rPr>
          <w:rFonts w:hint="eastAsia"/>
          <w:rtl/>
          <w:lang w:val="en-US" w:bidi="fa-IR"/>
        </w:rPr>
        <w:t>ن،</w:t>
      </w:r>
      <w:r w:rsidRPr="009F0E6F">
        <w:rPr>
          <w:rtl/>
          <w:lang w:val="en-US" w:bidi="fa-IR"/>
        </w:rPr>
        <w:t xml:space="preserve"> مفهوم همز</w:t>
      </w:r>
      <w:r w:rsidRPr="009F0E6F">
        <w:rPr>
          <w:rFonts w:hint="cs"/>
          <w:rtl/>
          <w:lang w:val="en-US" w:bidi="fa-IR"/>
        </w:rPr>
        <w:t>ی</w:t>
      </w:r>
      <w:r w:rsidRPr="009F0E6F">
        <w:rPr>
          <w:rFonts w:hint="eastAsia"/>
          <w:rtl/>
          <w:lang w:val="en-US" w:bidi="fa-IR"/>
        </w:rPr>
        <w:t>ست</w:t>
      </w:r>
      <w:r w:rsidRPr="009F0E6F">
        <w:rPr>
          <w:rFonts w:hint="cs"/>
          <w:rtl/>
          <w:lang w:val="en-US" w:bidi="fa-IR"/>
        </w:rPr>
        <w:t>ی</w:t>
      </w:r>
      <w:r w:rsidRPr="009F0E6F">
        <w:rPr>
          <w:rtl/>
          <w:lang w:val="en-US" w:bidi="fa-IR"/>
        </w:rPr>
        <w:t xml:space="preserve"> انسان و هوش مصنوع</w:t>
      </w:r>
      <w:r w:rsidRPr="009F0E6F">
        <w:rPr>
          <w:rFonts w:hint="cs"/>
          <w:rtl/>
          <w:lang w:val="en-US" w:bidi="fa-IR"/>
        </w:rPr>
        <w:t>ی</w:t>
      </w:r>
      <w:r w:rsidRPr="009F0E6F">
        <w:rPr>
          <w:rtl/>
          <w:lang w:val="en-US" w:bidi="fa-IR"/>
        </w:rPr>
        <w:t xml:space="preserve"> که بر گذار از ابزارها</w:t>
      </w:r>
      <w:r w:rsidRPr="009F0E6F">
        <w:rPr>
          <w:rFonts w:hint="cs"/>
          <w:rtl/>
          <w:lang w:val="en-US" w:bidi="fa-IR"/>
        </w:rPr>
        <w:t>ی</w:t>
      </w:r>
      <w:r w:rsidRPr="009F0E6F">
        <w:rPr>
          <w:rtl/>
          <w:lang w:val="en-US" w:bidi="fa-IR"/>
        </w:rPr>
        <w:t xml:space="preserve"> د</w:t>
      </w:r>
      <w:r w:rsidRPr="009F0E6F">
        <w:rPr>
          <w:rFonts w:hint="cs"/>
          <w:rtl/>
          <w:lang w:val="en-US" w:bidi="fa-IR"/>
        </w:rPr>
        <w:t>ی</w:t>
      </w:r>
      <w:r w:rsidRPr="009F0E6F">
        <w:rPr>
          <w:rFonts w:hint="eastAsia"/>
          <w:rtl/>
          <w:lang w:val="en-US" w:bidi="fa-IR"/>
        </w:rPr>
        <w:t>ج</w:t>
      </w:r>
      <w:r w:rsidRPr="009F0E6F">
        <w:rPr>
          <w:rFonts w:hint="cs"/>
          <w:rtl/>
          <w:lang w:val="en-US" w:bidi="fa-IR"/>
        </w:rPr>
        <w:t>ی</w:t>
      </w:r>
      <w:r w:rsidRPr="009F0E6F">
        <w:rPr>
          <w:rFonts w:hint="eastAsia"/>
          <w:rtl/>
          <w:lang w:val="en-US" w:bidi="fa-IR"/>
        </w:rPr>
        <w:t>تال</w:t>
      </w:r>
      <w:r w:rsidRPr="009F0E6F">
        <w:rPr>
          <w:rtl/>
          <w:lang w:val="en-US" w:bidi="fa-IR"/>
        </w:rPr>
        <w:t xml:space="preserve"> ساده به همکاران هوشمند تأ</w:t>
      </w:r>
      <w:r w:rsidRPr="009F0E6F">
        <w:rPr>
          <w:rFonts w:hint="eastAsia"/>
          <w:rtl/>
          <w:lang w:val="en-US" w:bidi="fa-IR"/>
        </w:rPr>
        <w:t>ک</w:t>
      </w:r>
      <w:r w:rsidRPr="009F0E6F">
        <w:rPr>
          <w:rFonts w:hint="cs"/>
          <w:rtl/>
          <w:lang w:val="en-US" w:bidi="fa-IR"/>
        </w:rPr>
        <w:t>ی</w:t>
      </w:r>
      <w:r w:rsidRPr="009F0E6F">
        <w:rPr>
          <w:rFonts w:hint="eastAsia"/>
          <w:rtl/>
          <w:lang w:val="en-US" w:bidi="fa-IR"/>
        </w:rPr>
        <w:t>د</w:t>
      </w:r>
      <w:r w:rsidRPr="009F0E6F">
        <w:rPr>
          <w:rtl/>
          <w:lang w:val="en-US" w:bidi="fa-IR"/>
        </w:rPr>
        <w:t xml:space="preserve"> دارد، با ا</w:t>
      </w:r>
      <w:r w:rsidRPr="009F0E6F">
        <w:rPr>
          <w:rFonts w:hint="cs"/>
          <w:rtl/>
          <w:lang w:val="en-US" w:bidi="fa-IR"/>
        </w:rPr>
        <w:t>ی</w:t>
      </w:r>
      <w:r w:rsidRPr="009F0E6F">
        <w:rPr>
          <w:rFonts w:hint="eastAsia"/>
          <w:rtl/>
          <w:lang w:val="en-US" w:bidi="fa-IR"/>
        </w:rPr>
        <w:t>ن</w:t>
      </w:r>
      <w:r w:rsidRPr="009F0E6F">
        <w:rPr>
          <w:rtl/>
          <w:lang w:val="en-US" w:bidi="fa-IR"/>
        </w:rPr>
        <w:t xml:space="preserve"> </w:t>
      </w:r>
      <w:r w:rsidRPr="009F0E6F">
        <w:rPr>
          <w:rFonts w:hint="cs"/>
          <w:rtl/>
          <w:lang w:val="en-US" w:bidi="fa-IR"/>
        </w:rPr>
        <w:t>ی</w:t>
      </w:r>
      <w:r w:rsidRPr="009F0E6F">
        <w:rPr>
          <w:rFonts w:hint="eastAsia"/>
          <w:rtl/>
          <w:lang w:val="en-US" w:bidi="fa-IR"/>
        </w:rPr>
        <w:t>افته</w:t>
      </w:r>
      <w:r w:rsidRPr="009F0E6F">
        <w:rPr>
          <w:rtl/>
          <w:lang w:val="en-US" w:bidi="fa-IR"/>
        </w:rPr>
        <w:t xml:space="preserve"> سازگار است </w:t>
      </w:r>
      <w:r w:rsidR="00660673">
        <w:rPr>
          <w:rtl/>
          <w:lang w:val="en-US" w:bidi="fa-IR"/>
        </w:rPr>
        <w:fldChar w:fldCharType="begin"/>
      </w:r>
      <w:r w:rsidR="00660673">
        <w:rPr>
          <w:rtl/>
          <w:lang w:val="en-US" w:bidi="fa-IR"/>
        </w:rPr>
        <w:instrText xml:space="preserve"> </w:instrText>
      </w:r>
      <w:r w:rsidR="00660673">
        <w:rPr>
          <w:lang w:val="en-US" w:bidi="fa-IR"/>
        </w:rPr>
        <w:instrText>ADDIN EN.CITE &lt;EndNote&gt;&lt;Cite&gt;&lt;Author&gt;Jamshidi Zarmehri&lt;/Author&gt;&lt;Year&gt;2025&lt;/Year&gt;&lt;RecNum&gt;544919&lt;/RecNum&gt;&lt;DisplayText&gt;(Jamshidi Zarmehri, 2025)&lt;/DisplayText&gt;&lt;record&gt;&lt;rec-number&gt;544919&lt;/rec-number&gt;&lt;foreign-keys&gt;&lt;key app="EN" db-id="vswp5dpe0aazrbe2zwpvf5aa2wxexerfz2w9" timestamp="1791707121"&gt;544919&lt;/key&gt;&lt;/foreign-keys&gt;&lt;ref-type name="Conference Paper"&gt;47&lt;/ref-type&gt;&lt;contributors&gt;&lt;authors&gt;&lt;author&gt;Jamshidi Zarmehri, M.&lt;/author&gt;&lt;/authors&gt;&lt;/contributors&gt;&lt;titles&gt;&lt;title&gt;Human–artificial intelligence coexistence: From personal assistants to intelligent colleagues&lt;/title&gt;&lt;secondary-title&gt;12th International Conference on Applied Research in Basic Sciences, Engineering and Technology&lt;/secondary-title&gt;&lt;/titles&gt;&lt;dates&gt;&lt;year&gt;2025&lt;/year&gt;&lt;/dates&gt;&lt;urls&gt;&lt;/urls&gt;&lt;language&gt;Persian&lt;/language&gt;&lt;/record&gt;&lt;/Cite&gt;&lt;/EndNote</w:instrText>
      </w:r>
      <w:r w:rsidR="00660673">
        <w:rPr>
          <w:rtl/>
          <w:lang w:val="en-US" w:bidi="fa-IR"/>
        </w:rPr>
        <w:instrText>&gt;</w:instrText>
      </w:r>
      <w:r w:rsidR="00660673">
        <w:rPr>
          <w:rtl/>
          <w:lang w:val="en-US" w:bidi="fa-IR"/>
        </w:rPr>
        <w:fldChar w:fldCharType="separate"/>
      </w:r>
      <w:r w:rsidR="00660673">
        <w:rPr>
          <w:noProof/>
          <w:rtl/>
          <w:lang w:val="en-US" w:bidi="fa-IR"/>
        </w:rPr>
        <w:t>(</w:t>
      </w:r>
      <w:hyperlink w:anchor="_ENREF_10" w:tooltip="Jamshidi Zarmehri, 2025 #544919" w:history="1">
        <w:r w:rsidR="00660673" w:rsidRPr="00660673">
          <w:rPr>
            <w:rStyle w:val="Hyperlink"/>
            <w:rFonts w:eastAsia="Times New Roman" w:cs="Times New Roman"/>
            <w:szCs w:val="20"/>
          </w:rPr>
          <w:t>Jamshidi Zarmehri, 2025</w:t>
        </w:r>
      </w:hyperlink>
      <w:r w:rsidR="00660673">
        <w:rPr>
          <w:noProof/>
          <w:rtl/>
          <w:lang w:val="en-US" w:bidi="fa-IR"/>
        </w:rPr>
        <w:t>)</w:t>
      </w:r>
      <w:r w:rsidR="00660673">
        <w:rPr>
          <w:rtl/>
          <w:lang w:val="en-US" w:bidi="fa-IR"/>
        </w:rPr>
        <w:fldChar w:fldCharType="end"/>
      </w:r>
      <w:r w:rsidRPr="009F0E6F">
        <w:rPr>
          <w:rtl/>
          <w:lang w:val="en-US" w:bidi="fa-IR"/>
        </w:rPr>
        <w:t>. به ب</w:t>
      </w:r>
      <w:r w:rsidRPr="009F0E6F">
        <w:rPr>
          <w:rFonts w:hint="cs"/>
          <w:rtl/>
          <w:lang w:val="en-US" w:bidi="fa-IR"/>
        </w:rPr>
        <w:t>ی</w:t>
      </w:r>
      <w:r w:rsidRPr="009F0E6F">
        <w:rPr>
          <w:rFonts w:hint="eastAsia"/>
          <w:rtl/>
          <w:lang w:val="en-US" w:bidi="fa-IR"/>
        </w:rPr>
        <w:t>ان</w:t>
      </w:r>
      <w:r w:rsidRPr="009F0E6F">
        <w:rPr>
          <w:rtl/>
          <w:lang w:val="en-US" w:bidi="fa-IR"/>
        </w:rPr>
        <w:t xml:space="preserve"> د</w:t>
      </w:r>
      <w:r w:rsidRPr="009F0E6F">
        <w:rPr>
          <w:rFonts w:hint="cs"/>
          <w:rtl/>
          <w:lang w:val="en-US" w:bidi="fa-IR"/>
        </w:rPr>
        <w:t>ی</w:t>
      </w:r>
      <w:r w:rsidRPr="009F0E6F">
        <w:rPr>
          <w:rFonts w:hint="eastAsia"/>
          <w:rtl/>
          <w:lang w:val="en-US" w:bidi="fa-IR"/>
        </w:rPr>
        <w:t>گر،</w:t>
      </w:r>
      <w:r w:rsidRPr="009F0E6F">
        <w:rPr>
          <w:rtl/>
          <w:lang w:val="en-US" w:bidi="fa-IR"/>
        </w:rPr>
        <w:t xml:space="preserve"> افزا</w:t>
      </w:r>
      <w:r w:rsidRPr="009F0E6F">
        <w:rPr>
          <w:rFonts w:hint="cs"/>
          <w:rtl/>
          <w:lang w:val="en-US" w:bidi="fa-IR"/>
        </w:rPr>
        <w:t>ی</w:t>
      </w:r>
      <w:r w:rsidRPr="009F0E6F">
        <w:rPr>
          <w:rFonts w:hint="eastAsia"/>
          <w:rtl/>
          <w:lang w:val="en-US" w:bidi="fa-IR"/>
        </w:rPr>
        <w:t>ش</w:t>
      </w:r>
      <w:r w:rsidRPr="009F0E6F">
        <w:rPr>
          <w:rtl/>
          <w:lang w:val="en-US" w:bidi="fa-IR"/>
        </w:rPr>
        <w:t xml:space="preserve"> سهم ماش</w:t>
      </w:r>
      <w:r w:rsidRPr="009F0E6F">
        <w:rPr>
          <w:rFonts w:hint="cs"/>
          <w:rtl/>
          <w:lang w:val="en-US" w:bidi="fa-IR"/>
        </w:rPr>
        <w:t>ی</w:t>
      </w:r>
      <w:r w:rsidRPr="009F0E6F">
        <w:rPr>
          <w:rFonts w:hint="eastAsia"/>
          <w:rtl/>
          <w:lang w:val="en-US" w:bidi="fa-IR"/>
        </w:rPr>
        <w:t>ن</w:t>
      </w:r>
      <w:r w:rsidRPr="009F0E6F">
        <w:rPr>
          <w:rtl/>
          <w:lang w:val="en-US" w:bidi="fa-IR"/>
        </w:rPr>
        <w:t xml:space="preserve"> تا زمان</w:t>
      </w:r>
      <w:r w:rsidRPr="009F0E6F">
        <w:rPr>
          <w:rFonts w:hint="cs"/>
          <w:rtl/>
          <w:lang w:val="en-US" w:bidi="fa-IR"/>
        </w:rPr>
        <w:t>ی</w:t>
      </w:r>
      <w:r w:rsidRPr="009F0E6F">
        <w:rPr>
          <w:rtl/>
          <w:lang w:val="en-US" w:bidi="fa-IR"/>
        </w:rPr>
        <w:t xml:space="preserve"> سودمند است که ماش</w:t>
      </w:r>
      <w:r w:rsidRPr="009F0E6F">
        <w:rPr>
          <w:rFonts w:hint="cs"/>
          <w:rtl/>
          <w:lang w:val="en-US" w:bidi="fa-IR"/>
        </w:rPr>
        <w:t>ی</w:t>
      </w:r>
      <w:r w:rsidRPr="009F0E6F">
        <w:rPr>
          <w:rFonts w:hint="eastAsia"/>
          <w:rtl/>
          <w:lang w:val="en-US" w:bidi="fa-IR"/>
        </w:rPr>
        <w:t>ن</w:t>
      </w:r>
      <w:r w:rsidRPr="009F0E6F">
        <w:rPr>
          <w:rtl/>
          <w:lang w:val="en-US" w:bidi="fa-IR"/>
        </w:rPr>
        <w:t xml:space="preserve"> وظا</w:t>
      </w:r>
      <w:r w:rsidRPr="009F0E6F">
        <w:rPr>
          <w:rFonts w:hint="cs"/>
          <w:rtl/>
          <w:lang w:val="en-US" w:bidi="fa-IR"/>
        </w:rPr>
        <w:t>ی</w:t>
      </w:r>
      <w:r w:rsidRPr="009F0E6F">
        <w:rPr>
          <w:rFonts w:hint="eastAsia"/>
          <w:rtl/>
          <w:lang w:val="en-US" w:bidi="fa-IR"/>
        </w:rPr>
        <w:t>ف</w:t>
      </w:r>
      <w:r w:rsidRPr="009F0E6F">
        <w:rPr>
          <w:rtl/>
          <w:lang w:val="en-US" w:bidi="fa-IR"/>
        </w:rPr>
        <w:t xml:space="preserve"> داده‌محور، تکرار</w:t>
      </w:r>
      <w:r w:rsidRPr="009F0E6F">
        <w:rPr>
          <w:rFonts w:hint="cs"/>
          <w:rtl/>
          <w:lang w:val="en-US" w:bidi="fa-IR"/>
        </w:rPr>
        <w:t>ی</w:t>
      </w:r>
      <w:r w:rsidRPr="009F0E6F">
        <w:rPr>
          <w:rtl/>
          <w:lang w:val="en-US" w:bidi="fa-IR"/>
        </w:rPr>
        <w:t xml:space="preserve"> و قابل الگوساز</w:t>
      </w:r>
      <w:r w:rsidRPr="009F0E6F">
        <w:rPr>
          <w:rFonts w:hint="cs"/>
          <w:rtl/>
          <w:lang w:val="en-US" w:bidi="fa-IR"/>
        </w:rPr>
        <w:t>ی</w:t>
      </w:r>
      <w:r w:rsidRPr="009F0E6F">
        <w:rPr>
          <w:rtl/>
          <w:lang w:val="en-US" w:bidi="fa-IR"/>
        </w:rPr>
        <w:t xml:space="preserve"> را بر عهده گ</w:t>
      </w:r>
      <w:r w:rsidRPr="009F0E6F">
        <w:rPr>
          <w:rFonts w:hint="cs"/>
          <w:rtl/>
          <w:lang w:val="en-US" w:bidi="fa-IR"/>
        </w:rPr>
        <w:t>ی</w:t>
      </w:r>
      <w:r w:rsidRPr="009F0E6F">
        <w:rPr>
          <w:rFonts w:hint="eastAsia"/>
          <w:rtl/>
          <w:lang w:val="en-US" w:bidi="fa-IR"/>
        </w:rPr>
        <w:t>رد</w:t>
      </w:r>
      <w:r w:rsidRPr="009F0E6F">
        <w:rPr>
          <w:rtl/>
          <w:lang w:val="en-US" w:bidi="fa-IR"/>
        </w:rPr>
        <w:t xml:space="preserve"> و ظرف</w:t>
      </w:r>
      <w:r w:rsidRPr="009F0E6F">
        <w:rPr>
          <w:rFonts w:hint="cs"/>
          <w:rtl/>
          <w:lang w:val="en-US" w:bidi="fa-IR"/>
        </w:rPr>
        <w:t>ی</w:t>
      </w:r>
      <w:r w:rsidRPr="009F0E6F">
        <w:rPr>
          <w:rFonts w:hint="eastAsia"/>
          <w:rtl/>
          <w:lang w:val="en-US" w:bidi="fa-IR"/>
        </w:rPr>
        <w:t>ت</w:t>
      </w:r>
      <w:r w:rsidRPr="009F0E6F">
        <w:rPr>
          <w:rtl/>
          <w:lang w:val="en-US" w:bidi="fa-IR"/>
        </w:rPr>
        <w:t xml:space="preserve"> انسان برا</w:t>
      </w:r>
      <w:r w:rsidRPr="009F0E6F">
        <w:rPr>
          <w:rFonts w:hint="cs"/>
          <w:rtl/>
          <w:lang w:val="en-US" w:bidi="fa-IR"/>
        </w:rPr>
        <w:t>ی</w:t>
      </w:r>
      <w:r w:rsidRPr="009F0E6F">
        <w:rPr>
          <w:rtl/>
          <w:lang w:val="en-US" w:bidi="fa-IR"/>
        </w:rPr>
        <w:t xml:space="preserve"> قضاوت، تفس</w:t>
      </w:r>
      <w:r w:rsidRPr="009F0E6F">
        <w:rPr>
          <w:rFonts w:hint="cs"/>
          <w:rtl/>
          <w:lang w:val="en-US" w:bidi="fa-IR"/>
        </w:rPr>
        <w:t>ی</w:t>
      </w:r>
      <w:r w:rsidRPr="009F0E6F">
        <w:rPr>
          <w:rFonts w:hint="eastAsia"/>
          <w:rtl/>
          <w:lang w:val="en-US" w:bidi="fa-IR"/>
        </w:rPr>
        <w:t>ر</w:t>
      </w:r>
      <w:r w:rsidRPr="009F0E6F">
        <w:rPr>
          <w:rtl/>
          <w:lang w:val="en-US" w:bidi="fa-IR"/>
        </w:rPr>
        <w:t xml:space="preserve"> و مد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Fonts w:hint="eastAsia"/>
          <w:rtl/>
          <w:lang w:val="en-US" w:bidi="fa-IR"/>
        </w:rPr>
        <w:t>ت</w:t>
      </w:r>
      <w:r w:rsidRPr="009F0E6F">
        <w:rPr>
          <w:rtl/>
          <w:lang w:val="en-US" w:bidi="fa-IR"/>
        </w:rPr>
        <w:t xml:space="preserve"> استثناها حفظ شود. هنگام</w:t>
      </w:r>
      <w:r w:rsidRPr="009F0E6F">
        <w:rPr>
          <w:rFonts w:hint="cs"/>
          <w:rtl/>
          <w:lang w:val="en-US" w:bidi="fa-IR"/>
        </w:rPr>
        <w:t>ی</w:t>
      </w:r>
      <w:r w:rsidRPr="009F0E6F">
        <w:rPr>
          <w:rtl/>
          <w:lang w:val="en-US" w:bidi="fa-IR"/>
        </w:rPr>
        <w:t xml:space="preserve"> که م</w:t>
      </w:r>
      <w:r w:rsidRPr="009F0E6F">
        <w:rPr>
          <w:rFonts w:hint="cs"/>
          <w:rtl/>
          <w:lang w:val="en-US" w:bidi="fa-IR"/>
        </w:rPr>
        <w:t>ی</w:t>
      </w:r>
      <w:r w:rsidRPr="009F0E6F">
        <w:rPr>
          <w:rtl/>
          <w:lang w:val="en-US" w:bidi="fa-IR"/>
        </w:rPr>
        <w:t>زان واگذار</w:t>
      </w:r>
      <w:r w:rsidRPr="009F0E6F">
        <w:rPr>
          <w:rFonts w:hint="cs"/>
          <w:rtl/>
          <w:lang w:val="en-US" w:bidi="fa-IR"/>
        </w:rPr>
        <w:t>ی</w:t>
      </w:r>
      <w:r w:rsidRPr="009F0E6F">
        <w:rPr>
          <w:rtl/>
          <w:lang w:val="en-US" w:bidi="fa-IR"/>
        </w:rPr>
        <w:t xml:space="preserve"> از ا</w:t>
      </w:r>
      <w:r w:rsidRPr="009F0E6F">
        <w:rPr>
          <w:rFonts w:hint="cs"/>
          <w:rtl/>
          <w:lang w:val="en-US" w:bidi="fa-IR"/>
        </w:rPr>
        <w:t>ی</w:t>
      </w:r>
      <w:r w:rsidRPr="009F0E6F">
        <w:rPr>
          <w:rFonts w:hint="eastAsia"/>
          <w:rtl/>
          <w:lang w:val="en-US" w:bidi="fa-IR"/>
        </w:rPr>
        <w:t>ن</w:t>
      </w:r>
      <w:r w:rsidRPr="009F0E6F">
        <w:rPr>
          <w:rtl/>
          <w:lang w:val="en-US" w:bidi="fa-IR"/>
        </w:rPr>
        <w:t xml:space="preserve"> نقطه فراتر م</w:t>
      </w:r>
      <w:r w:rsidRPr="009F0E6F">
        <w:rPr>
          <w:rFonts w:hint="cs"/>
          <w:rtl/>
          <w:lang w:val="en-US" w:bidi="fa-IR"/>
        </w:rPr>
        <w:t>ی‌</w:t>
      </w:r>
      <w:r w:rsidRPr="009F0E6F">
        <w:rPr>
          <w:rFonts w:hint="eastAsia"/>
          <w:rtl/>
          <w:lang w:val="en-US" w:bidi="fa-IR"/>
        </w:rPr>
        <w:t>رود،</w:t>
      </w:r>
      <w:r w:rsidRPr="009F0E6F">
        <w:rPr>
          <w:rtl/>
          <w:lang w:val="en-US" w:bidi="fa-IR"/>
        </w:rPr>
        <w:t xml:space="preserve"> مز</w:t>
      </w:r>
      <w:r w:rsidRPr="009F0E6F">
        <w:rPr>
          <w:rFonts w:hint="cs"/>
          <w:rtl/>
          <w:lang w:val="en-US" w:bidi="fa-IR"/>
        </w:rPr>
        <w:t>ی</w:t>
      </w:r>
      <w:r w:rsidRPr="009F0E6F">
        <w:rPr>
          <w:rFonts w:hint="eastAsia"/>
          <w:rtl/>
          <w:lang w:val="en-US" w:bidi="fa-IR"/>
        </w:rPr>
        <w:t>ت</w:t>
      </w:r>
      <w:r w:rsidRPr="009F0E6F">
        <w:rPr>
          <w:rtl/>
          <w:lang w:val="en-US" w:bidi="fa-IR"/>
        </w:rPr>
        <w:t xml:space="preserve"> سرعت با افزا</w:t>
      </w:r>
      <w:r w:rsidRPr="009F0E6F">
        <w:rPr>
          <w:rFonts w:hint="cs"/>
          <w:rtl/>
          <w:lang w:val="en-US" w:bidi="fa-IR"/>
        </w:rPr>
        <w:t>ی</w:t>
      </w:r>
      <w:r w:rsidRPr="009F0E6F">
        <w:rPr>
          <w:rFonts w:hint="eastAsia"/>
          <w:rtl/>
          <w:lang w:val="en-US" w:bidi="fa-IR"/>
        </w:rPr>
        <w:t>ش</w:t>
      </w:r>
      <w:r w:rsidRPr="009F0E6F">
        <w:rPr>
          <w:rtl/>
          <w:lang w:val="en-US" w:bidi="fa-IR"/>
        </w:rPr>
        <w:t xml:space="preserve"> احتمال تصم</w:t>
      </w:r>
      <w:r w:rsidRPr="009F0E6F">
        <w:rPr>
          <w:rFonts w:hint="cs"/>
          <w:rtl/>
          <w:lang w:val="en-US" w:bidi="fa-IR"/>
        </w:rPr>
        <w:t>ی</w:t>
      </w:r>
      <w:r w:rsidRPr="009F0E6F">
        <w:rPr>
          <w:rFonts w:hint="eastAsia"/>
          <w:rtl/>
          <w:lang w:val="en-US" w:bidi="fa-IR"/>
        </w:rPr>
        <w:t>م‌ها</w:t>
      </w:r>
      <w:r w:rsidRPr="009F0E6F">
        <w:rPr>
          <w:rFonts w:hint="cs"/>
          <w:rtl/>
          <w:lang w:val="en-US" w:bidi="fa-IR"/>
        </w:rPr>
        <w:t>ی</w:t>
      </w:r>
      <w:r w:rsidRPr="009F0E6F">
        <w:rPr>
          <w:rtl/>
          <w:lang w:val="en-US" w:bidi="fa-IR"/>
        </w:rPr>
        <w:t xml:space="preserve"> نامتناسب با زم</w:t>
      </w:r>
      <w:r w:rsidRPr="009F0E6F">
        <w:rPr>
          <w:rFonts w:hint="cs"/>
          <w:rtl/>
          <w:lang w:val="en-US" w:bidi="fa-IR"/>
        </w:rPr>
        <w:t>ی</w:t>
      </w:r>
      <w:r w:rsidRPr="009F0E6F">
        <w:rPr>
          <w:rFonts w:hint="eastAsia"/>
          <w:rtl/>
          <w:lang w:val="en-US" w:bidi="fa-IR"/>
        </w:rPr>
        <w:t>نه</w:t>
      </w:r>
      <w:r w:rsidRPr="009F0E6F">
        <w:rPr>
          <w:rtl/>
          <w:lang w:val="en-US" w:bidi="fa-IR"/>
        </w:rPr>
        <w:t xml:space="preserve"> و کاهش فرصت مداخله انسان</w:t>
      </w:r>
      <w:r w:rsidRPr="009F0E6F">
        <w:rPr>
          <w:rFonts w:hint="cs"/>
          <w:rtl/>
          <w:lang w:val="en-US" w:bidi="fa-IR"/>
        </w:rPr>
        <w:t>ی</w:t>
      </w:r>
      <w:r w:rsidRPr="009F0E6F">
        <w:rPr>
          <w:rtl/>
          <w:lang w:val="en-US" w:bidi="fa-IR"/>
        </w:rPr>
        <w:t xml:space="preserve"> خنث</w:t>
      </w:r>
      <w:r w:rsidRPr="009F0E6F">
        <w:rPr>
          <w:rFonts w:hint="cs"/>
          <w:rtl/>
          <w:lang w:val="en-US" w:bidi="fa-IR"/>
        </w:rPr>
        <w:t>ی</w:t>
      </w:r>
      <w:r w:rsidRPr="009F0E6F">
        <w:rPr>
          <w:rtl/>
          <w:lang w:val="en-US" w:bidi="fa-IR"/>
        </w:rPr>
        <w:t xml:space="preserve"> م</w:t>
      </w:r>
      <w:r w:rsidRPr="009F0E6F">
        <w:rPr>
          <w:rFonts w:hint="cs"/>
          <w:rtl/>
          <w:lang w:val="en-US" w:bidi="fa-IR"/>
        </w:rPr>
        <w:t>ی‌</w:t>
      </w:r>
      <w:r w:rsidRPr="009F0E6F">
        <w:rPr>
          <w:rFonts w:hint="eastAsia"/>
          <w:rtl/>
          <w:lang w:val="en-US" w:bidi="fa-IR"/>
        </w:rPr>
        <w:t>شود</w:t>
      </w:r>
      <w:r w:rsidRPr="009F0E6F">
        <w:rPr>
          <w:rtl/>
          <w:lang w:val="en-US" w:bidi="fa-IR"/>
        </w:rPr>
        <w:t>.</w:t>
      </w:r>
    </w:p>
    <w:p w14:paraId="6966B02C" w14:textId="4FEACE06" w:rsidR="009F0E6F" w:rsidRDefault="009F0E6F" w:rsidP="00660673">
      <w:pPr>
        <w:pStyle w:val="BodyStyle"/>
        <w:rPr>
          <w:rtl/>
          <w:lang w:val="en-US" w:bidi="fa-IR"/>
        </w:rPr>
      </w:pPr>
      <w:r w:rsidRPr="009F0E6F">
        <w:rPr>
          <w:rFonts w:hint="eastAsia"/>
          <w:rtl/>
          <w:lang w:val="en-US" w:bidi="fa-IR"/>
        </w:rPr>
        <w:t>نتا</w:t>
      </w:r>
      <w:r w:rsidRPr="009F0E6F">
        <w:rPr>
          <w:rFonts w:hint="cs"/>
          <w:rtl/>
          <w:lang w:val="en-US" w:bidi="fa-IR"/>
        </w:rPr>
        <w:t>ی</w:t>
      </w:r>
      <w:r w:rsidRPr="009F0E6F">
        <w:rPr>
          <w:rFonts w:hint="eastAsia"/>
          <w:rtl/>
          <w:lang w:val="en-US" w:bidi="fa-IR"/>
        </w:rPr>
        <w:t>ج</w:t>
      </w:r>
      <w:r w:rsidRPr="009F0E6F">
        <w:rPr>
          <w:rtl/>
          <w:lang w:val="en-US" w:bidi="fa-IR"/>
        </w:rPr>
        <w:t xml:space="preserve"> پژوهش همچن</w:t>
      </w:r>
      <w:r w:rsidRPr="009F0E6F">
        <w:rPr>
          <w:rFonts w:hint="cs"/>
          <w:rtl/>
          <w:lang w:val="en-US" w:bidi="fa-IR"/>
        </w:rPr>
        <w:t>ی</w:t>
      </w:r>
      <w:r w:rsidRPr="009F0E6F">
        <w:rPr>
          <w:rFonts w:hint="eastAsia"/>
          <w:rtl/>
          <w:lang w:val="en-US" w:bidi="fa-IR"/>
        </w:rPr>
        <w:t>ن</w:t>
      </w:r>
      <w:r w:rsidRPr="009F0E6F">
        <w:rPr>
          <w:rtl/>
          <w:lang w:val="en-US" w:bidi="fa-IR"/>
        </w:rPr>
        <w:t xml:space="preserve"> نقش توض</w:t>
      </w:r>
      <w:r w:rsidRPr="009F0E6F">
        <w:rPr>
          <w:rFonts w:hint="cs"/>
          <w:rtl/>
          <w:lang w:val="en-US" w:bidi="fa-IR"/>
        </w:rPr>
        <w:t>ی</w:t>
      </w:r>
      <w:r w:rsidRPr="009F0E6F">
        <w:rPr>
          <w:rFonts w:hint="eastAsia"/>
          <w:rtl/>
          <w:lang w:val="en-US" w:bidi="fa-IR"/>
        </w:rPr>
        <w:t>ح‌پذ</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Fonts w:hint="eastAsia"/>
          <w:rtl/>
          <w:lang w:val="en-US" w:bidi="fa-IR"/>
        </w:rPr>
        <w:t>،</w:t>
      </w:r>
      <w:r w:rsidRPr="009F0E6F">
        <w:rPr>
          <w:rtl/>
          <w:lang w:val="en-US" w:bidi="fa-IR"/>
        </w:rPr>
        <w:t xml:space="preserve"> اعتماد و کنترل انسان</w:t>
      </w:r>
      <w:r w:rsidRPr="009F0E6F">
        <w:rPr>
          <w:rFonts w:hint="cs"/>
          <w:rtl/>
          <w:lang w:val="en-US" w:bidi="fa-IR"/>
        </w:rPr>
        <w:t>ی</w:t>
      </w:r>
      <w:r w:rsidRPr="009F0E6F">
        <w:rPr>
          <w:rtl/>
          <w:lang w:val="en-US" w:bidi="fa-IR"/>
        </w:rPr>
        <w:t xml:space="preserve"> را در ک</w:t>
      </w:r>
      <w:r w:rsidRPr="009F0E6F">
        <w:rPr>
          <w:rFonts w:hint="cs"/>
          <w:rtl/>
          <w:lang w:val="en-US" w:bidi="fa-IR"/>
        </w:rPr>
        <w:t>ی</w:t>
      </w:r>
      <w:r w:rsidRPr="009F0E6F">
        <w:rPr>
          <w:rFonts w:hint="eastAsia"/>
          <w:rtl/>
          <w:lang w:val="en-US" w:bidi="fa-IR"/>
        </w:rPr>
        <w:t>ف</w:t>
      </w:r>
      <w:r w:rsidRPr="009F0E6F">
        <w:rPr>
          <w:rFonts w:hint="cs"/>
          <w:rtl/>
          <w:lang w:val="en-US" w:bidi="fa-IR"/>
        </w:rPr>
        <w:t>ی</w:t>
      </w:r>
      <w:r w:rsidRPr="009F0E6F">
        <w:rPr>
          <w:rFonts w:hint="eastAsia"/>
          <w:rtl/>
          <w:lang w:val="en-US" w:bidi="fa-IR"/>
        </w:rPr>
        <w:t>ت</w:t>
      </w:r>
      <w:r w:rsidRPr="009F0E6F">
        <w:rPr>
          <w:rtl/>
          <w:lang w:val="en-US" w:bidi="fa-IR"/>
        </w:rPr>
        <w:t xml:space="preserve"> تعامل برجسته کرد. ا</w:t>
      </w:r>
      <w:r w:rsidRPr="009F0E6F">
        <w:rPr>
          <w:rFonts w:hint="cs"/>
          <w:rtl/>
          <w:lang w:val="en-US" w:bidi="fa-IR"/>
        </w:rPr>
        <w:t>ی</w:t>
      </w:r>
      <w:r w:rsidRPr="009F0E6F">
        <w:rPr>
          <w:rFonts w:hint="eastAsia"/>
          <w:rtl/>
          <w:lang w:val="en-US" w:bidi="fa-IR"/>
        </w:rPr>
        <w:t>ن</w:t>
      </w:r>
      <w:r w:rsidRPr="009F0E6F">
        <w:rPr>
          <w:rtl/>
          <w:lang w:val="en-US" w:bidi="fa-IR"/>
        </w:rPr>
        <w:t xml:space="preserve"> سه مؤلفه در تحل</w:t>
      </w:r>
      <w:r w:rsidRPr="009F0E6F">
        <w:rPr>
          <w:rFonts w:hint="cs"/>
          <w:rtl/>
          <w:lang w:val="en-US" w:bidi="fa-IR"/>
        </w:rPr>
        <w:t>ی</w:t>
      </w:r>
      <w:r w:rsidRPr="009F0E6F">
        <w:rPr>
          <w:rFonts w:hint="eastAsia"/>
          <w:rtl/>
          <w:lang w:val="en-US" w:bidi="fa-IR"/>
        </w:rPr>
        <w:t>ل</w:t>
      </w:r>
      <w:r w:rsidRPr="009F0E6F">
        <w:rPr>
          <w:rtl/>
          <w:lang w:val="en-US" w:bidi="fa-IR"/>
        </w:rPr>
        <w:t xml:space="preserve"> ک</w:t>
      </w:r>
      <w:r w:rsidRPr="009F0E6F">
        <w:rPr>
          <w:rFonts w:hint="cs"/>
          <w:rtl/>
          <w:lang w:val="en-US" w:bidi="fa-IR"/>
        </w:rPr>
        <w:t>ی</w:t>
      </w:r>
      <w:r w:rsidRPr="009F0E6F">
        <w:rPr>
          <w:rFonts w:hint="eastAsia"/>
          <w:rtl/>
          <w:lang w:val="en-US" w:bidi="fa-IR"/>
        </w:rPr>
        <w:t>ف</w:t>
      </w:r>
      <w:r w:rsidRPr="009F0E6F">
        <w:rPr>
          <w:rFonts w:hint="cs"/>
          <w:rtl/>
          <w:lang w:val="en-US" w:bidi="fa-IR"/>
        </w:rPr>
        <w:t>ی</w:t>
      </w:r>
      <w:r w:rsidRPr="009F0E6F">
        <w:rPr>
          <w:rtl/>
          <w:lang w:val="en-US" w:bidi="fa-IR"/>
        </w:rPr>
        <w:t xml:space="preserve"> در زمره مهم‌تر</w:t>
      </w:r>
      <w:r w:rsidRPr="009F0E6F">
        <w:rPr>
          <w:rFonts w:hint="cs"/>
          <w:rtl/>
          <w:lang w:val="en-US" w:bidi="fa-IR"/>
        </w:rPr>
        <w:t>ی</w:t>
      </w:r>
      <w:r w:rsidRPr="009F0E6F">
        <w:rPr>
          <w:rFonts w:hint="eastAsia"/>
          <w:rtl/>
          <w:lang w:val="en-US" w:bidi="fa-IR"/>
        </w:rPr>
        <w:t>ن</w:t>
      </w:r>
      <w:r w:rsidRPr="009F0E6F">
        <w:rPr>
          <w:rtl/>
          <w:lang w:val="en-US" w:bidi="fa-IR"/>
        </w:rPr>
        <w:t xml:space="preserve"> عوامل مدل قرار داشتند و شواهد رفتار</w:t>
      </w:r>
      <w:r w:rsidRPr="009F0E6F">
        <w:rPr>
          <w:rFonts w:hint="cs"/>
          <w:rtl/>
          <w:lang w:val="en-US" w:bidi="fa-IR"/>
        </w:rPr>
        <w:t>ی</w:t>
      </w:r>
      <w:r w:rsidRPr="009F0E6F">
        <w:rPr>
          <w:rtl/>
          <w:lang w:val="en-US" w:bidi="fa-IR"/>
        </w:rPr>
        <w:t xml:space="preserve"> ن</w:t>
      </w:r>
      <w:r w:rsidRPr="009F0E6F">
        <w:rPr>
          <w:rFonts w:hint="cs"/>
          <w:rtl/>
          <w:lang w:val="en-US" w:bidi="fa-IR"/>
        </w:rPr>
        <w:t>ی</w:t>
      </w:r>
      <w:r w:rsidRPr="009F0E6F">
        <w:rPr>
          <w:rFonts w:hint="eastAsia"/>
          <w:rtl/>
          <w:lang w:val="en-US" w:bidi="fa-IR"/>
        </w:rPr>
        <w:t>ز</w:t>
      </w:r>
      <w:r w:rsidRPr="009F0E6F">
        <w:rPr>
          <w:rtl/>
          <w:lang w:val="en-US" w:bidi="fa-IR"/>
        </w:rPr>
        <w:t xml:space="preserve"> نشان دادند که کاربران در شرا</w:t>
      </w:r>
      <w:r w:rsidRPr="009F0E6F">
        <w:rPr>
          <w:rFonts w:hint="cs"/>
          <w:rtl/>
          <w:lang w:val="en-US" w:bidi="fa-IR"/>
        </w:rPr>
        <w:t>ی</w:t>
      </w:r>
      <w:r w:rsidRPr="009F0E6F">
        <w:rPr>
          <w:rFonts w:hint="eastAsia"/>
          <w:rtl/>
          <w:lang w:val="en-US" w:bidi="fa-IR"/>
        </w:rPr>
        <w:t>ط</w:t>
      </w:r>
      <w:r w:rsidRPr="009F0E6F">
        <w:rPr>
          <w:rFonts w:hint="cs"/>
          <w:rtl/>
          <w:lang w:val="en-US" w:bidi="fa-IR"/>
        </w:rPr>
        <w:t>ی</w:t>
      </w:r>
      <w:r w:rsidRPr="009F0E6F">
        <w:rPr>
          <w:rtl/>
          <w:lang w:val="en-US" w:bidi="fa-IR"/>
        </w:rPr>
        <w:t xml:space="preserve"> که پ</w:t>
      </w:r>
      <w:r w:rsidRPr="009F0E6F">
        <w:rPr>
          <w:rFonts w:hint="cs"/>
          <w:rtl/>
          <w:lang w:val="en-US" w:bidi="fa-IR"/>
        </w:rPr>
        <w:t>ی</w:t>
      </w:r>
      <w:r w:rsidRPr="009F0E6F">
        <w:rPr>
          <w:rFonts w:hint="eastAsia"/>
          <w:rtl/>
          <w:lang w:val="en-US" w:bidi="fa-IR"/>
        </w:rPr>
        <w:t>شنهاد</w:t>
      </w:r>
      <w:r w:rsidRPr="009F0E6F">
        <w:rPr>
          <w:rtl/>
          <w:lang w:val="en-US" w:bidi="fa-IR"/>
        </w:rPr>
        <w:t xml:space="preserve"> س</w:t>
      </w:r>
      <w:r w:rsidRPr="009F0E6F">
        <w:rPr>
          <w:rFonts w:hint="cs"/>
          <w:rtl/>
          <w:lang w:val="en-US" w:bidi="fa-IR"/>
        </w:rPr>
        <w:t>ی</w:t>
      </w:r>
      <w:r w:rsidRPr="009F0E6F">
        <w:rPr>
          <w:rFonts w:hint="eastAsia"/>
          <w:rtl/>
          <w:lang w:val="en-US" w:bidi="fa-IR"/>
        </w:rPr>
        <w:t>ستم</w:t>
      </w:r>
      <w:r w:rsidRPr="009F0E6F">
        <w:rPr>
          <w:rtl/>
          <w:lang w:val="en-US" w:bidi="fa-IR"/>
        </w:rPr>
        <w:t xml:space="preserve"> با منطق قابل فهم و سطح اطم</w:t>
      </w:r>
      <w:r w:rsidRPr="009F0E6F">
        <w:rPr>
          <w:rFonts w:hint="cs"/>
          <w:rtl/>
          <w:lang w:val="en-US" w:bidi="fa-IR"/>
        </w:rPr>
        <w:t>ی</w:t>
      </w:r>
      <w:r w:rsidRPr="009F0E6F">
        <w:rPr>
          <w:rFonts w:hint="eastAsia"/>
          <w:rtl/>
          <w:lang w:val="en-US" w:bidi="fa-IR"/>
        </w:rPr>
        <w:t>نان</w:t>
      </w:r>
      <w:r w:rsidRPr="009F0E6F">
        <w:rPr>
          <w:rtl/>
          <w:lang w:val="en-US" w:bidi="fa-IR"/>
        </w:rPr>
        <w:t xml:space="preserve"> منا</w:t>
      </w:r>
      <w:r w:rsidRPr="009F0E6F">
        <w:rPr>
          <w:rFonts w:hint="eastAsia"/>
          <w:rtl/>
          <w:lang w:val="en-US" w:bidi="fa-IR"/>
        </w:rPr>
        <w:t>سب</w:t>
      </w:r>
      <w:r w:rsidRPr="009F0E6F">
        <w:rPr>
          <w:rtl/>
          <w:lang w:val="en-US" w:bidi="fa-IR"/>
        </w:rPr>
        <w:t xml:space="preserve"> ارائه م</w:t>
      </w:r>
      <w:r w:rsidRPr="009F0E6F">
        <w:rPr>
          <w:rFonts w:hint="cs"/>
          <w:rtl/>
          <w:lang w:val="en-US" w:bidi="fa-IR"/>
        </w:rPr>
        <w:t>ی‌</w:t>
      </w:r>
      <w:r w:rsidRPr="009F0E6F">
        <w:rPr>
          <w:rFonts w:hint="eastAsia"/>
          <w:rtl/>
          <w:lang w:val="en-US" w:bidi="fa-IR"/>
        </w:rPr>
        <w:t>شود،</w:t>
      </w:r>
      <w:r w:rsidRPr="009F0E6F">
        <w:rPr>
          <w:rtl/>
          <w:lang w:val="en-US" w:bidi="fa-IR"/>
        </w:rPr>
        <w:t xml:space="preserve"> تما</w:t>
      </w:r>
      <w:r w:rsidRPr="009F0E6F">
        <w:rPr>
          <w:rFonts w:hint="cs"/>
          <w:rtl/>
          <w:lang w:val="en-US" w:bidi="fa-IR"/>
        </w:rPr>
        <w:t>ی</w:t>
      </w:r>
      <w:r w:rsidRPr="009F0E6F">
        <w:rPr>
          <w:rFonts w:hint="eastAsia"/>
          <w:rtl/>
          <w:lang w:val="en-US" w:bidi="fa-IR"/>
        </w:rPr>
        <w:t>ل</w:t>
      </w:r>
      <w:r w:rsidRPr="009F0E6F">
        <w:rPr>
          <w:rtl/>
          <w:lang w:val="en-US" w:bidi="fa-IR"/>
        </w:rPr>
        <w:t xml:space="preserve"> ب</w:t>
      </w:r>
      <w:r w:rsidRPr="009F0E6F">
        <w:rPr>
          <w:rFonts w:hint="cs"/>
          <w:rtl/>
          <w:lang w:val="en-US" w:bidi="fa-IR"/>
        </w:rPr>
        <w:t>ی</w:t>
      </w:r>
      <w:r w:rsidRPr="009F0E6F">
        <w:rPr>
          <w:rFonts w:hint="eastAsia"/>
          <w:rtl/>
          <w:lang w:val="en-US" w:bidi="fa-IR"/>
        </w:rPr>
        <w:t>شتر</w:t>
      </w:r>
      <w:r w:rsidRPr="009F0E6F">
        <w:rPr>
          <w:rFonts w:hint="cs"/>
          <w:rtl/>
          <w:lang w:val="en-US" w:bidi="fa-IR"/>
        </w:rPr>
        <w:t>ی</w:t>
      </w:r>
      <w:r w:rsidRPr="009F0E6F">
        <w:rPr>
          <w:rtl/>
          <w:lang w:val="en-US" w:bidi="fa-IR"/>
        </w:rPr>
        <w:t xml:space="preserve"> به پذ</w:t>
      </w:r>
      <w:r w:rsidRPr="009F0E6F">
        <w:rPr>
          <w:rFonts w:hint="cs"/>
          <w:rtl/>
          <w:lang w:val="en-US" w:bidi="fa-IR"/>
        </w:rPr>
        <w:t>ی</w:t>
      </w:r>
      <w:r w:rsidRPr="009F0E6F">
        <w:rPr>
          <w:rFonts w:hint="eastAsia"/>
          <w:rtl/>
          <w:lang w:val="en-US" w:bidi="fa-IR"/>
        </w:rPr>
        <w:t>رش</w:t>
      </w:r>
      <w:r w:rsidRPr="009F0E6F">
        <w:rPr>
          <w:rtl/>
          <w:lang w:val="en-US" w:bidi="fa-IR"/>
        </w:rPr>
        <w:t xml:space="preserve"> دارند. ا</w:t>
      </w:r>
      <w:r w:rsidRPr="009F0E6F">
        <w:rPr>
          <w:rFonts w:hint="cs"/>
          <w:rtl/>
          <w:lang w:val="en-US" w:bidi="fa-IR"/>
        </w:rPr>
        <w:t>ی</w:t>
      </w:r>
      <w:r w:rsidRPr="009F0E6F">
        <w:rPr>
          <w:rFonts w:hint="eastAsia"/>
          <w:rtl/>
          <w:lang w:val="en-US" w:bidi="fa-IR"/>
        </w:rPr>
        <w:t>ن</w:t>
      </w:r>
      <w:r w:rsidRPr="009F0E6F">
        <w:rPr>
          <w:rtl/>
          <w:lang w:val="en-US" w:bidi="fa-IR"/>
        </w:rPr>
        <w:t xml:space="preserve"> </w:t>
      </w:r>
      <w:r w:rsidRPr="009F0E6F">
        <w:rPr>
          <w:rFonts w:hint="cs"/>
          <w:rtl/>
          <w:lang w:val="en-US" w:bidi="fa-IR"/>
        </w:rPr>
        <w:t>ی</w:t>
      </w:r>
      <w:r w:rsidRPr="009F0E6F">
        <w:rPr>
          <w:rFonts w:hint="eastAsia"/>
          <w:rtl/>
          <w:lang w:val="en-US" w:bidi="fa-IR"/>
        </w:rPr>
        <w:t>افته</w:t>
      </w:r>
      <w:r w:rsidRPr="009F0E6F">
        <w:rPr>
          <w:rtl/>
          <w:lang w:val="en-US" w:bidi="fa-IR"/>
        </w:rPr>
        <w:t xml:space="preserve"> با ادب</w:t>
      </w:r>
      <w:r w:rsidRPr="009F0E6F">
        <w:rPr>
          <w:rFonts w:hint="cs"/>
          <w:rtl/>
          <w:lang w:val="en-US" w:bidi="fa-IR"/>
        </w:rPr>
        <w:t>ی</w:t>
      </w:r>
      <w:r w:rsidRPr="009F0E6F">
        <w:rPr>
          <w:rFonts w:hint="eastAsia"/>
          <w:rtl/>
          <w:lang w:val="en-US" w:bidi="fa-IR"/>
        </w:rPr>
        <w:t>ات</w:t>
      </w:r>
      <w:r w:rsidRPr="009F0E6F">
        <w:rPr>
          <w:rtl/>
          <w:lang w:val="en-US" w:bidi="fa-IR"/>
        </w:rPr>
        <w:t xml:space="preserve"> هوش مصنوع</w:t>
      </w:r>
      <w:r w:rsidRPr="009F0E6F">
        <w:rPr>
          <w:rFonts w:hint="cs"/>
          <w:rtl/>
          <w:lang w:val="en-US" w:bidi="fa-IR"/>
        </w:rPr>
        <w:t>ی</w:t>
      </w:r>
      <w:r w:rsidRPr="009F0E6F">
        <w:rPr>
          <w:rtl/>
          <w:lang w:val="en-US" w:bidi="fa-IR"/>
        </w:rPr>
        <w:t xml:space="preserve"> انسان‌محور مطابقت دارد که شفاف</w:t>
      </w:r>
      <w:r w:rsidRPr="009F0E6F">
        <w:rPr>
          <w:rFonts w:hint="cs"/>
          <w:rtl/>
          <w:lang w:val="en-US" w:bidi="fa-IR"/>
        </w:rPr>
        <w:t>ی</w:t>
      </w:r>
      <w:r w:rsidRPr="009F0E6F">
        <w:rPr>
          <w:rFonts w:hint="eastAsia"/>
          <w:rtl/>
          <w:lang w:val="en-US" w:bidi="fa-IR"/>
        </w:rPr>
        <w:t>ت،</w:t>
      </w:r>
      <w:r w:rsidRPr="009F0E6F">
        <w:rPr>
          <w:rtl/>
          <w:lang w:val="en-US" w:bidi="fa-IR"/>
        </w:rPr>
        <w:t xml:space="preserve"> قابل</w:t>
      </w:r>
      <w:r w:rsidRPr="009F0E6F">
        <w:rPr>
          <w:rFonts w:hint="cs"/>
          <w:rtl/>
          <w:lang w:val="en-US" w:bidi="fa-IR"/>
        </w:rPr>
        <w:t>ی</w:t>
      </w:r>
      <w:r w:rsidRPr="009F0E6F">
        <w:rPr>
          <w:rFonts w:hint="eastAsia"/>
          <w:rtl/>
          <w:lang w:val="en-US" w:bidi="fa-IR"/>
        </w:rPr>
        <w:t>ت</w:t>
      </w:r>
      <w:r w:rsidRPr="009F0E6F">
        <w:rPr>
          <w:rtl/>
          <w:lang w:val="en-US" w:bidi="fa-IR"/>
        </w:rPr>
        <w:t xml:space="preserve"> کنترل، پاسخ‌گو</w:t>
      </w:r>
      <w:r w:rsidRPr="009F0E6F">
        <w:rPr>
          <w:rFonts w:hint="cs"/>
          <w:rtl/>
          <w:lang w:val="en-US" w:bidi="fa-IR"/>
        </w:rPr>
        <w:t>یی</w:t>
      </w:r>
      <w:r w:rsidRPr="009F0E6F">
        <w:rPr>
          <w:rtl/>
          <w:lang w:val="en-US" w:bidi="fa-IR"/>
        </w:rPr>
        <w:t xml:space="preserve"> و امکان مداخله انسان</w:t>
      </w:r>
      <w:r w:rsidRPr="009F0E6F">
        <w:rPr>
          <w:rFonts w:hint="cs"/>
          <w:rtl/>
          <w:lang w:val="en-US" w:bidi="fa-IR"/>
        </w:rPr>
        <w:t>ی</w:t>
      </w:r>
      <w:r w:rsidRPr="009F0E6F">
        <w:rPr>
          <w:rtl/>
          <w:lang w:val="en-US" w:bidi="fa-IR"/>
        </w:rPr>
        <w:t xml:space="preserve"> را از عناصر اصل</w:t>
      </w:r>
      <w:r w:rsidRPr="009F0E6F">
        <w:rPr>
          <w:rFonts w:hint="cs"/>
          <w:rtl/>
          <w:lang w:val="en-US" w:bidi="fa-IR"/>
        </w:rPr>
        <w:t>ی</w:t>
      </w:r>
      <w:r w:rsidRPr="009F0E6F">
        <w:rPr>
          <w:rtl/>
          <w:lang w:val="en-US" w:bidi="fa-IR"/>
        </w:rPr>
        <w:t xml:space="preserve"> طراح</w:t>
      </w:r>
      <w:r w:rsidRPr="009F0E6F">
        <w:rPr>
          <w:rFonts w:hint="cs"/>
          <w:rtl/>
          <w:lang w:val="en-US" w:bidi="fa-IR"/>
        </w:rPr>
        <w:t>ی</w:t>
      </w:r>
      <w:r w:rsidRPr="009F0E6F">
        <w:rPr>
          <w:rtl/>
          <w:lang w:val="en-US" w:bidi="fa-IR"/>
        </w:rPr>
        <w:t xml:space="preserve"> س</w:t>
      </w:r>
      <w:r w:rsidRPr="009F0E6F">
        <w:rPr>
          <w:rFonts w:hint="cs"/>
          <w:rtl/>
          <w:lang w:val="en-US" w:bidi="fa-IR"/>
        </w:rPr>
        <w:t>ی</w:t>
      </w:r>
      <w:r w:rsidRPr="009F0E6F">
        <w:rPr>
          <w:rFonts w:hint="eastAsia"/>
          <w:rtl/>
          <w:lang w:val="en-US" w:bidi="fa-IR"/>
        </w:rPr>
        <w:t>ستم‌ها</w:t>
      </w:r>
      <w:r w:rsidRPr="009F0E6F">
        <w:rPr>
          <w:rFonts w:hint="cs"/>
          <w:rtl/>
          <w:lang w:val="en-US" w:bidi="fa-IR"/>
        </w:rPr>
        <w:t>ی</w:t>
      </w:r>
      <w:r w:rsidRPr="009F0E6F">
        <w:rPr>
          <w:rtl/>
          <w:lang w:val="en-US" w:bidi="fa-IR"/>
        </w:rPr>
        <w:t xml:space="preserve"> هوشمند م</w:t>
      </w:r>
      <w:r w:rsidRPr="009F0E6F">
        <w:rPr>
          <w:rFonts w:hint="cs"/>
          <w:rtl/>
          <w:lang w:val="en-US" w:bidi="fa-IR"/>
        </w:rPr>
        <w:t>ی‌</w:t>
      </w:r>
      <w:r w:rsidRPr="009F0E6F">
        <w:rPr>
          <w:rFonts w:hint="eastAsia"/>
          <w:rtl/>
          <w:lang w:val="en-US" w:bidi="fa-IR"/>
        </w:rPr>
        <w:t>داند</w:t>
      </w:r>
      <w:r w:rsidRPr="009F0E6F">
        <w:rPr>
          <w:rtl/>
          <w:lang w:val="en-US" w:bidi="fa-IR"/>
        </w:rPr>
        <w:t xml:space="preserve"> </w:t>
      </w:r>
      <w:r w:rsidR="00660673">
        <w:rPr>
          <w:rtl/>
          <w:lang w:val="en-US" w:bidi="fa-IR"/>
        </w:rPr>
        <w:fldChar w:fldCharType="begin"/>
      </w:r>
      <w:r w:rsidR="00660673">
        <w:rPr>
          <w:rtl/>
          <w:lang w:val="en-US" w:bidi="fa-IR"/>
        </w:rPr>
        <w:instrText xml:space="preserve"> </w:instrText>
      </w:r>
      <w:r w:rsidR="00660673">
        <w:rPr>
          <w:lang w:val="en-US" w:bidi="fa-IR"/>
        </w:rPr>
        <w:instrText>ADDIN EN.CITE &lt;EndNote&gt;&lt;Cite&gt;&lt;Author&gt;Schmager&lt;/Author&gt;&lt;Year&gt;2025&lt;/Year&gt;&lt;RecNum&gt;544939&lt;/RecNum&gt;&lt;DisplayText&gt;(Schmager et al., 2025)&lt;/DisplayText&gt;&lt;record&gt;&lt;rec-number&gt;544939&lt;/rec-number&gt;&lt;foreign-keys&gt;&lt;key app="EN" db-id="vswp5dpe0aazrbe2zwpvf5aa2wxexerfz2w9</w:instrText>
      </w:r>
      <w:r w:rsidR="00660673">
        <w:rPr>
          <w:rtl/>
          <w:lang w:val="en-US" w:bidi="fa-IR"/>
        </w:rPr>
        <w:instrText xml:space="preserve">" </w:instrText>
      </w:r>
      <w:r w:rsidR="00660673">
        <w:rPr>
          <w:lang w:val="en-US" w:bidi="fa-IR"/>
        </w:rPr>
        <w:instrText>timestamp="1791707122"&gt;544939&lt;/key&gt;&lt;/foreign-keys&gt;&lt;ref-type name="Journal Article"&gt;17&lt;/ref-type&gt;&lt;contributors&gt;&lt;authors&gt;&lt;author&gt;Schmager, S.&lt;/author&gt;&lt;author&gt;Pappas, I. O.&lt;/author&gt;&lt;author&gt;Vassilakopoulou, P.&lt;/author&gt;&lt;/authors&gt;&lt;/contributors&gt;&lt;titles&gt;&lt;title</w:instrText>
      </w:r>
      <w:r w:rsidR="00660673">
        <w:rPr>
          <w:rtl/>
          <w:lang w:val="en-US" w:bidi="fa-IR"/>
        </w:rPr>
        <w:instrText>&gt;</w:instrText>
      </w:r>
      <w:r w:rsidR="00660673">
        <w:rPr>
          <w:lang w:val="en-US" w:bidi="fa-IR"/>
        </w:rPr>
        <w:instrText>Understanding human-centred AI: A review of its defining elements and a research agenda&lt;/title&gt;&lt;secondary-title&gt;Behaviour &amp;amp; Information Technology&lt;/secondary-title&gt;&lt;/titles&gt;&lt;periodical&gt;&lt;full-title&gt;Behaviour &amp;amp; Information Technology&lt;/full-title</w:instrText>
      </w:r>
      <w:r w:rsidR="00660673">
        <w:rPr>
          <w:rtl/>
          <w:lang w:val="en-US" w:bidi="fa-IR"/>
        </w:rPr>
        <w:instrText>&gt;&lt;/</w:instrText>
      </w:r>
      <w:r w:rsidR="00660673">
        <w:rPr>
          <w:lang w:val="en-US" w:bidi="fa-IR"/>
        </w:rPr>
        <w:instrText>periodical&gt;&lt;pages&gt;1-40&lt;/pages&gt;&lt;dates&gt;&lt;year&gt;2025&lt;/year&gt;&lt;/dates&gt;&lt;urls&gt;&lt;/urls&gt;&lt;electronic-resource-num&gt;10.1080/0144929X.2024.2448719&lt;/electronic-resource-num&gt;&lt;/record&gt;&lt;/Cite&gt;&lt;/EndNote</w:instrText>
      </w:r>
      <w:r w:rsidR="00660673">
        <w:rPr>
          <w:rtl/>
          <w:lang w:val="en-US" w:bidi="fa-IR"/>
        </w:rPr>
        <w:instrText>&gt;</w:instrText>
      </w:r>
      <w:r w:rsidR="00660673">
        <w:rPr>
          <w:rtl/>
          <w:lang w:val="en-US" w:bidi="fa-IR"/>
        </w:rPr>
        <w:fldChar w:fldCharType="separate"/>
      </w:r>
      <w:r w:rsidR="00660673">
        <w:rPr>
          <w:noProof/>
          <w:rtl/>
          <w:lang w:val="en-US" w:bidi="fa-IR"/>
        </w:rPr>
        <w:t>(</w:t>
      </w:r>
      <w:hyperlink w:anchor="_ENREF_22" w:tooltip="Schmager, 2025 #544939" w:history="1">
        <w:r w:rsidR="00660673" w:rsidRPr="00660673">
          <w:rPr>
            <w:rStyle w:val="Hyperlink"/>
            <w:rFonts w:eastAsia="Times New Roman" w:cs="Times New Roman"/>
            <w:szCs w:val="20"/>
          </w:rPr>
          <w:t>Schmager et al., 2025</w:t>
        </w:r>
      </w:hyperlink>
      <w:r w:rsidR="00660673">
        <w:rPr>
          <w:noProof/>
          <w:rtl/>
          <w:lang w:val="en-US" w:bidi="fa-IR"/>
        </w:rPr>
        <w:t>)</w:t>
      </w:r>
      <w:r w:rsidR="00660673">
        <w:rPr>
          <w:rtl/>
          <w:lang w:val="en-US" w:bidi="fa-IR"/>
        </w:rPr>
        <w:fldChar w:fldCharType="end"/>
      </w:r>
      <w:r w:rsidRPr="009F0E6F">
        <w:rPr>
          <w:rtl/>
          <w:lang w:val="en-US" w:bidi="fa-IR"/>
        </w:rPr>
        <w:t>. همچن</w:t>
      </w:r>
      <w:r w:rsidRPr="009F0E6F">
        <w:rPr>
          <w:rFonts w:hint="cs"/>
          <w:rtl/>
          <w:lang w:val="en-US" w:bidi="fa-IR"/>
        </w:rPr>
        <w:t>ی</w:t>
      </w:r>
      <w:r w:rsidRPr="009F0E6F">
        <w:rPr>
          <w:rFonts w:hint="eastAsia"/>
          <w:rtl/>
          <w:lang w:val="en-US" w:bidi="fa-IR"/>
        </w:rPr>
        <w:t>ن،</w:t>
      </w:r>
      <w:r w:rsidRPr="009F0E6F">
        <w:rPr>
          <w:rtl/>
          <w:lang w:val="en-US" w:bidi="fa-IR"/>
        </w:rPr>
        <w:t xml:space="preserve"> مطالعه تعامل انسا</w:t>
      </w:r>
      <w:r w:rsidRPr="009F0E6F">
        <w:rPr>
          <w:rFonts w:hint="eastAsia"/>
          <w:rtl/>
          <w:lang w:val="en-US" w:bidi="fa-IR"/>
        </w:rPr>
        <w:t>ن</w:t>
      </w:r>
      <w:r w:rsidRPr="009F0E6F">
        <w:rPr>
          <w:rtl/>
          <w:lang w:val="en-US" w:bidi="fa-IR"/>
        </w:rPr>
        <w:t xml:space="preserve"> و ماش</w:t>
      </w:r>
      <w:r w:rsidRPr="009F0E6F">
        <w:rPr>
          <w:rFonts w:hint="cs"/>
          <w:rtl/>
          <w:lang w:val="en-US" w:bidi="fa-IR"/>
        </w:rPr>
        <w:t>ی</w:t>
      </w:r>
      <w:r w:rsidRPr="009F0E6F">
        <w:rPr>
          <w:rFonts w:hint="eastAsia"/>
          <w:rtl/>
          <w:lang w:val="en-US" w:bidi="fa-IR"/>
        </w:rPr>
        <w:t>ن</w:t>
      </w:r>
      <w:r w:rsidRPr="009F0E6F">
        <w:rPr>
          <w:rtl/>
          <w:lang w:val="en-US" w:bidi="fa-IR"/>
        </w:rPr>
        <w:t xml:space="preserve"> در سازمان‌ها</w:t>
      </w:r>
      <w:r w:rsidRPr="009F0E6F">
        <w:rPr>
          <w:rFonts w:hint="cs"/>
          <w:rtl/>
          <w:lang w:val="en-US" w:bidi="fa-IR"/>
        </w:rPr>
        <w:t>ی</w:t>
      </w:r>
      <w:r w:rsidRPr="009F0E6F">
        <w:rPr>
          <w:rtl/>
          <w:lang w:val="en-US" w:bidi="fa-IR"/>
        </w:rPr>
        <w:t xml:space="preserve"> د</w:t>
      </w:r>
      <w:r w:rsidRPr="009F0E6F">
        <w:rPr>
          <w:rFonts w:hint="cs"/>
          <w:rtl/>
          <w:lang w:val="en-US" w:bidi="fa-IR"/>
        </w:rPr>
        <w:t>ی</w:t>
      </w:r>
      <w:r w:rsidRPr="009F0E6F">
        <w:rPr>
          <w:rFonts w:hint="eastAsia"/>
          <w:rtl/>
          <w:lang w:val="en-US" w:bidi="fa-IR"/>
        </w:rPr>
        <w:t>گر</w:t>
      </w:r>
      <w:r w:rsidRPr="009F0E6F">
        <w:rPr>
          <w:rtl/>
          <w:lang w:val="en-US" w:bidi="fa-IR"/>
        </w:rPr>
        <w:t xml:space="preserve"> ن</w:t>
      </w:r>
      <w:r w:rsidRPr="009F0E6F">
        <w:rPr>
          <w:rFonts w:hint="cs"/>
          <w:rtl/>
          <w:lang w:val="en-US" w:bidi="fa-IR"/>
        </w:rPr>
        <w:t>ی</w:t>
      </w:r>
      <w:r w:rsidRPr="009F0E6F">
        <w:rPr>
          <w:rFonts w:hint="eastAsia"/>
          <w:rtl/>
          <w:lang w:val="en-US" w:bidi="fa-IR"/>
        </w:rPr>
        <w:t>ز</w:t>
      </w:r>
      <w:r w:rsidRPr="009F0E6F">
        <w:rPr>
          <w:rtl/>
          <w:lang w:val="en-US" w:bidi="fa-IR"/>
        </w:rPr>
        <w:t xml:space="preserve"> نشان داده است که نگرش کاربران نسبت به س</w:t>
      </w:r>
      <w:r w:rsidRPr="009F0E6F">
        <w:rPr>
          <w:rFonts w:hint="cs"/>
          <w:rtl/>
          <w:lang w:val="en-US" w:bidi="fa-IR"/>
        </w:rPr>
        <w:t>ی</w:t>
      </w:r>
      <w:r w:rsidRPr="009F0E6F">
        <w:rPr>
          <w:rFonts w:hint="eastAsia"/>
          <w:rtl/>
          <w:lang w:val="en-US" w:bidi="fa-IR"/>
        </w:rPr>
        <w:t>ستم</w:t>
      </w:r>
      <w:r w:rsidRPr="009F0E6F">
        <w:rPr>
          <w:rtl/>
          <w:lang w:val="en-US" w:bidi="fa-IR"/>
        </w:rPr>
        <w:t xml:space="preserve"> و درک آنان از سودمند</w:t>
      </w:r>
      <w:r w:rsidRPr="009F0E6F">
        <w:rPr>
          <w:rFonts w:hint="cs"/>
          <w:rtl/>
          <w:lang w:val="en-US" w:bidi="fa-IR"/>
        </w:rPr>
        <w:t>ی</w:t>
      </w:r>
      <w:r w:rsidRPr="009F0E6F">
        <w:rPr>
          <w:rtl/>
          <w:lang w:val="en-US" w:bidi="fa-IR"/>
        </w:rPr>
        <w:t xml:space="preserve"> و قابل</w:t>
      </w:r>
      <w:r w:rsidRPr="009F0E6F">
        <w:rPr>
          <w:rFonts w:hint="cs"/>
          <w:rtl/>
          <w:lang w:val="en-US" w:bidi="fa-IR"/>
        </w:rPr>
        <w:t>ی</w:t>
      </w:r>
      <w:r w:rsidRPr="009F0E6F">
        <w:rPr>
          <w:rFonts w:hint="eastAsia"/>
          <w:rtl/>
          <w:lang w:val="en-US" w:bidi="fa-IR"/>
        </w:rPr>
        <w:t>ت</w:t>
      </w:r>
      <w:r w:rsidRPr="009F0E6F">
        <w:rPr>
          <w:rtl/>
          <w:lang w:val="en-US" w:bidi="fa-IR"/>
        </w:rPr>
        <w:t xml:space="preserve"> استفاده م</w:t>
      </w:r>
      <w:r w:rsidRPr="009F0E6F">
        <w:rPr>
          <w:rFonts w:hint="cs"/>
          <w:rtl/>
          <w:lang w:val="en-US" w:bidi="fa-IR"/>
        </w:rPr>
        <w:t>ی‌</w:t>
      </w:r>
      <w:r w:rsidRPr="009F0E6F">
        <w:rPr>
          <w:rFonts w:hint="eastAsia"/>
          <w:rtl/>
          <w:lang w:val="en-US" w:bidi="fa-IR"/>
        </w:rPr>
        <w:t>تواند</w:t>
      </w:r>
      <w:r w:rsidRPr="009F0E6F">
        <w:rPr>
          <w:rtl/>
          <w:lang w:val="en-US" w:bidi="fa-IR"/>
        </w:rPr>
        <w:t xml:space="preserve"> بر نحوه استفاده واقع</w:t>
      </w:r>
      <w:r w:rsidRPr="009F0E6F">
        <w:rPr>
          <w:rFonts w:hint="cs"/>
          <w:rtl/>
          <w:lang w:val="en-US" w:bidi="fa-IR"/>
        </w:rPr>
        <w:t>ی</w:t>
      </w:r>
      <w:r w:rsidRPr="009F0E6F">
        <w:rPr>
          <w:rtl/>
          <w:lang w:val="en-US" w:bidi="fa-IR"/>
        </w:rPr>
        <w:t xml:space="preserve"> از فناور</w:t>
      </w:r>
      <w:r w:rsidRPr="009F0E6F">
        <w:rPr>
          <w:rFonts w:hint="cs"/>
          <w:rtl/>
          <w:lang w:val="en-US" w:bidi="fa-IR"/>
        </w:rPr>
        <w:t>ی</w:t>
      </w:r>
      <w:r w:rsidRPr="009F0E6F">
        <w:rPr>
          <w:rtl/>
          <w:lang w:val="en-US" w:bidi="fa-IR"/>
        </w:rPr>
        <w:t xml:space="preserve"> اثر بگذارد </w:t>
      </w:r>
      <w:r w:rsidR="00660673">
        <w:rPr>
          <w:rtl/>
          <w:lang w:val="en-US" w:bidi="fa-IR"/>
        </w:rPr>
        <w:fldChar w:fldCharType="begin"/>
      </w:r>
      <w:r w:rsidR="00660673">
        <w:rPr>
          <w:rtl/>
          <w:lang w:val="en-US" w:bidi="fa-IR"/>
        </w:rPr>
        <w:instrText xml:space="preserve"> </w:instrText>
      </w:r>
      <w:r w:rsidR="00660673">
        <w:rPr>
          <w:lang w:val="en-US" w:bidi="fa-IR"/>
        </w:rPr>
        <w:instrText>ADDIN EN.CITE &lt;EndNote&gt;&lt;Cite&gt;&lt;Author&gt;Saeidi&lt;/Author&gt;&lt;Year&gt;2022&lt;/Year&gt;&lt;RecNum&gt;544924&lt;/RecNum&gt;&lt;DisplayText&gt;(Saeidi &amp;amp; Khateri, 2022)&lt;/DisplayText&gt;&lt;record&gt;&lt;rec-number&gt;544924&lt;/rec-number&gt;&lt;foreign-keys&gt;&lt;key app="EN" db-id="vswp5dpe0aazrbe2zwpvf5aa2wxexerfz</w:instrText>
      </w:r>
      <w:r w:rsidR="00660673">
        <w:rPr>
          <w:rtl/>
          <w:lang w:val="en-US" w:bidi="fa-IR"/>
        </w:rPr>
        <w:instrText>2</w:instrText>
      </w:r>
      <w:r w:rsidR="00660673">
        <w:rPr>
          <w:lang w:val="en-US" w:bidi="fa-IR"/>
        </w:rPr>
        <w:instrText>w9" timestamp="1791707121"&gt;544924&lt;/key&gt;&lt;/foreign-keys&gt;&lt;ref-type name="Conference Paper"&gt;47&lt;/ref-type&gt;&lt;contributors&gt;&lt;authors&gt;&lt;author&gt;Saeidi, F.&lt;/author&gt;&lt;author&gt;Khateri, A.&lt;/author&gt;&lt;/authors&gt;&lt;/contributors&gt;&lt;titles&gt;&lt;title&gt;Examining the relationship of human</w:instrText>
      </w:r>
      <w:r w:rsidR="00660673">
        <w:rPr>
          <w:rFonts w:ascii="Arial" w:hAnsi="Arial" w:cs="Arial" w:hint="cs"/>
          <w:rtl/>
          <w:lang w:val="en-US" w:bidi="fa-IR"/>
        </w:rPr>
        <w:instrText>–</w:instrText>
      </w:r>
      <w:r w:rsidR="00660673">
        <w:rPr>
          <w:lang w:val="en-US" w:bidi="fa-IR"/>
        </w:rPr>
        <w:instrText>machine interaction in the Technical and Vocational Organization&lt;/title&gt;&lt;secondary-title&gt;1st International Conference on the Built Environment in the Digital Age&lt;/secondary-title&gt;&lt;/titles&gt;&lt;dates&gt;&lt;year&gt;2022&lt;/year&gt;&lt;/dates&gt;&lt;urls&gt;&lt;/urls&gt;&lt;language&gt;Persian&lt;/language&gt;&lt;/record&gt;&lt;/Cite&gt;&lt;/EndNote</w:instrText>
      </w:r>
      <w:r w:rsidR="00660673">
        <w:rPr>
          <w:rtl/>
          <w:lang w:val="en-US" w:bidi="fa-IR"/>
        </w:rPr>
        <w:instrText>&gt;</w:instrText>
      </w:r>
      <w:r w:rsidR="00660673">
        <w:rPr>
          <w:rtl/>
          <w:lang w:val="en-US" w:bidi="fa-IR"/>
        </w:rPr>
        <w:fldChar w:fldCharType="separate"/>
      </w:r>
      <w:r w:rsidR="00660673">
        <w:rPr>
          <w:noProof/>
          <w:rtl/>
          <w:lang w:val="en-US" w:bidi="fa-IR"/>
        </w:rPr>
        <w:t>(</w:t>
      </w:r>
      <w:hyperlink w:anchor="_ENREF_21" w:tooltip="Saeidi, 2022 #544924" w:history="1">
        <w:r w:rsidR="00660673" w:rsidRPr="00660673">
          <w:rPr>
            <w:rStyle w:val="Hyperlink"/>
            <w:rFonts w:eastAsia="Times New Roman" w:cs="Times New Roman"/>
            <w:szCs w:val="20"/>
          </w:rPr>
          <w:t>Saeidi &amp; Khateri, 2022</w:t>
        </w:r>
      </w:hyperlink>
      <w:r w:rsidR="00660673">
        <w:rPr>
          <w:noProof/>
          <w:rtl/>
          <w:lang w:val="en-US" w:bidi="fa-IR"/>
        </w:rPr>
        <w:t>)</w:t>
      </w:r>
      <w:r w:rsidR="00660673">
        <w:rPr>
          <w:rtl/>
          <w:lang w:val="en-US" w:bidi="fa-IR"/>
        </w:rPr>
        <w:fldChar w:fldCharType="end"/>
      </w:r>
      <w:r w:rsidRPr="009F0E6F">
        <w:rPr>
          <w:rtl/>
          <w:lang w:val="en-US" w:bidi="fa-IR"/>
        </w:rPr>
        <w:t>. از ا</w:t>
      </w:r>
      <w:r w:rsidRPr="009F0E6F">
        <w:rPr>
          <w:rFonts w:hint="cs"/>
          <w:rtl/>
          <w:lang w:val="en-US" w:bidi="fa-IR"/>
        </w:rPr>
        <w:t>ی</w:t>
      </w:r>
      <w:r w:rsidRPr="009F0E6F">
        <w:rPr>
          <w:rFonts w:hint="eastAsia"/>
          <w:rtl/>
          <w:lang w:val="en-US" w:bidi="fa-IR"/>
        </w:rPr>
        <w:t>ن</w:t>
      </w:r>
      <w:r w:rsidRPr="009F0E6F">
        <w:rPr>
          <w:rtl/>
          <w:lang w:val="en-US" w:bidi="fa-IR"/>
        </w:rPr>
        <w:t xml:space="preserve"> نظر، اعتماد مطلوب در پژوهش حاضر را با</w:t>
      </w:r>
      <w:r w:rsidRPr="009F0E6F">
        <w:rPr>
          <w:rFonts w:hint="cs"/>
          <w:rtl/>
          <w:lang w:val="en-US" w:bidi="fa-IR"/>
        </w:rPr>
        <w:t>ی</w:t>
      </w:r>
      <w:r w:rsidRPr="009F0E6F">
        <w:rPr>
          <w:rFonts w:hint="eastAsia"/>
          <w:rtl/>
          <w:lang w:val="en-US" w:bidi="fa-IR"/>
        </w:rPr>
        <w:t>د</w:t>
      </w:r>
      <w:r w:rsidRPr="009F0E6F">
        <w:rPr>
          <w:rtl/>
          <w:lang w:val="en-US" w:bidi="fa-IR"/>
        </w:rPr>
        <w:t xml:space="preserve"> «اعتماد کال</w:t>
      </w:r>
      <w:r w:rsidRPr="009F0E6F">
        <w:rPr>
          <w:rFonts w:hint="cs"/>
          <w:rtl/>
          <w:lang w:val="en-US" w:bidi="fa-IR"/>
        </w:rPr>
        <w:t>ی</w:t>
      </w:r>
      <w:r w:rsidRPr="009F0E6F">
        <w:rPr>
          <w:rFonts w:hint="eastAsia"/>
          <w:rtl/>
          <w:lang w:val="en-US" w:bidi="fa-IR"/>
        </w:rPr>
        <w:t>بره‌شده»</w:t>
      </w:r>
      <w:r w:rsidRPr="009F0E6F">
        <w:rPr>
          <w:rtl/>
          <w:lang w:val="en-US" w:bidi="fa-IR"/>
        </w:rPr>
        <w:t xml:space="preserve"> دانست؛ </w:t>
      </w:r>
      <w:r w:rsidRPr="009F0E6F">
        <w:rPr>
          <w:rFonts w:hint="cs"/>
          <w:rtl/>
          <w:lang w:val="en-US" w:bidi="fa-IR"/>
        </w:rPr>
        <w:t>ی</w:t>
      </w:r>
      <w:r w:rsidRPr="009F0E6F">
        <w:rPr>
          <w:rFonts w:hint="eastAsia"/>
          <w:rtl/>
          <w:lang w:val="en-US" w:bidi="fa-IR"/>
        </w:rPr>
        <w:t>عن</w:t>
      </w:r>
      <w:r w:rsidRPr="009F0E6F">
        <w:rPr>
          <w:rFonts w:hint="cs"/>
          <w:rtl/>
          <w:lang w:val="en-US" w:bidi="fa-IR"/>
        </w:rPr>
        <w:t>ی</w:t>
      </w:r>
      <w:r w:rsidRPr="009F0E6F">
        <w:rPr>
          <w:rtl/>
          <w:lang w:val="en-US" w:bidi="fa-IR"/>
        </w:rPr>
        <w:t xml:space="preserve"> سطح اعتماد نه آن‌قدر پا</w:t>
      </w:r>
      <w:r w:rsidRPr="009F0E6F">
        <w:rPr>
          <w:rFonts w:hint="cs"/>
          <w:rtl/>
          <w:lang w:val="en-US" w:bidi="fa-IR"/>
        </w:rPr>
        <w:t>یی</w:t>
      </w:r>
      <w:r w:rsidRPr="009F0E6F">
        <w:rPr>
          <w:rFonts w:hint="eastAsia"/>
          <w:rtl/>
          <w:lang w:val="en-US" w:bidi="fa-IR"/>
        </w:rPr>
        <w:t>ن</w:t>
      </w:r>
      <w:r w:rsidRPr="009F0E6F">
        <w:rPr>
          <w:rtl/>
          <w:lang w:val="en-US" w:bidi="fa-IR"/>
        </w:rPr>
        <w:t xml:space="preserve"> باشد که کاربران به‌طور نظام‌مند پ</w:t>
      </w:r>
      <w:r w:rsidRPr="009F0E6F">
        <w:rPr>
          <w:rFonts w:hint="cs"/>
          <w:rtl/>
          <w:lang w:val="en-US" w:bidi="fa-IR"/>
        </w:rPr>
        <w:t>ی</w:t>
      </w:r>
      <w:r w:rsidRPr="009F0E6F">
        <w:rPr>
          <w:rFonts w:hint="eastAsia"/>
          <w:rtl/>
          <w:lang w:val="en-US" w:bidi="fa-IR"/>
        </w:rPr>
        <w:t>شنهادها</w:t>
      </w:r>
      <w:r w:rsidRPr="009F0E6F">
        <w:rPr>
          <w:rFonts w:hint="cs"/>
          <w:rtl/>
          <w:lang w:val="en-US" w:bidi="fa-IR"/>
        </w:rPr>
        <w:t>ی</w:t>
      </w:r>
      <w:r w:rsidRPr="009F0E6F">
        <w:rPr>
          <w:rtl/>
          <w:lang w:val="en-US" w:bidi="fa-IR"/>
        </w:rPr>
        <w:t xml:space="preserve"> مف</w:t>
      </w:r>
      <w:r w:rsidRPr="009F0E6F">
        <w:rPr>
          <w:rFonts w:hint="cs"/>
          <w:rtl/>
          <w:lang w:val="en-US" w:bidi="fa-IR"/>
        </w:rPr>
        <w:t>ی</w:t>
      </w:r>
      <w:r w:rsidRPr="009F0E6F">
        <w:rPr>
          <w:rFonts w:hint="eastAsia"/>
          <w:rtl/>
          <w:lang w:val="en-US" w:bidi="fa-IR"/>
        </w:rPr>
        <w:t>د</w:t>
      </w:r>
      <w:r w:rsidRPr="009F0E6F">
        <w:rPr>
          <w:rtl/>
          <w:lang w:val="en-US" w:bidi="fa-IR"/>
        </w:rPr>
        <w:t xml:space="preserve"> س</w:t>
      </w:r>
      <w:r w:rsidRPr="009F0E6F">
        <w:rPr>
          <w:rFonts w:hint="cs"/>
          <w:rtl/>
          <w:lang w:val="en-US" w:bidi="fa-IR"/>
        </w:rPr>
        <w:t>ی</w:t>
      </w:r>
      <w:r w:rsidRPr="009F0E6F">
        <w:rPr>
          <w:rFonts w:hint="eastAsia"/>
          <w:rtl/>
          <w:lang w:val="en-US" w:bidi="fa-IR"/>
        </w:rPr>
        <w:t>ستم</w:t>
      </w:r>
      <w:r w:rsidRPr="009F0E6F">
        <w:rPr>
          <w:rtl/>
          <w:lang w:val="en-US" w:bidi="fa-IR"/>
        </w:rPr>
        <w:t xml:space="preserve"> را ناد</w:t>
      </w:r>
      <w:r w:rsidRPr="009F0E6F">
        <w:rPr>
          <w:rFonts w:hint="cs"/>
          <w:rtl/>
          <w:lang w:val="en-US" w:bidi="fa-IR"/>
        </w:rPr>
        <w:t>ی</w:t>
      </w:r>
      <w:r w:rsidRPr="009F0E6F">
        <w:rPr>
          <w:rFonts w:hint="eastAsia"/>
          <w:rtl/>
          <w:lang w:val="en-US" w:bidi="fa-IR"/>
        </w:rPr>
        <w:t>ده</w:t>
      </w:r>
      <w:r w:rsidRPr="009F0E6F">
        <w:rPr>
          <w:rtl/>
          <w:lang w:val="en-US" w:bidi="fa-IR"/>
        </w:rPr>
        <w:t xml:space="preserve"> بگ</w:t>
      </w:r>
      <w:r w:rsidRPr="009F0E6F">
        <w:rPr>
          <w:rFonts w:hint="cs"/>
          <w:rtl/>
          <w:lang w:val="en-US" w:bidi="fa-IR"/>
        </w:rPr>
        <w:t>ی</w:t>
      </w:r>
      <w:r w:rsidRPr="009F0E6F">
        <w:rPr>
          <w:rFonts w:hint="eastAsia"/>
          <w:rtl/>
          <w:lang w:val="en-US" w:bidi="fa-IR"/>
        </w:rPr>
        <w:t>رند</w:t>
      </w:r>
      <w:r w:rsidRPr="009F0E6F">
        <w:rPr>
          <w:rtl/>
          <w:lang w:val="en-US" w:bidi="fa-IR"/>
        </w:rPr>
        <w:t xml:space="preserve"> و نه آن‌قدر بالا باشد که خروج</w:t>
      </w:r>
      <w:r w:rsidRPr="009F0E6F">
        <w:rPr>
          <w:rFonts w:hint="cs"/>
          <w:rtl/>
          <w:lang w:val="en-US" w:bidi="fa-IR"/>
        </w:rPr>
        <w:t>ی</w:t>
      </w:r>
      <w:r w:rsidRPr="009F0E6F">
        <w:rPr>
          <w:rtl/>
          <w:lang w:val="en-US" w:bidi="fa-IR"/>
        </w:rPr>
        <w:t xml:space="preserve"> الگور</w:t>
      </w:r>
      <w:r w:rsidRPr="009F0E6F">
        <w:rPr>
          <w:rFonts w:hint="cs"/>
          <w:rtl/>
          <w:lang w:val="en-US" w:bidi="fa-IR"/>
        </w:rPr>
        <w:t>ی</w:t>
      </w:r>
      <w:r w:rsidRPr="009F0E6F">
        <w:rPr>
          <w:rFonts w:hint="eastAsia"/>
          <w:rtl/>
          <w:lang w:val="en-US" w:bidi="fa-IR"/>
        </w:rPr>
        <w:t>تم</w:t>
      </w:r>
      <w:r w:rsidRPr="009F0E6F">
        <w:rPr>
          <w:rtl/>
          <w:lang w:val="en-US" w:bidi="fa-IR"/>
        </w:rPr>
        <w:t xml:space="preserve"> بدون ارز</w:t>
      </w:r>
      <w:r w:rsidRPr="009F0E6F">
        <w:rPr>
          <w:rFonts w:hint="cs"/>
          <w:rtl/>
          <w:lang w:val="en-US" w:bidi="fa-IR"/>
        </w:rPr>
        <w:t>ی</w:t>
      </w:r>
      <w:r w:rsidRPr="009F0E6F">
        <w:rPr>
          <w:rFonts w:hint="eastAsia"/>
          <w:rtl/>
          <w:lang w:val="en-US" w:bidi="fa-IR"/>
        </w:rPr>
        <w:t>اب</w:t>
      </w:r>
      <w:r w:rsidRPr="009F0E6F">
        <w:rPr>
          <w:rFonts w:hint="cs"/>
          <w:rtl/>
          <w:lang w:val="en-US" w:bidi="fa-IR"/>
        </w:rPr>
        <w:t>ی</w:t>
      </w:r>
      <w:r w:rsidRPr="009F0E6F">
        <w:rPr>
          <w:rtl/>
          <w:lang w:val="en-US" w:bidi="fa-IR"/>
        </w:rPr>
        <w:t xml:space="preserve"> انتقاد</w:t>
      </w:r>
      <w:r w:rsidRPr="009F0E6F">
        <w:rPr>
          <w:rFonts w:hint="cs"/>
          <w:rtl/>
          <w:lang w:val="en-US" w:bidi="fa-IR"/>
        </w:rPr>
        <w:t>ی</w:t>
      </w:r>
      <w:r w:rsidRPr="009F0E6F">
        <w:rPr>
          <w:rtl/>
          <w:lang w:val="en-US" w:bidi="fa-IR"/>
        </w:rPr>
        <w:t xml:space="preserve"> پذ</w:t>
      </w:r>
      <w:r w:rsidRPr="009F0E6F">
        <w:rPr>
          <w:rFonts w:hint="cs"/>
          <w:rtl/>
          <w:lang w:val="en-US" w:bidi="fa-IR"/>
        </w:rPr>
        <w:t>ی</w:t>
      </w:r>
      <w:r w:rsidRPr="009F0E6F">
        <w:rPr>
          <w:rFonts w:hint="eastAsia"/>
          <w:rtl/>
          <w:lang w:val="en-US" w:bidi="fa-IR"/>
        </w:rPr>
        <w:t>رفته</w:t>
      </w:r>
      <w:r w:rsidRPr="009F0E6F">
        <w:rPr>
          <w:rtl/>
          <w:lang w:val="en-US" w:bidi="fa-IR"/>
        </w:rPr>
        <w:t xml:space="preserve"> شود. ا</w:t>
      </w:r>
      <w:r w:rsidRPr="009F0E6F">
        <w:rPr>
          <w:rFonts w:hint="cs"/>
          <w:rtl/>
          <w:lang w:val="en-US" w:bidi="fa-IR"/>
        </w:rPr>
        <w:t>ی</w:t>
      </w:r>
      <w:r w:rsidRPr="009F0E6F">
        <w:rPr>
          <w:rFonts w:hint="eastAsia"/>
          <w:rtl/>
          <w:lang w:val="en-US" w:bidi="fa-IR"/>
        </w:rPr>
        <w:t>ن</w:t>
      </w:r>
      <w:r w:rsidRPr="009F0E6F">
        <w:rPr>
          <w:rtl/>
          <w:lang w:val="en-US" w:bidi="fa-IR"/>
        </w:rPr>
        <w:t xml:space="preserve"> نوع اعتماد با الگو</w:t>
      </w:r>
      <w:r w:rsidRPr="009F0E6F">
        <w:rPr>
          <w:rFonts w:hint="cs"/>
          <w:rtl/>
          <w:lang w:val="en-US" w:bidi="fa-IR"/>
        </w:rPr>
        <w:t>ی</w:t>
      </w:r>
      <w:r w:rsidRPr="009F0E6F">
        <w:rPr>
          <w:rtl/>
          <w:lang w:val="en-US" w:bidi="fa-IR"/>
        </w:rPr>
        <w:t xml:space="preserve"> تصم</w:t>
      </w:r>
      <w:r w:rsidRPr="009F0E6F">
        <w:rPr>
          <w:rFonts w:hint="cs"/>
          <w:rtl/>
          <w:lang w:val="en-US" w:bidi="fa-IR"/>
        </w:rPr>
        <w:t>ی</w:t>
      </w:r>
      <w:r w:rsidRPr="009F0E6F">
        <w:rPr>
          <w:rFonts w:hint="eastAsia"/>
          <w:rtl/>
          <w:lang w:val="en-US" w:bidi="fa-IR"/>
        </w:rPr>
        <w:t>م‌گ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مشترک سازگار است و م</w:t>
      </w:r>
      <w:r w:rsidRPr="009F0E6F">
        <w:rPr>
          <w:rFonts w:hint="cs"/>
          <w:rtl/>
          <w:lang w:val="en-US" w:bidi="fa-IR"/>
        </w:rPr>
        <w:t>ی‌</w:t>
      </w:r>
      <w:r w:rsidRPr="009F0E6F">
        <w:rPr>
          <w:rFonts w:hint="eastAsia"/>
          <w:rtl/>
          <w:lang w:val="en-US" w:bidi="fa-IR"/>
        </w:rPr>
        <w:t>تواند</w:t>
      </w:r>
      <w:r w:rsidRPr="009F0E6F">
        <w:rPr>
          <w:rtl/>
          <w:lang w:val="en-US" w:bidi="fa-IR"/>
        </w:rPr>
        <w:t xml:space="preserve"> هم از مقاومت غ</w:t>
      </w:r>
      <w:r w:rsidRPr="009F0E6F">
        <w:rPr>
          <w:rFonts w:hint="cs"/>
          <w:rtl/>
          <w:lang w:val="en-US" w:bidi="fa-IR"/>
        </w:rPr>
        <w:t>ی</w:t>
      </w:r>
      <w:r w:rsidRPr="009F0E6F">
        <w:rPr>
          <w:rFonts w:hint="eastAsia"/>
          <w:rtl/>
          <w:lang w:val="en-US" w:bidi="fa-IR"/>
        </w:rPr>
        <w:t>رضرور</w:t>
      </w:r>
      <w:r w:rsidRPr="009F0E6F">
        <w:rPr>
          <w:rFonts w:hint="cs"/>
          <w:rtl/>
          <w:lang w:val="en-US" w:bidi="fa-IR"/>
        </w:rPr>
        <w:t>ی</w:t>
      </w:r>
      <w:r w:rsidRPr="009F0E6F">
        <w:rPr>
          <w:rtl/>
          <w:lang w:val="en-US" w:bidi="fa-IR"/>
        </w:rPr>
        <w:t xml:space="preserve"> در برابر فناور</w:t>
      </w:r>
      <w:r w:rsidRPr="009F0E6F">
        <w:rPr>
          <w:rFonts w:hint="cs"/>
          <w:rtl/>
          <w:lang w:val="en-US" w:bidi="fa-IR"/>
        </w:rPr>
        <w:t>ی</w:t>
      </w:r>
      <w:r w:rsidRPr="009F0E6F">
        <w:rPr>
          <w:rtl/>
          <w:lang w:val="en-US" w:bidi="fa-IR"/>
        </w:rPr>
        <w:t xml:space="preserve"> و هم از وابستگ</w:t>
      </w:r>
      <w:r w:rsidRPr="009F0E6F">
        <w:rPr>
          <w:rFonts w:hint="cs"/>
          <w:rtl/>
          <w:lang w:val="en-US" w:bidi="fa-IR"/>
        </w:rPr>
        <w:t>ی</w:t>
      </w:r>
      <w:r w:rsidRPr="009F0E6F">
        <w:rPr>
          <w:rtl/>
          <w:lang w:val="en-US" w:bidi="fa-IR"/>
        </w:rPr>
        <w:t xml:space="preserve"> افراط</w:t>
      </w:r>
      <w:r w:rsidRPr="009F0E6F">
        <w:rPr>
          <w:rFonts w:hint="cs"/>
          <w:rtl/>
          <w:lang w:val="en-US" w:bidi="fa-IR"/>
        </w:rPr>
        <w:t>ی</w:t>
      </w:r>
      <w:r w:rsidRPr="009F0E6F">
        <w:rPr>
          <w:rtl/>
          <w:lang w:val="en-US" w:bidi="fa-IR"/>
        </w:rPr>
        <w:t xml:space="preserve"> به الگور</w:t>
      </w:r>
      <w:r w:rsidRPr="009F0E6F">
        <w:rPr>
          <w:rFonts w:hint="cs"/>
          <w:rtl/>
          <w:lang w:val="en-US" w:bidi="fa-IR"/>
        </w:rPr>
        <w:t>ی</w:t>
      </w:r>
      <w:r w:rsidRPr="009F0E6F">
        <w:rPr>
          <w:rFonts w:hint="eastAsia"/>
          <w:rtl/>
          <w:lang w:val="en-US" w:bidi="fa-IR"/>
        </w:rPr>
        <w:t>تم</w:t>
      </w:r>
      <w:r w:rsidRPr="009F0E6F">
        <w:rPr>
          <w:rtl/>
          <w:lang w:val="en-US" w:bidi="fa-IR"/>
        </w:rPr>
        <w:t xml:space="preserve"> جلوگ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کند.</w:t>
      </w:r>
    </w:p>
    <w:p w14:paraId="3B9D27BF" w14:textId="70F33F98" w:rsidR="009F0E6F" w:rsidRDefault="009F0E6F" w:rsidP="00660673">
      <w:pPr>
        <w:pStyle w:val="BodyStyle"/>
        <w:rPr>
          <w:rtl/>
          <w:lang w:val="en-US" w:bidi="fa-IR"/>
        </w:rPr>
      </w:pPr>
      <w:r w:rsidRPr="009F0E6F">
        <w:rPr>
          <w:rFonts w:hint="eastAsia"/>
          <w:rtl/>
          <w:lang w:val="en-US" w:bidi="fa-IR"/>
        </w:rPr>
        <w:t>در</w:t>
      </w:r>
      <w:r w:rsidRPr="009F0E6F">
        <w:rPr>
          <w:rtl/>
          <w:lang w:val="en-US" w:bidi="fa-IR"/>
        </w:rPr>
        <w:t xml:space="preserve"> سطح سازمان</w:t>
      </w:r>
      <w:r w:rsidRPr="009F0E6F">
        <w:rPr>
          <w:rFonts w:hint="cs"/>
          <w:rtl/>
          <w:lang w:val="en-US" w:bidi="fa-IR"/>
        </w:rPr>
        <w:t>ی</w:t>
      </w:r>
      <w:r w:rsidRPr="009F0E6F">
        <w:rPr>
          <w:rFonts w:hint="eastAsia"/>
          <w:rtl/>
          <w:lang w:val="en-US" w:bidi="fa-IR"/>
        </w:rPr>
        <w:t>،</w:t>
      </w:r>
      <w:r w:rsidRPr="009F0E6F">
        <w:rPr>
          <w:rtl/>
          <w:lang w:val="en-US" w:bidi="fa-IR"/>
        </w:rPr>
        <w:t xml:space="preserve"> </w:t>
      </w:r>
      <w:r w:rsidRPr="009F0E6F">
        <w:rPr>
          <w:rFonts w:hint="cs"/>
          <w:rtl/>
          <w:lang w:val="en-US" w:bidi="fa-IR"/>
        </w:rPr>
        <w:t>ی</w:t>
      </w:r>
      <w:r w:rsidRPr="009F0E6F">
        <w:rPr>
          <w:rFonts w:hint="eastAsia"/>
          <w:rtl/>
          <w:lang w:val="en-US" w:bidi="fa-IR"/>
        </w:rPr>
        <w:t>افته‌ها</w:t>
      </w:r>
      <w:r w:rsidRPr="009F0E6F">
        <w:rPr>
          <w:rtl/>
          <w:lang w:val="en-US" w:bidi="fa-IR"/>
        </w:rPr>
        <w:t xml:space="preserve"> نشان دادند که آموزش، حکمران</w:t>
      </w:r>
      <w:r w:rsidRPr="009F0E6F">
        <w:rPr>
          <w:rFonts w:hint="cs"/>
          <w:rtl/>
          <w:lang w:val="en-US" w:bidi="fa-IR"/>
        </w:rPr>
        <w:t>ی</w:t>
      </w:r>
      <w:r w:rsidRPr="009F0E6F">
        <w:rPr>
          <w:rtl/>
          <w:lang w:val="en-US" w:bidi="fa-IR"/>
        </w:rPr>
        <w:t xml:space="preserve"> داده، قواعد مسئول</w:t>
      </w:r>
      <w:r w:rsidRPr="009F0E6F">
        <w:rPr>
          <w:rFonts w:hint="cs"/>
          <w:rtl/>
          <w:lang w:val="en-US" w:bidi="fa-IR"/>
        </w:rPr>
        <w:t>ی</w:t>
      </w:r>
      <w:r w:rsidRPr="009F0E6F">
        <w:rPr>
          <w:rFonts w:hint="eastAsia"/>
          <w:rtl/>
          <w:lang w:val="en-US" w:bidi="fa-IR"/>
        </w:rPr>
        <w:t>ت‌پذ</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و ز</w:t>
      </w:r>
      <w:r w:rsidRPr="009F0E6F">
        <w:rPr>
          <w:rFonts w:hint="cs"/>
          <w:rtl/>
          <w:lang w:val="en-US" w:bidi="fa-IR"/>
        </w:rPr>
        <w:t>ی</w:t>
      </w:r>
      <w:r w:rsidRPr="009F0E6F">
        <w:rPr>
          <w:rFonts w:hint="eastAsia"/>
          <w:rtl/>
          <w:lang w:val="en-US" w:bidi="fa-IR"/>
        </w:rPr>
        <w:t>رساخت‌ها</w:t>
      </w:r>
      <w:r w:rsidRPr="009F0E6F">
        <w:rPr>
          <w:rFonts w:hint="cs"/>
          <w:rtl/>
          <w:lang w:val="en-US" w:bidi="fa-IR"/>
        </w:rPr>
        <w:t>ی</w:t>
      </w:r>
      <w:r w:rsidRPr="009F0E6F">
        <w:rPr>
          <w:rtl/>
          <w:lang w:val="en-US" w:bidi="fa-IR"/>
        </w:rPr>
        <w:t xml:space="preserve"> فناورانه شرا</w:t>
      </w:r>
      <w:r w:rsidRPr="009F0E6F">
        <w:rPr>
          <w:rFonts w:hint="cs"/>
          <w:rtl/>
          <w:lang w:val="en-US" w:bidi="fa-IR"/>
        </w:rPr>
        <w:t>ی</w:t>
      </w:r>
      <w:r w:rsidRPr="009F0E6F">
        <w:rPr>
          <w:rFonts w:hint="eastAsia"/>
          <w:rtl/>
          <w:lang w:val="en-US" w:bidi="fa-IR"/>
        </w:rPr>
        <w:t>ط</w:t>
      </w:r>
      <w:r w:rsidRPr="009F0E6F">
        <w:rPr>
          <w:rtl/>
          <w:lang w:val="en-US" w:bidi="fa-IR"/>
        </w:rPr>
        <w:t xml:space="preserve"> زم</w:t>
      </w:r>
      <w:r w:rsidRPr="009F0E6F">
        <w:rPr>
          <w:rFonts w:hint="cs"/>
          <w:rtl/>
          <w:lang w:val="en-US" w:bidi="fa-IR"/>
        </w:rPr>
        <w:t>ی</w:t>
      </w:r>
      <w:r w:rsidRPr="009F0E6F">
        <w:rPr>
          <w:rFonts w:hint="eastAsia"/>
          <w:rtl/>
          <w:lang w:val="en-US" w:bidi="fa-IR"/>
        </w:rPr>
        <w:t>نه‌ا</w:t>
      </w:r>
      <w:r w:rsidRPr="009F0E6F">
        <w:rPr>
          <w:rFonts w:hint="cs"/>
          <w:rtl/>
          <w:lang w:val="en-US" w:bidi="fa-IR"/>
        </w:rPr>
        <w:t>ی</w:t>
      </w:r>
      <w:r w:rsidRPr="009F0E6F">
        <w:rPr>
          <w:rtl/>
          <w:lang w:val="en-US" w:bidi="fa-IR"/>
        </w:rPr>
        <w:t xml:space="preserve"> مهم</w:t>
      </w:r>
      <w:r w:rsidRPr="009F0E6F">
        <w:rPr>
          <w:rFonts w:hint="cs"/>
          <w:rtl/>
          <w:lang w:val="en-US" w:bidi="fa-IR"/>
        </w:rPr>
        <w:t>ی</w:t>
      </w:r>
      <w:r w:rsidRPr="009F0E6F">
        <w:rPr>
          <w:rtl/>
          <w:lang w:val="en-US" w:bidi="fa-IR"/>
        </w:rPr>
        <w:t xml:space="preserve"> برا</w:t>
      </w:r>
      <w:r w:rsidRPr="009F0E6F">
        <w:rPr>
          <w:rFonts w:hint="cs"/>
          <w:rtl/>
          <w:lang w:val="en-US" w:bidi="fa-IR"/>
        </w:rPr>
        <w:t>ی</w:t>
      </w:r>
      <w:r w:rsidRPr="009F0E6F">
        <w:rPr>
          <w:rtl/>
          <w:lang w:val="en-US" w:bidi="fa-IR"/>
        </w:rPr>
        <w:t xml:space="preserve"> اثربخش</w:t>
      </w:r>
      <w:r w:rsidRPr="009F0E6F">
        <w:rPr>
          <w:rFonts w:hint="cs"/>
          <w:rtl/>
          <w:lang w:val="en-US" w:bidi="fa-IR"/>
        </w:rPr>
        <w:t>ی</w:t>
      </w:r>
      <w:r w:rsidRPr="009F0E6F">
        <w:rPr>
          <w:rtl/>
          <w:lang w:val="en-US" w:bidi="fa-IR"/>
        </w:rPr>
        <w:t xml:space="preserve"> تعامل انسان و س</w:t>
      </w:r>
      <w:r w:rsidRPr="009F0E6F">
        <w:rPr>
          <w:rFonts w:hint="cs"/>
          <w:rtl/>
          <w:lang w:val="en-US" w:bidi="fa-IR"/>
        </w:rPr>
        <w:t>ی</w:t>
      </w:r>
      <w:r w:rsidRPr="009F0E6F">
        <w:rPr>
          <w:rFonts w:hint="eastAsia"/>
          <w:rtl/>
          <w:lang w:val="en-US" w:bidi="fa-IR"/>
        </w:rPr>
        <w:t>ستم</w:t>
      </w:r>
      <w:r w:rsidRPr="009F0E6F">
        <w:rPr>
          <w:rtl/>
          <w:lang w:val="en-US" w:bidi="fa-IR"/>
        </w:rPr>
        <w:t xml:space="preserve"> هستند. ا</w:t>
      </w:r>
      <w:r w:rsidRPr="009F0E6F">
        <w:rPr>
          <w:rFonts w:hint="cs"/>
          <w:rtl/>
          <w:lang w:val="en-US" w:bidi="fa-IR"/>
        </w:rPr>
        <w:t>ی</w:t>
      </w:r>
      <w:r w:rsidRPr="009F0E6F">
        <w:rPr>
          <w:rFonts w:hint="eastAsia"/>
          <w:rtl/>
          <w:lang w:val="en-US" w:bidi="fa-IR"/>
        </w:rPr>
        <w:t>ن</w:t>
      </w:r>
      <w:r w:rsidRPr="009F0E6F">
        <w:rPr>
          <w:rtl/>
          <w:lang w:val="en-US" w:bidi="fa-IR"/>
        </w:rPr>
        <w:t xml:space="preserve"> نت</w:t>
      </w:r>
      <w:r w:rsidRPr="009F0E6F">
        <w:rPr>
          <w:rFonts w:hint="cs"/>
          <w:rtl/>
          <w:lang w:val="en-US" w:bidi="fa-IR"/>
        </w:rPr>
        <w:t>ی</w:t>
      </w:r>
      <w:r w:rsidRPr="009F0E6F">
        <w:rPr>
          <w:rFonts w:hint="eastAsia"/>
          <w:rtl/>
          <w:lang w:val="en-US" w:bidi="fa-IR"/>
        </w:rPr>
        <w:t>جه</w:t>
      </w:r>
      <w:r w:rsidRPr="009F0E6F">
        <w:rPr>
          <w:rtl/>
          <w:lang w:val="en-US" w:bidi="fa-IR"/>
        </w:rPr>
        <w:t xml:space="preserve"> با </w:t>
      </w:r>
      <w:r w:rsidRPr="009F0E6F">
        <w:rPr>
          <w:rFonts w:hint="cs"/>
          <w:rtl/>
          <w:lang w:val="en-US" w:bidi="fa-IR"/>
        </w:rPr>
        <w:t>ی</w:t>
      </w:r>
      <w:r w:rsidRPr="009F0E6F">
        <w:rPr>
          <w:rFonts w:hint="eastAsia"/>
          <w:rtl/>
          <w:lang w:val="en-US" w:bidi="fa-IR"/>
        </w:rPr>
        <w:t>افته‌ها</w:t>
      </w:r>
      <w:r w:rsidRPr="009F0E6F">
        <w:rPr>
          <w:rFonts w:hint="cs"/>
          <w:rtl/>
          <w:lang w:val="en-US" w:bidi="fa-IR"/>
        </w:rPr>
        <w:t>ی</w:t>
      </w:r>
      <w:r w:rsidRPr="009F0E6F">
        <w:rPr>
          <w:rtl/>
          <w:lang w:val="en-US" w:bidi="fa-IR"/>
        </w:rPr>
        <w:t xml:space="preserve"> مرتبط با دولت الکترون</w:t>
      </w:r>
      <w:r w:rsidRPr="009F0E6F">
        <w:rPr>
          <w:rFonts w:hint="cs"/>
          <w:rtl/>
          <w:lang w:val="en-US" w:bidi="fa-IR"/>
        </w:rPr>
        <w:t>ی</w:t>
      </w:r>
      <w:r w:rsidRPr="009F0E6F">
        <w:rPr>
          <w:rFonts w:hint="eastAsia"/>
          <w:rtl/>
          <w:lang w:val="en-US" w:bidi="fa-IR"/>
        </w:rPr>
        <w:t>ک</w:t>
      </w:r>
      <w:r w:rsidRPr="009F0E6F">
        <w:rPr>
          <w:rtl/>
          <w:lang w:val="en-US" w:bidi="fa-IR"/>
        </w:rPr>
        <w:t xml:space="preserve"> و توانمندساز</w:t>
      </w:r>
      <w:r w:rsidRPr="009F0E6F">
        <w:rPr>
          <w:rFonts w:hint="cs"/>
          <w:rtl/>
          <w:lang w:val="en-US" w:bidi="fa-IR"/>
        </w:rPr>
        <w:t>ی</w:t>
      </w:r>
      <w:r w:rsidRPr="009F0E6F">
        <w:rPr>
          <w:rtl/>
          <w:lang w:val="en-US" w:bidi="fa-IR"/>
        </w:rPr>
        <w:t xml:space="preserve"> ادار</w:t>
      </w:r>
      <w:r w:rsidRPr="009F0E6F">
        <w:rPr>
          <w:rFonts w:hint="cs"/>
          <w:rtl/>
          <w:lang w:val="en-US" w:bidi="fa-IR"/>
        </w:rPr>
        <w:t>ی</w:t>
      </w:r>
      <w:r w:rsidRPr="009F0E6F">
        <w:rPr>
          <w:rtl/>
          <w:lang w:val="en-US" w:bidi="fa-IR"/>
        </w:rPr>
        <w:t xml:space="preserve"> سازگار است؛ به‌گونه‌ا</w:t>
      </w:r>
      <w:r w:rsidRPr="009F0E6F">
        <w:rPr>
          <w:rFonts w:hint="cs"/>
          <w:rtl/>
          <w:lang w:val="en-US" w:bidi="fa-IR"/>
        </w:rPr>
        <w:t>ی</w:t>
      </w:r>
      <w:r w:rsidRPr="009F0E6F">
        <w:rPr>
          <w:rtl/>
          <w:lang w:val="en-US" w:bidi="fa-IR"/>
        </w:rPr>
        <w:t xml:space="preserve"> که </w:t>
      </w:r>
      <w:r w:rsidRPr="009F0E6F">
        <w:rPr>
          <w:rFonts w:hint="eastAsia"/>
          <w:rtl/>
          <w:lang w:val="en-US" w:bidi="fa-IR"/>
        </w:rPr>
        <w:t>استفاده</w:t>
      </w:r>
      <w:r w:rsidRPr="009F0E6F">
        <w:rPr>
          <w:rtl/>
          <w:lang w:val="en-US" w:bidi="fa-IR"/>
        </w:rPr>
        <w:t xml:space="preserve"> از فناور</w:t>
      </w:r>
      <w:r w:rsidRPr="009F0E6F">
        <w:rPr>
          <w:rFonts w:hint="cs"/>
          <w:rtl/>
          <w:lang w:val="en-US" w:bidi="fa-IR"/>
        </w:rPr>
        <w:t>ی</w:t>
      </w:r>
      <w:r w:rsidRPr="009F0E6F">
        <w:rPr>
          <w:rtl/>
          <w:lang w:val="en-US" w:bidi="fa-IR"/>
        </w:rPr>
        <w:t xml:space="preserve"> د</w:t>
      </w:r>
      <w:r w:rsidRPr="009F0E6F">
        <w:rPr>
          <w:rFonts w:hint="cs"/>
          <w:rtl/>
          <w:lang w:val="en-US" w:bidi="fa-IR"/>
        </w:rPr>
        <w:t>ی</w:t>
      </w:r>
      <w:r w:rsidRPr="009F0E6F">
        <w:rPr>
          <w:rFonts w:hint="eastAsia"/>
          <w:rtl/>
          <w:lang w:val="en-US" w:bidi="fa-IR"/>
        </w:rPr>
        <w:t>ج</w:t>
      </w:r>
      <w:r w:rsidRPr="009F0E6F">
        <w:rPr>
          <w:rFonts w:hint="cs"/>
          <w:rtl/>
          <w:lang w:val="en-US" w:bidi="fa-IR"/>
        </w:rPr>
        <w:t>ی</w:t>
      </w:r>
      <w:r w:rsidRPr="009F0E6F">
        <w:rPr>
          <w:rFonts w:hint="eastAsia"/>
          <w:rtl/>
          <w:lang w:val="en-US" w:bidi="fa-IR"/>
        </w:rPr>
        <w:t>تال</w:t>
      </w:r>
      <w:r w:rsidRPr="009F0E6F">
        <w:rPr>
          <w:rtl/>
          <w:lang w:val="en-US" w:bidi="fa-IR"/>
        </w:rPr>
        <w:t xml:space="preserve"> زمان</w:t>
      </w:r>
      <w:r w:rsidRPr="009F0E6F">
        <w:rPr>
          <w:rFonts w:hint="cs"/>
          <w:rtl/>
          <w:lang w:val="en-US" w:bidi="fa-IR"/>
        </w:rPr>
        <w:t>ی</w:t>
      </w:r>
      <w:r w:rsidRPr="009F0E6F">
        <w:rPr>
          <w:rtl/>
          <w:lang w:val="en-US" w:bidi="fa-IR"/>
        </w:rPr>
        <w:t xml:space="preserve"> به اثربخش</w:t>
      </w:r>
      <w:r w:rsidRPr="009F0E6F">
        <w:rPr>
          <w:rFonts w:hint="cs"/>
          <w:rtl/>
          <w:lang w:val="en-US" w:bidi="fa-IR"/>
        </w:rPr>
        <w:t>ی</w:t>
      </w:r>
      <w:r w:rsidRPr="009F0E6F">
        <w:rPr>
          <w:rtl/>
          <w:lang w:val="en-US" w:bidi="fa-IR"/>
        </w:rPr>
        <w:t xml:space="preserve"> سازمان</w:t>
      </w:r>
      <w:r w:rsidRPr="009F0E6F">
        <w:rPr>
          <w:rFonts w:hint="cs"/>
          <w:rtl/>
          <w:lang w:val="en-US" w:bidi="fa-IR"/>
        </w:rPr>
        <w:t>ی</w:t>
      </w:r>
      <w:r w:rsidRPr="009F0E6F">
        <w:rPr>
          <w:rtl/>
          <w:lang w:val="en-US" w:bidi="fa-IR"/>
        </w:rPr>
        <w:t xml:space="preserve"> منجر م</w:t>
      </w:r>
      <w:r w:rsidRPr="009F0E6F">
        <w:rPr>
          <w:rFonts w:hint="cs"/>
          <w:rtl/>
          <w:lang w:val="en-US" w:bidi="fa-IR"/>
        </w:rPr>
        <w:t>ی‌</w:t>
      </w:r>
      <w:r w:rsidRPr="009F0E6F">
        <w:rPr>
          <w:rFonts w:hint="eastAsia"/>
          <w:rtl/>
          <w:lang w:val="en-US" w:bidi="fa-IR"/>
        </w:rPr>
        <w:t>شود</w:t>
      </w:r>
      <w:r w:rsidRPr="009F0E6F">
        <w:rPr>
          <w:rtl/>
          <w:lang w:val="en-US" w:bidi="fa-IR"/>
        </w:rPr>
        <w:t xml:space="preserve"> که کارکنان از اخت</w:t>
      </w:r>
      <w:r w:rsidRPr="009F0E6F">
        <w:rPr>
          <w:rFonts w:hint="cs"/>
          <w:rtl/>
          <w:lang w:val="en-US" w:bidi="fa-IR"/>
        </w:rPr>
        <w:t>ی</w:t>
      </w:r>
      <w:r w:rsidRPr="009F0E6F">
        <w:rPr>
          <w:rFonts w:hint="eastAsia"/>
          <w:rtl/>
          <w:lang w:val="en-US" w:bidi="fa-IR"/>
        </w:rPr>
        <w:t>ار،</w:t>
      </w:r>
      <w:r w:rsidRPr="009F0E6F">
        <w:rPr>
          <w:rtl/>
          <w:lang w:val="en-US" w:bidi="fa-IR"/>
        </w:rPr>
        <w:t xml:space="preserve"> دانش و دسترس</w:t>
      </w:r>
      <w:r w:rsidRPr="009F0E6F">
        <w:rPr>
          <w:rFonts w:hint="cs"/>
          <w:rtl/>
          <w:lang w:val="en-US" w:bidi="fa-IR"/>
        </w:rPr>
        <w:t>ی</w:t>
      </w:r>
      <w:r w:rsidRPr="009F0E6F">
        <w:rPr>
          <w:rtl/>
          <w:lang w:val="en-US" w:bidi="fa-IR"/>
        </w:rPr>
        <w:t xml:space="preserve"> کاف</w:t>
      </w:r>
      <w:r w:rsidRPr="009F0E6F">
        <w:rPr>
          <w:rFonts w:hint="cs"/>
          <w:rtl/>
          <w:lang w:val="en-US" w:bidi="fa-IR"/>
        </w:rPr>
        <w:t>ی</w:t>
      </w:r>
      <w:r w:rsidRPr="009F0E6F">
        <w:rPr>
          <w:rtl/>
          <w:lang w:val="en-US" w:bidi="fa-IR"/>
        </w:rPr>
        <w:t xml:space="preserve"> برا</w:t>
      </w:r>
      <w:r w:rsidRPr="009F0E6F">
        <w:rPr>
          <w:rFonts w:hint="cs"/>
          <w:rtl/>
          <w:lang w:val="en-US" w:bidi="fa-IR"/>
        </w:rPr>
        <w:t>ی</w:t>
      </w:r>
      <w:r w:rsidRPr="009F0E6F">
        <w:rPr>
          <w:rtl/>
          <w:lang w:val="en-US" w:bidi="fa-IR"/>
        </w:rPr>
        <w:t xml:space="preserve"> استفاده مؤثر از فناور</w:t>
      </w:r>
      <w:r w:rsidRPr="009F0E6F">
        <w:rPr>
          <w:rFonts w:hint="cs"/>
          <w:rtl/>
          <w:lang w:val="en-US" w:bidi="fa-IR"/>
        </w:rPr>
        <w:t>ی</w:t>
      </w:r>
      <w:r w:rsidRPr="009F0E6F">
        <w:rPr>
          <w:rtl/>
          <w:lang w:val="en-US" w:bidi="fa-IR"/>
        </w:rPr>
        <w:t xml:space="preserve"> برخوردار باشند </w:t>
      </w:r>
      <w:r w:rsidR="00660673">
        <w:rPr>
          <w:rtl/>
          <w:lang w:val="en-US" w:bidi="fa-IR"/>
        </w:rPr>
        <w:fldChar w:fldCharType="begin"/>
      </w:r>
      <w:r w:rsidR="00660673">
        <w:rPr>
          <w:rtl/>
          <w:lang w:val="en-US" w:bidi="fa-IR"/>
        </w:rPr>
        <w:instrText xml:space="preserve"> </w:instrText>
      </w:r>
      <w:r w:rsidR="00660673">
        <w:rPr>
          <w:lang w:val="en-US" w:bidi="fa-IR"/>
        </w:rPr>
        <w:instrText>ADDIN EN.CITE &lt;EndNote&gt;&lt;Cite&gt;&lt;Author&gt;Alkhawaldah&lt;/Author&gt;&lt;Year&gt;2025&lt;/Year&gt;&lt;RecNum&gt;544932&lt;/RecNum&gt;&lt;DisplayText&gt;(Alkhawaldah et al., 2025)&lt;/DisplayText&gt;&lt;record&gt;&lt;rec-number&gt;544932&lt;/rec-number&gt;&lt;foreign-keys&gt;&lt;key app="EN" db-id="vswp5dpe0aazrbe2zwpvf5aa2wxexerfz2w9" timestamp="1791707122"&gt;544932&lt;/key&gt;&lt;/foreign-keys&gt;&lt;ref-type name="Journal Article"&gt;17&lt;/ref-type&gt;&lt;contributors&gt;&lt;authors&gt;&lt;author&gt;Alkhawaldah, R. A.&lt;/author&gt;&lt;author&gt;Alshalabi, F. S.&lt;/author&gt;&lt;author&gt;Alshawabkeh, Z. A. E.&lt;/author&gt;&lt;author&gt;Almarshad, M</w:instrText>
      </w:r>
      <w:r w:rsidR="00660673">
        <w:rPr>
          <w:rtl/>
          <w:lang w:val="en-US" w:bidi="fa-IR"/>
        </w:rPr>
        <w:instrText xml:space="preserve">. </w:instrText>
      </w:r>
      <w:r w:rsidR="00660673">
        <w:rPr>
          <w:lang w:val="en-US" w:bidi="fa-IR"/>
        </w:rPr>
        <w:instrText>N.&lt;/author&gt;&lt;author&gt;Al-Tahrawi, M. H.&lt;/author&gt;&lt;author&gt;Alshawabkeh, T. Z. A.&lt;/author&gt;&lt;/authors&gt;&lt;/contributors&gt;&lt;titles&gt;&lt;title&gt;The role of e-government in organizational effectiveness: The mediating role of administrative empowerment&lt;/title&gt;&lt;secondary-title&gt;Human Systems Management&lt;/secondary-title&gt;&lt;/titles&gt;&lt;periodical&gt;&lt;full-title&gt;Human Systems Management&lt;/full-title&gt;&lt;/periodical&gt;&lt;pages&gt;432-447&lt;/pages&gt;&lt;volume&gt;44&lt;/volume&gt;&lt;number&gt;3&lt;/number&gt;&lt;dates&gt;&lt;year&gt;2025&lt;/year&gt;&lt;/dates&gt;&lt;urls&gt;&lt;/urls&gt;&lt;electronic-resource-num&gt;10</w:instrText>
      </w:r>
      <w:r w:rsidR="00660673">
        <w:rPr>
          <w:rtl/>
          <w:lang w:val="en-US" w:bidi="fa-IR"/>
        </w:rPr>
        <w:instrText>.1177/01672533241295510&lt;/</w:instrText>
      </w:r>
      <w:r w:rsidR="00660673">
        <w:rPr>
          <w:lang w:val="en-US" w:bidi="fa-IR"/>
        </w:rPr>
        <w:instrText>electronic-resource-num&gt;&lt;/record&gt;&lt;/Cite&gt;&lt;/EndNote</w:instrText>
      </w:r>
      <w:r w:rsidR="00660673">
        <w:rPr>
          <w:rtl/>
          <w:lang w:val="en-US" w:bidi="fa-IR"/>
        </w:rPr>
        <w:instrText>&gt;</w:instrText>
      </w:r>
      <w:r w:rsidR="00660673">
        <w:rPr>
          <w:rtl/>
          <w:lang w:val="en-US" w:bidi="fa-IR"/>
        </w:rPr>
        <w:fldChar w:fldCharType="separate"/>
      </w:r>
      <w:r w:rsidR="00660673">
        <w:rPr>
          <w:noProof/>
          <w:rtl/>
          <w:lang w:val="en-US" w:bidi="fa-IR"/>
        </w:rPr>
        <w:t>(</w:t>
      </w:r>
      <w:hyperlink w:anchor="_ENREF_5" w:tooltip="Alkhawaldah, 2025 #544932" w:history="1">
        <w:r w:rsidR="00660673" w:rsidRPr="00660673">
          <w:rPr>
            <w:rStyle w:val="Hyperlink"/>
            <w:rFonts w:eastAsia="Times New Roman" w:cs="Times New Roman"/>
            <w:szCs w:val="20"/>
          </w:rPr>
          <w:t>Alkhawaldah et al., 2025</w:t>
        </w:r>
      </w:hyperlink>
      <w:r w:rsidR="00660673">
        <w:rPr>
          <w:noProof/>
          <w:rtl/>
          <w:lang w:val="en-US" w:bidi="fa-IR"/>
        </w:rPr>
        <w:t>)</w:t>
      </w:r>
      <w:r w:rsidR="00660673">
        <w:rPr>
          <w:rtl/>
          <w:lang w:val="en-US" w:bidi="fa-IR"/>
        </w:rPr>
        <w:fldChar w:fldCharType="end"/>
      </w:r>
      <w:r w:rsidRPr="009F0E6F">
        <w:rPr>
          <w:rtl/>
          <w:lang w:val="en-US" w:bidi="fa-IR"/>
        </w:rPr>
        <w:t>. همچن</w:t>
      </w:r>
      <w:r w:rsidRPr="009F0E6F">
        <w:rPr>
          <w:rFonts w:hint="cs"/>
          <w:rtl/>
          <w:lang w:val="en-US" w:bidi="fa-IR"/>
        </w:rPr>
        <w:t>ی</w:t>
      </w:r>
      <w:r w:rsidRPr="009F0E6F">
        <w:rPr>
          <w:rFonts w:hint="eastAsia"/>
          <w:rtl/>
          <w:lang w:val="en-US" w:bidi="fa-IR"/>
        </w:rPr>
        <w:t>ن،</w:t>
      </w:r>
      <w:r w:rsidRPr="009F0E6F">
        <w:rPr>
          <w:rtl/>
          <w:lang w:val="en-US" w:bidi="fa-IR"/>
        </w:rPr>
        <w:t xml:space="preserve"> پژوهش‌ها</w:t>
      </w:r>
      <w:r w:rsidRPr="009F0E6F">
        <w:rPr>
          <w:rFonts w:hint="cs"/>
          <w:rtl/>
          <w:lang w:val="en-US" w:bidi="fa-IR"/>
        </w:rPr>
        <w:t>ی</w:t>
      </w:r>
      <w:r w:rsidRPr="009F0E6F">
        <w:rPr>
          <w:rtl/>
          <w:lang w:val="en-US" w:bidi="fa-IR"/>
        </w:rPr>
        <w:t xml:space="preserve"> انجام‌شده در سازمان تأم</w:t>
      </w:r>
      <w:r w:rsidRPr="009F0E6F">
        <w:rPr>
          <w:rFonts w:hint="cs"/>
          <w:rtl/>
          <w:lang w:val="en-US" w:bidi="fa-IR"/>
        </w:rPr>
        <w:t>ی</w:t>
      </w:r>
      <w:r w:rsidRPr="009F0E6F">
        <w:rPr>
          <w:rFonts w:hint="eastAsia"/>
          <w:rtl/>
          <w:lang w:val="en-US" w:bidi="fa-IR"/>
        </w:rPr>
        <w:t>ن</w:t>
      </w:r>
      <w:r w:rsidRPr="009F0E6F">
        <w:rPr>
          <w:rtl/>
          <w:lang w:val="en-US" w:bidi="fa-IR"/>
        </w:rPr>
        <w:t xml:space="preserve"> اجتماع</w:t>
      </w:r>
      <w:r w:rsidRPr="009F0E6F">
        <w:rPr>
          <w:rFonts w:hint="cs"/>
          <w:rtl/>
          <w:lang w:val="en-US" w:bidi="fa-IR"/>
        </w:rPr>
        <w:t>ی</w:t>
      </w:r>
      <w:r w:rsidRPr="009F0E6F">
        <w:rPr>
          <w:rtl/>
          <w:lang w:val="en-US" w:bidi="fa-IR"/>
        </w:rPr>
        <w:t xml:space="preserve"> درباره هوش تجار</w:t>
      </w:r>
      <w:r w:rsidRPr="009F0E6F">
        <w:rPr>
          <w:rFonts w:hint="cs"/>
          <w:rtl/>
          <w:lang w:val="en-US" w:bidi="fa-IR"/>
        </w:rPr>
        <w:t>ی</w:t>
      </w:r>
      <w:r w:rsidRPr="009F0E6F">
        <w:rPr>
          <w:rtl/>
          <w:lang w:val="en-US" w:bidi="fa-IR"/>
        </w:rPr>
        <w:t xml:space="preserve"> و </w:t>
      </w:r>
      <w:r w:rsidRPr="009F0E6F">
        <w:rPr>
          <w:rFonts w:hint="cs"/>
          <w:rtl/>
          <w:lang w:val="en-US" w:bidi="fa-IR"/>
        </w:rPr>
        <w:t>ی</w:t>
      </w:r>
      <w:r w:rsidRPr="009F0E6F">
        <w:rPr>
          <w:rFonts w:hint="eastAsia"/>
          <w:rtl/>
          <w:lang w:val="en-US" w:bidi="fa-IR"/>
        </w:rPr>
        <w:t>ادگ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ا</w:t>
      </w:r>
      <w:r w:rsidRPr="009F0E6F">
        <w:rPr>
          <w:rFonts w:hint="eastAsia"/>
          <w:rtl/>
          <w:lang w:val="en-US" w:bidi="fa-IR"/>
        </w:rPr>
        <w:t>لکترون</w:t>
      </w:r>
      <w:r w:rsidRPr="009F0E6F">
        <w:rPr>
          <w:rFonts w:hint="cs"/>
          <w:rtl/>
          <w:lang w:val="en-US" w:bidi="fa-IR"/>
        </w:rPr>
        <w:t>ی</w:t>
      </w:r>
      <w:r w:rsidRPr="009F0E6F">
        <w:rPr>
          <w:rFonts w:hint="eastAsia"/>
          <w:rtl/>
          <w:lang w:val="en-US" w:bidi="fa-IR"/>
        </w:rPr>
        <w:t>ک</w:t>
      </w:r>
      <w:r w:rsidRPr="009F0E6F">
        <w:rPr>
          <w:rFonts w:hint="cs"/>
          <w:rtl/>
          <w:lang w:val="en-US" w:bidi="fa-IR"/>
        </w:rPr>
        <w:t>ی</w:t>
      </w:r>
      <w:r w:rsidRPr="009F0E6F">
        <w:rPr>
          <w:rtl/>
          <w:lang w:val="en-US" w:bidi="fa-IR"/>
        </w:rPr>
        <w:t xml:space="preserve"> نشان داده‌اند که توسعه قابل</w:t>
      </w:r>
      <w:r w:rsidRPr="009F0E6F">
        <w:rPr>
          <w:rFonts w:hint="cs"/>
          <w:rtl/>
          <w:lang w:val="en-US" w:bidi="fa-IR"/>
        </w:rPr>
        <w:t>ی</w:t>
      </w:r>
      <w:r w:rsidRPr="009F0E6F">
        <w:rPr>
          <w:rFonts w:hint="eastAsia"/>
          <w:rtl/>
          <w:lang w:val="en-US" w:bidi="fa-IR"/>
        </w:rPr>
        <w:t>ت‌ها</w:t>
      </w:r>
      <w:r w:rsidRPr="009F0E6F">
        <w:rPr>
          <w:rFonts w:hint="cs"/>
          <w:rtl/>
          <w:lang w:val="en-US" w:bidi="fa-IR"/>
        </w:rPr>
        <w:t>ی</w:t>
      </w:r>
      <w:r w:rsidRPr="009F0E6F">
        <w:rPr>
          <w:rtl/>
          <w:lang w:val="en-US" w:bidi="fa-IR"/>
        </w:rPr>
        <w:t xml:space="preserve"> اطلاعات</w:t>
      </w:r>
      <w:r w:rsidRPr="009F0E6F">
        <w:rPr>
          <w:rFonts w:hint="cs"/>
          <w:rtl/>
          <w:lang w:val="en-US" w:bidi="fa-IR"/>
        </w:rPr>
        <w:t>ی</w:t>
      </w:r>
      <w:r w:rsidRPr="009F0E6F">
        <w:rPr>
          <w:rtl/>
          <w:lang w:val="en-US" w:bidi="fa-IR"/>
        </w:rPr>
        <w:t xml:space="preserve"> و آموزش</w:t>
      </w:r>
      <w:r w:rsidRPr="009F0E6F">
        <w:rPr>
          <w:rFonts w:hint="cs"/>
          <w:rtl/>
          <w:lang w:val="en-US" w:bidi="fa-IR"/>
        </w:rPr>
        <w:t>ی</w:t>
      </w:r>
      <w:r w:rsidRPr="009F0E6F">
        <w:rPr>
          <w:rtl/>
          <w:lang w:val="en-US" w:bidi="fa-IR"/>
        </w:rPr>
        <w:t xml:space="preserve"> م</w:t>
      </w:r>
      <w:r w:rsidRPr="009F0E6F">
        <w:rPr>
          <w:rFonts w:hint="cs"/>
          <w:rtl/>
          <w:lang w:val="en-US" w:bidi="fa-IR"/>
        </w:rPr>
        <w:t>ی‌</w:t>
      </w:r>
      <w:r w:rsidRPr="009F0E6F">
        <w:rPr>
          <w:rFonts w:hint="eastAsia"/>
          <w:rtl/>
          <w:lang w:val="en-US" w:bidi="fa-IR"/>
        </w:rPr>
        <w:t>تواند</w:t>
      </w:r>
      <w:r w:rsidRPr="009F0E6F">
        <w:rPr>
          <w:rtl/>
          <w:lang w:val="en-US" w:bidi="fa-IR"/>
        </w:rPr>
        <w:t xml:space="preserve"> با توسعه منابع انسان</w:t>
      </w:r>
      <w:r w:rsidRPr="009F0E6F">
        <w:rPr>
          <w:rFonts w:hint="cs"/>
          <w:rtl/>
          <w:lang w:val="en-US" w:bidi="fa-IR"/>
        </w:rPr>
        <w:t>ی</w:t>
      </w:r>
      <w:r w:rsidRPr="009F0E6F">
        <w:rPr>
          <w:rtl/>
          <w:lang w:val="en-US" w:bidi="fa-IR"/>
        </w:rPr>
        <w:t xml:space="preserve"> و آمادگ</w:t>
      </w:r>
      <w:r w:rsidRPr="009F0E6F">
        <w:rPr>
          <w:rFonts w:hint="cs"/>
          <w:rtl/>
          <w:lang w:val="en-US" w:bidi="fa-IR"/>
        </w:rPr>
        <w:t>ی</w:t>
      </w:r>
      <w:r w:rsidRPr="009F0E6F">
        <w:rPr>
          <w:rtl/>
          <w:lang w:val="en-US" w:bidi="fa-IR"/>
        </w:rPr>
        <w:t xml:space="preserve"> سازمان برا</w:t>
      </w:r>
      <w:r w:rsidRPr="009F0E6F">
        <w:rPr>
          <w:rFonts w:hint="cs"/>
          <w:rtl/>
          <w:lang w:val="en-US" w:bidi="fa-IR"/>
        </w:rPr>
        <w:t>ی</w:t>
      </w:r>
      <w:r w:rsidRPr="009F0E6F">
        <w:rPr>
          <w:rtl/>
          <w:lang w:val="en-US" w:bidi="fa-IR"/>
        </w:rPr>
        <w:t xml:space="preserve"> بهره‌بردار</w:t>
      </w:r>
      <w:r w:rsidRPr="009F0E6F">
        <w:rPr>
          <w:rFonts w:hint="cs"/>
          <w:rtl/>
          <w:lang w:val="en-US" w:bidi="fa-IR"/>
        </w:rPr>
        <w:t>ی</w:t>
      </w:r>
      <w:r w:rsidRPr="009F0E6F">
        <w:rPr>
          <w:rtl/>
          <w:lang w:val="en-US" w:bidi="fa-IR"/>
        </w:rPr>
        <w:t xml:space="preserve"> از فناور</w:t>
      </w:r>
      <w:r w:rsidRPr="009F0E6F">
        <w:rPr>
          <w:rFonts w:hint="cs"/>
          <w:rtl/>
          <w:lang w:val="en-US" w:bidi="fa-IR"/>
        </w:rPr>
        <w:t>ی</w:t>
      </w:r>
      <w:r w:rsidRPr="009F0E6F">
        <w:rPr>
          <w:rtl/>
          <w:lang w:val="en-US" w:bidi="fa-IR"/>
        </w:rPr>
        <w:t xml:space="preserve"> ارتباط داشته باشد </w:t>
      </w:r>
      <w:r w:rsidR="00660673">
        <w:rPr>
          <w:rtl/>
          <w:lang w:val="en-US" w:bidi="fa-IR"/>
        </w:rPr>
        <w:fldChar w:fldCharType="begin"/>
      </w:r>
      <w:r w:rsidR="00660673">
        <w:rPr>
          <w:rtl/>
          <w:lang w:val="en-US" w:bidi="fa-IR"/>
        </w:rPr>
        <w:instrText xml:space="preserve"> </w:instrText>
      </w:r>
      <w:r w:rsidR="00660673">
        <w:rPr>
          <w:lang w:val="en-US" w:bidi="fa-IR"/>
        </w:rPr>
        <w:instrText>ADDIN EN.CITE &lt;EndNote&gt;&lt;Cite&gt;&lt;Author&gt;Vazifeh&lt;/Author&gt;&lt;Year&gt;2018&lt;/Year&gt;&lt;RecNum&gt;544931&lt;/RecNum&gt;&lt;DisplayText&gt;(Vazifeh &amp;amp; Darvishi, 2018)&lt;/DisplayText&gt;&lt;record&gt;&lt;rec-number&gt;544931&lt;/rec-number&gt;&lt;foreign-keys&gt;&lt;key app="EN" db-id="vswp5dpe0aazrbe2zwpvf5aa2wxexerfz2w9" timestamp="1791707122"&gt;544931&lt;/key&gt;&lt;/foreign-keys&gt;&lt;ref-type name="Conference Paper"&gt;47&lt;/ref-type&gt;&lt;contributors&gt;&lt;authors&gt;&lt;author&gt;Vazifeh, R.&lt;/author&gt;&lt;author&gt;Darvishi, A.&lt;/author&gt;&lt;/authors&gt;&lt;/contributors&gt;&lt;titles&gt;&lt;title&gt;Examining the relationship of</w:instrText>
      </w:r>
      <w:r w:rsidR="00660673">
        <w:rPr>
          <w:rtl/>
          <w:lang w:val="en-US" w:bidi="fa-IR"/>
        </w:rPr>
        <w:instrText xml:space="preserve"> </w:instrText>
      </w:r>
      <w:r w:rsidR="00660673">
        <w:rPr>
          <w:lang w:val="en-US" w:bidi="fa-IR"/>
        </w:rPr>
        <w:instrText>business intelligence system implementation and e-learning with dimensions of succession planning among Social Security employees in Ardabil Province&lt;/title&gt;&lt;secondary-title&gt;2nd National Conference on Sustainable Development in Management and Accounting Sciences in Iran&lt;/secondary-title&gt;&lt;/titles&gt;&lt;dates&gt;&lt;year&gt;2018&lt;/year&gt;&lt;/dates&gt;&lt;urls&gt;&lt;/urls&gt;&lt;language&gt;Persian&lt;/language&gt;&lt;/record&gt;&lt;/Cite&gt;&lt;/EndNote</w:instrText>
      </w:r>
      <w:r w:rsidR="00660673">
        <w:rPr>
          <w:rtl/>
          <w:lang w:val="en-US" w:bidi="fa-IR"/>
        </w:rPr>
        <w:instrText>&gt;</w:instrText>
      </w:r>
      <w:r w:rsidR="00660673">
        <w:rPr>
          <w:rtl/>
          <w:lang w:val="en-US" w:bidi="fa-IR"/>
        </w:rPr>
        <w:fldChar w:fldCharType="separate"/>
      </w:r>
      <w:r w:rsidR="00660673">
        <w:rPr>
          <w:noProof/>
          <w:rtl/>
          <w:lang w:val="en-US" w:bidi="fa-IR"/>
        </w:rPr>
        <w:t>(</w:t>
      </w:r>
      <w:hyperlink w:anchor="_ENREF_25" w:tooltip="Vazifeh, 2018 #544931" w:history="1">
        <w:r w:rsidR="00660673" w:rsidRPr="00660673">
          <w:rPr>
            <w:rStyle w:val="Hyperlink"/>
            <w:rFonts w:eastAsia="Times New Roman" w:cs="Times New Roman"/>
            <w:szCs w:val="20"/>
          </w:rPr>
          <w:t>Vazifeh &amp; Darvishi, 2018</w:t>
        </w:r>
      </w:hyperlink>
      <w:r w:rsidR="00660673">
        <w:rPr>
          <w:noProof/>
          <w:rtl/>
          <w:lang w:val="en-US" w:bidi="fa-IR"/>
        </w:rPr>
        <w:t>)</w:t>
      </w:r>
      <w:r w:rsidR="00660673">
        <w:rPr>
          <w:rtl/>
          <w:lang w:val="en-US" w:bidi="fa-IR"/>
        </w:rPr>
        <w:fldChar w:fldCharType="end"/>
      </w:r>
      <w:r w:rsidRPr="009F0E6F">
        <w:rPr>
          <w:rtl/>
          <w:lang w:val="en-US" w:bidi="fa-IR"/>
        </w:rPr>
        <w:t>. ا</w:t>
      </w:r>
      <w:r w:rsidRPr="009F0E6F">
        <w:rPr>
          <w:rFonts w:hint="cs"/>
          <w:rtl/>
          <w:lang w:val="en-US" w:bidi="fa-IR"/>
        </w:rPr>
        <w:t>ی</w:t>
      </w:r>
      <w:r w:rsidRPr="009F0E6F">
        <w:rPr>
          <w:rFonts w:hint="eastAsia"/>
          <w:rtl/>
          <w:lang w:val="en-US" w:bidi="fa-IR"/>
        </w:rPr>
        <w:t>ن</w:t>
      </w:r>
      <w:r w:rsidRPr="009F0E6F">
        <w:rPr>
          <w:rtl/>
          <w:lang w:val="en-US" w:bidi="fa-IR"/>
        </w:rPr>
        <w:t xml:space="preserve"> نکته در پژوهش حاضر اهم</w:t>
      </w:r>
      <w:r w:rsidRPr="009F0E6F">
        <w:rPr>
          <w:rFonts w:hint="cs"/>
          <w:rtl/>
          <w:lang w:val="en-US" w:bidi="fa-IR"/>
        </w:rPr>
        <w:t>ی</w:t>
      </w:r>
      <w:r w:rsidRPr="009F0E6F">
        <w:rPr>
          <w:rFonts w:hint="eastAsia"/>
          <w:rtl/>
          <w:lang w:val="en-US" w:bidi="fa-IR"/>
        </w:rPr>
        <w:t>ت</w:t>
      </w:r>
      <w:r w:rsidRPr="009F0E6F">
        <w:rPr>
          <w:rtl/>
          <w:lang w:val="en-US" w:bidi="fa-IR"/>
        </w:rPr>
        <w:t xml:space="preserve"> و</w:t>
      </w:r>
      <w:r w:rsidRPr="009F0E6F">
        <w:rPr>
          <w:rFonts w:hint="cs"/>
          <w:rtl/>
          <w:lang w:val="en-US" w:bidi="fa-IR"/>
        </w:rPr>
        <w:t>ی</w:t>
      </w:r>
      <w:r w:rsidRPr="009F0E6F">
        <w:rPr>
          <w:rFonts w:hint="eastAsia"/>
          <w:rtl/>
          <w:lang w:val="en-US" w:bidi="fa-IR"/>
        </w:rPr>
        <w:t>ژه‌ا</w:t>
      </w:r>
      <w:r w:rsidRPr="009F0E6F">
        <w:rPr>
          <w:rFonts w:hint="cs"/>
          <w:rtl/>
          <w:lang w:val="en-US" w:bidi="fa-IR"/>
        </w:rPr>
        <w:t>ی</w:t>
      </w:r>
      <w:r w:rsidRPr="009F0E6F">
        <w:rPr>
          <w:rtl/>
          <w:lang w:val="en-US" w:bidi="fa-IR"/>
        </w:rPr>
        <w:t xml:space="preserve"> دارد، ز</w:t>
      </w:r>
      <w:r w:rsidRPr="009F0E6F">
        <w:rPr>
          <w:rFonts w:hint="cs"/>
          <w:rtl/>
          <w:lang w:val="en-US" w:bidi="fa-IR"/>
        </w:rPr>
        <w:t>ی</w:t>
      </w:r>
      <w:r w:rsidRPr="009F0E6F">
        <w:rPr>
          <w:rFonts w:hint="eastAsia"/>
          <w:rtl/>
          <w:lang w:val="en-US" w:bidi="fa-IR"/>
        </w:rPr>
        <w:t>را</w:t>
      </w:r>
      <w:r w:rsidRPr="009F0E6F">
        <w:rPr>
          <w:rtl/>
          <w:lang w:val="en-US" w:bidi="fa-IR"/>
        </w:rPr>
        <w:t xml:space="preserve"> </w:t>
      </w:r>
      <w:r w:rsidRPr="009F0E6F">
        <w:rPr>
          <w:rFonts w:hint="cs"/>
          <w:rtl/>
          <w:lang w:val="en-US" w:bidi="fa-IR"/>
        </w:rPr>
        <w:t>ی</w:t>
      </w:r>
      <w:r w:rsidRPr="009F0E6F">
        <w:rPr>
          <w:rFonts w:hint="eastAsia"/>
          <w:rtl/>
          <w:lang w:val="en-US" w:bidi="fa-IR"/>
        </w:rPr>
        <w:t>ادگ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ماش</w:t>
      </w:r>
      <w:r w:rsidRPr="009F0E6F">
        <w:rPr>
          <w:rFonts w:hint="cs"/>
          <w:rtl/>
          <w:lang w:val="en-US" w:bidi="fa-IR"/>
        </w:rPr>
        <w:t>ی</w:t>
      </w:r>
      <w:r w:rsidRPr="009F0E6F">
        <w:rPr>
          <w:rFonts w:hint="eastAsia"/>
          <w:rtl/>
          <w:lang w:val="en-US" w:bidi="fa-IR"/>
        </w:rPr>
        <w:t>ن</w:t>
      </w:r>
      <w:r w:rsidRPr="009F0E6F">
        <w:rPr>
          <w:rtl/>
          <w:lang w:val="en-US" w:bidi="fa-IR"/>
        </w:rPr>
        <w:t xml:space="preserve"> بدون </w:t>
      </w:r>
      <w:r w:rsidRPr="009F0E6F">
        <w:rPr>
          <w:rtl/>
          <w:lang w:val="en-US" w:bidi="fa-IR"/>
        </w:rPr>
        <w:lastRenderedPageBreak/>
        <w:t>آموزش کارب</w:t>
      </w:r>
      <w:r w:rsidRPr="009F0E6F">
        <w:rPr>
          <w:rFonts w:hint="eastAsia"/>
          <w:rtl/>
          <w:lang w:val="en-US" w:bidi="fa-IR"/>
        </w:rPr>
        <w:t>ران،</w:t>
      </w:r>
      <w:r w:rsidRPr="009F0E6F">
        <w:rPr>
          <w:rtl/>
          <w:lang w:val="en-US" w:bidi="fa-IR"/>
        </w:rPr>
        <w:t xml:space="preserve"> تعر</w:t>
      </w:r>
      <w:r w:rsidRPr="009F0E6F">
        <w:rPr>
          <w:rFonts w:hint="cs"/>
          <w:rtl/>
          <w:lang w:val="en-US" w:bidi="fa-IR"/>
        </w:rPr>
        <w:t>ی</w:t>
      </w:r>
      <w:r w:rsidRPr="009F0E6F">
        <w:rPr>
          <w:rFonts w:hint="eastAsia"/>
          <w:rtl/>
          <w:lang w:val="en-US" w:bidi="fa-IR"/>
        </w:rPr>
        <w:t>ف</w:t>
      </w:r>
      <w:r w:rsidRPr="009F0E6F">
        <w:rPr>
          <w:rtl/>
          <w:lang w:val="en-US" w:bidi="fa-IR"/>
        </w:rPr>
        <w:t xml:space="preserve"> مسئول</w:t>
      </w:r>
      <w:r w:rsidRPr="009F0E6F">
        <w:rPr>
          <w:rFonts w:hint="cs"/>
          <w:rtl/>
          <w:lang w:val="en-US" w:bidi="fa-IR"/>
        </w:rPr>
        <w:t>ی</w:t>
      </w:r>
      <w:r w:rsidRPr="009F0E6F">
        <w:rPr>
          <w:rFonts w:hint="eastAsia"/>
          <w:rtl/>
          <w:lang w:val="en-US" w:bidi="fa-IR"/>
        </w:rPr>
        <w:t>ت</w:t>
      </w:r>
      <w:r w:rsidRPr="009F0E6F">
        <w:rPr>
          <w:rtl/>
          <w:lang w:val="en-US" w:bidi="fa-IR"/>
        </w:rPr>
        <w:t xml:space="preserve"> و ا</w:t>
      </w:r>
      <w:r w:rsidRPr="009F0E6F">
        <w:rPr>
          <w:rFonts w:hint="cs"/>
          <w:rtl/>
          <w:lang w:val="en-US" w:bidi="fa-IR"/>
        </w:rPr>
        <w:t>ی</w:t>
      </w:r>
      <w:r w:rsidRPr="009F0E6F">
        <w:rPr>
          <w:rFonts w:hint="eastAsia"/>
          <w:rtl/>
          <w:lang w:val="en-US" w:bidi="fa-IR"/>
        </w:rPr>
        <w:t>جاد</w:t>
      </w:r>
      <w:r w:rsidRPr="009F0E6F">
        <w:rPr>
          <w:rtl/>
          <w:lang w:val="en-US" w:bidi="fa-IR"/>
        </w:rPr>
        <w:t xml:space="preserve"> سازوکارها</w:t>
      </w:r>
      <w:r w:rsidRPr="009F0E6F">
        <w:rPr>
          <w:rFonts w:hint="cs"/>
          <w:rtl/>
          <w:lang w:val="en-US" w:bidi="fa-IR"/>
        </w:rPr>
        <w:t>ی</w:t>
      </w:r>
      <w:r w:rsidRPr="009F0E6F">
        <w:rPr>
          <w:rtl/>
          <w:lang w:val="en-US" w:bidi="fa-IR"/>
        </w:rPr>
        <w:t xml:space="preserve"> مشخص بازخورد ممکن است نه‌تنها عملکرد را بهبود ندهد، بلکه موجب ابهام در مسئول</w:t>
      </w:r>
      <w:r w:rsidRPr="009F0E6F">
        <w:rPr>
          <w:rFonts w:hint="cs"/>
          <w:rtl/>
          <w:lang w:val="en-US" w:bidi="fa-IR"/>
        </w:rPr>
        <w:t>ی</w:t>
      </w:r>
      <w:r w:rsidRPr="009F0E6F">
        <w:rPr>
          <w:rFonts w:hint="eastAsia"/>
          <w:rtl/>
          <w:lang w:val="en-US" w:bidi="fa-IR"/>
        </w:rPr>
        <w:t>ت</w:t>
      </w:r>
      <w:r w:rsidRPr="009F0E6F">
        <w:rPr>
          <w:rtl/>
          <w:lang w:val="en-US" w:bidi="fa-IR"/>
        </w:rPr>
        <w:t xml:space="preserve"> تصم</w:t>
      </w:r>
      <w:r w:rsidRPr="009F0E6F">
        <w:rPr>
          <w:rFonts w:hint="cs"/>
          <w:rtl/>
          <w:lang w:val="en-US" w:bidi="fa-IR"/>
        </w:rPr>
        <w:t>ی</w:t>
      </w:r>
      <w:r w:rsidRPr="009F0E6F">
        <w:rPr>
          <w:rFonts w:hint="eastAsia"/>
          <w:rtl/>
          <w:lang w:val="en-US" w:bidi="fa-IR"/>
        </w:rPr>
        <w:t>م‌ها</w:t>
      </w:r>
      <w:r w:rsidRPr="009F0E6F">
        <w:rPr>
          <w:rtl/>
          <w:lang w:val="en-US" w:bidi="fa-IR"/>
        </w:rPr>
        <w:t xml:space="preserve"> و ب</w:t>
      </w:r>
      <w:r w:rsidRPr="009F0E6F">
        <w:rPr>
          <w:rFonts w:hint="cs"/>
          <w:rtl/>
          <w:lang w:val="en-US" w:bidi="fa-IR"/>
        </w:rPr>
        <w:t>ی‌</w:t>
      </w:r>
      <w:r w:rsidRPr="009F0E6F">
        <w:rPr>
          <w:rFonts w:hint="eastAsia"/>
          <w:rtl/>
          <w:lang w:val="en-US" w:bidi="fa-IR"/>
        </w:rPr>
        <w:t>اعتماد</w:t>
      </w:r>
      <w:r w:rsidRPr="009F0E6F">
        <w:rPr>
          <w:rFonts w:hint="cs"/>
          <w:rtl/>
          <w:lang w:val="en-US" w:bidi="fa-IR"/>
        </w:rPr>
        <w:t>ی</w:t>
      </w:r>
      <w:r w:rsidRPr="009F0E6F">
        <w:rPr>
          <w:rtl/>
          <w:lang w:val="en-US" w:bidi="fa-IR"/>
        </w:rPr>
        <w:t xml:space="preserve"> کارکنان شود. بنابرا</w:t>
      </w:r>
      <w:r w:rsidRPr="009F0E6F">
        <w:rPr>
          <w:rFonts w:hint="cs"/>
          <w:rtl/>
          <w:lang w:val="en-US" w:bidi="fa-IR"/>
        </w:rPr>
        <w:t>ی</w:t>
      </w:r>
      <w:r w:rsidRPr="009F0E6F">
        <w:rPr>
          <w:rFonts w:hint="eastAsia"/>
          <w:rtl/>
          <w:lang w:val="en-US" w:bidi="fa-IR"/>
        </w:rPr>
        <w:t>ن،</w:t>
      </w:r>
      <w:r w:rsidRPr="009F0E6F">
        <w:rPr>
          <w:rtl/>
          <w:lang w:val="en-US" w:bidi="fa-IR"/>
        </w:rPr>
        <w:t xml:space="preserve"> تعامل انسان</w:t>
      </w:r>
      <w:r w:rsidRPr="009F0E6F">
        <w:rPr>
          <w:rFonts w:ascii="Arial" w:hAnsi="Arial" w:cs="Arial" w:hint="cs"/>
          <w:rtl/>
          <w:lang w:val="en-US" w:bidi="fa-IR"/>
        </w:rPr>
        <w:t>–</w:t>
      </w:r>
      <w:r w:rsidRPr="009F0E6F">
        <w:rPr>
          <w:rFonts w:hint="cs"/>
          <w:rtl/>
          <w:lang w:val="en-US" w:bidi="fa-IR"/>
        </w:rPr>
        <w:t>ماشی</w:t>
      </w:r>
      <w:r w:rsidRPr="009F0E6F">
        <w:rPr>
          <w:rFonts w:hint="eastAsia"/>
          <w:rtl/>
          <w:lang w:val="en-US" w:bidi="fa-IR"/>
        </w:rPr>
        <w:t>ن</w:t>
      </w:r>
      <w:r w:rsidRPr="009F0E6F">
        <w:rPr>
          <w:rtl/>
          <w:lang w:val="en-US" w:bidi="fa-IR"/>
        </w:rPr>
        <w:t xml:space="preserve"> با</w:t>
      </w:r>
      <w:r w:rsidRPr="009F0E6F">
        <w:rPr>
          <w:rFonts w:hint="cs"/>
          <w:rtl/>
          <w:lang w:val="en-US" w:bidi="fa-IR"/>
        </w:rPr>
        <w:t>ی</w:t>
      </w:r>
      <w:r w:rsidRPr="009F0E6F">
        <w:rPr>
          <w:rFonts w:hint="eastAsia"/>
          <w:rtl/>
          <w:lang w:val="en-US" w:bidi="fa-IR"/>
        </w:rPr>
        <w:t>د</w:t>
      </w:r>
      <w:r w:rsidRPr="009F0E6F">
        <w:rPr>
          <w:rtl/>
          <w:lang w:val="en-US" w:bidi="fa-IR"/>
        </w:rPr>
        <w:t xml:space="preserve"> به‌عنوان </w:t>
      </w:r>
      <w:r w:rsidRPr="009F0E6F">
        <w:rPr>
          <w:rFonts w:hint="cs"/>
          <w:rtl/>
          <w:lang w:val="en-US" w:bidi="fa-IR"/>
        </w:rPr>
        <w:t>ی</w:t>
      </w:r>
      <w:r w:rsidRPr="009F0E6F">
        <w:rPr>
          <w:rFonts w:hint="eastAsia"/>
          <w:rtl/>
          <w:lang w:val="en-US" w:bidi="fa-IR"/>
        </w:rPr>
        <w:t>ک</w:t>
      </w:r>
      <w:r w:rsidRPr="009F0E6F">
        <w:rPr>
          <w:rtl/>
          <w:lang w:val="en-US" w:bidi="fa-IR"/>
        </w:rPr>
        <w:t xml:space="preserve"> مداخله سازمان</w:t>
      </w:r>
      <w:r w:rsidRPr="009F0E6F">
        <w:rPr>
          <w:rFonts w:hint="cs"/>
          <w:rtl/>
          <w:lang w:val="en-US" w:bidi="fa-IR"/>
        </w:rPr>
        <w:t>ی</w:t>
      </w:r>
      <w:r w:rsidRPr="009F0E6F">
        <w:rPr>
          <w:rtl/>
          <w:lang w:val="en-US" w:bidi="fa-IR"/>
        </w:rPr>
        <w:t xml:space="preserve"> جامع در نظر گرفته شود که هم‌زمان شامل فناور</w:t>
      </w:r>
      <w:r w:rsidRPr="009F0E6F">
        <w:rPr>
          <w:rFonts w:hint="cs"/>
          <w:rtl/>
          <w:lang w:val="en-US" w:bidi="fa-IR"/>
        </w:rPr>
        <w:t>ی</w:t>
      </w:r>
      <w:r w:rsidRPr="009F0E6F">
        <w:rPr>
          <w:rtl/>
          <w:lang w:val="en-US" w:bidi="fa-IR"/>
        </w:rPr>
        <w:t>، آموزش، ساختارها</w:t>
      </w:r>
      <w:r w:rsidRPr="009F0E6F">
        <w:rPr>
          <w:rFonts w:hint="cs"/>
          <w:rtl/>
          <w:lang w:val="en-US" w:bidi="fa-IR"/>
        </w:rPr>
        <w:t>ی</w:t>
      </w:r>
      <w:r w:rsidRPr="009F0E6F">
        <w:rPr>
          <w:rtl/>
          <w:lang w:val="en-US" w:bidi="fa-IR"/>
        </w:rPr>
        <w:t xml:space="preserve"> تصم</w:t>
      </w:r>
      <w:r w:rsidRPr="009F0E6F">
        <w:rPr>
          <w:rFonts w:hint="cs"/>
          <w:rtl/>
          <w:lang w:val="en-US" w:bidi="fa-IR"/>
        </w:rPr>
        <w:t>ی</w:t>
      </w:r>
      <w:r w:rsidRPr="009F0E6F">
        <w:rPr>
          <w:rFonts w:hint="eastAsia"/>
          <w:rtl/>
          <w:lang w:val="en-US" w:bidi="fa-IR"/>
        </w:rPr>
        <w:t>م‌گ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و س</w:t>
      </w:r>
      <w:r w:rsidRPr="009F0E6F">
        <w:rPr>
          <w:rFonts w:hint="cs"/>
          <w:rtl/>
          <w:lang w:val="en-US" w:bidi="fa-IR"/>
        </w:rPr>
        <w:t>ی</w:t>
      </w:r>
      <w:r w:rsidRPr="009F0E6F">
        <w:rPr>
          <w:rFonts w:hint="eastAsia"/>
          <w:rtl/>
          <w:lang w:val="en-US" w:bidi="fa-IR"/>
        </w:rPr>
        <w:t>است‌ها</w:t>
      </w:r>
      <w:r w:rsidRPr="009F0E6F">
        <w:rPr>
          <w:rFonts w:hint="cs"/>
          <w:rtl/>
          <w:lang w:val="en-US" w:bidi="fa-IR"/>
        </w:rPr>
        <w:t>ی</w:t>
      </w:r>
      <w:r w:rsidRPr="009F0E6F">
        <w:rPr>
          <w:rtl/>
          <w:lang w:val="en-US" w:bidi="fa-IR"/>
        </w:rPr>
        <w:t xml:space="preserve"> حکمران</w:t>
      </w:r>
      <w:r w:rsidRPr="009F0E6F">
        <w:rPr>
          <w:rFonts w:hint="cs"/>
          <w:rtl/>
          <w:lang w:val="en-US" w:bidi="fa-IR"/>
        </w:rPr>
        <w:t>ی</w:t>
      </w:r>
      <w:r w:rsidRPr="009F0E6F">
        <w:rPr>
          <w:rtl/>
          <w:lang w:val="en-US" w:bidi="fa-IR"/>
        </w:rPr>
        <w:t xml:space="preserve"> داده است.</w:t>
      </w:r>
    </w:p>
    <w:p w14:paraId="0F6A89D0" w14:textId="569625B1" w:rsidR="009F0E6F" w:rsidRDefault="009F0E6F" w:rsidP="00660673">
      <w:pPr>
        <w:pStyle w:val="BodyStyle"/>
        <w:rPr>
          <w:rtl/>
          <w:lang w:val="en-US" w:bidi="fa-IR"/>
        </w:rPr>
      </w:pPr>
      <w:r w:rsidRPr="009F0E6F">
        <w:rPr>
          <w:rFonts w:hint="cs"/>
          <w:rtl/>
          <w:lang w:val="en-US" w:bidi="fa-IR"/>
        </w:rPr>
        <w:t>ی</w:t>
      </w:r>
      <w:r w:rsidRPr="009F0E6F">
        <w:rPr>
          <w:rFonts w:hint="eastAsia"/>
          <w:rtl/>
          <w:lang w:val="en-US" w:bidi="fa-IR"/>
        </w:rPr>
        <w:t>افته‌ها</w:t>
      </w:r>
      <w:r w:rsidRPr="009F0E6F">
        <w:rPr>
          <w:rFonts w:hint="cs"/>
          <w:rtl/>
          <w:lang w:val="en-US" w:bidi="fa-IR"/>
        </w:rPr>
        <w:t>ی</w:t>
      </w:r>
      <w:r w:rsidRPr="009F0E6F">
        <w:rPr>
          <w:rtl/>
          <w:lang w:val="en-US" w:bidi="fa-IR"/>
        </w:rPr>
        <w:t xml:space="preserve"> پژوهش از منظر </w:t>
      </w:r>
      <w:r w:rsidRPr="009F0E6F">
        <w:rPr>
          <w:rFonts w:hint="cs"/>
          <w:rtl/>
          <w:lang w:val="en-US" w:bidi="fa-IR"/>
        </w:rPr>
        <w:t>ی</w:t>
      </w:r>
      <w:r w:rsidRPr="009F0E6F">
        <w:rPr>
          <w:rFonts w:hint="eastAsia"/>
          <w:rtl/>
          <w:lang w:val="en-US" w:bidi="fa-IR"/>
        </w:rPr>
        <w:t>ادگ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سازمان</w:t>
      </w:r>
      <w:r w:rsidRPr="009F0E6F">
        <w:rPr>
          <w:rFonts w:hint="cs"/>
          <w:rtl/>
          <w:lang w:val="en-US" w:bidi="fa-IR"/>
        </w:rPr>
        <w:t>ی</w:t>
      </w:r>
      <w:r w:rsidRPr="009F0E6F">
        <w:rPr>
          <w:rtl/>
          <w:lang w:val="en-US" w:bidi="fa-IR"/>
        </w:rPr>
        <w:t xml:space="preserve"> ن</w:t>
      </w:r>
      <w:r w:rsidRPr="009F0E6F">
        <w:rPr>
          <w:rFonts w:hint="cs"/>
          <w:rtl/>
          <w:lang w:val="en-US" w:bidi="fa-IR"/>
        </w:rPr>
        <w:t>ی</w:t>
      </w:r>
      <w:r w:rsidRPr="009F0E6F">
        <w:rPr>
          <w:rFonts w:hint="eastAsia"/>
          <w:rtl/>
          <w:lang w:val="en-US" w:bidi="fa-IR"/>
        </w:rPr>
        <w:t>ز</w:t>
      </w:r>
      <w:r w:rsidRPr="009F0E6F">
        <w:rPr>
          <w:rtl/>
          <w:lang w:val="en-US" w:bidi="fa-IR"/>
        </w:rPr>
        <w:t xml:space="preserve"> قابل تفس</w:t>
      </w:r>
      <w:r w:rsidRPr="009F0E6F">
        <w:rPr>
          <w:rFonts w:hint="cs"/>
          <w:rtl/>
          <w:lang w:val="en-US" w:bidi="fa-IR"/>
        </w:rPr>
        <w:t>ی</w:t>
      </w:r>
      <w:r w:rsidRPr="009F0E6F">
        <w:rPr>
          <w:rFonts w:hint="eastAsia"/>
          <w:rtl/>
          <w:lang w:val="en-US" w:bidi="fa-IR"/>
        </w:rPr>
        <w:t>ر</w:t>
      </w:r>
      <w:r w:rsidRPr="009F0E6F">
        <w:rPr>
          <w:rtl/>
          <w:lang w:val="en-US" w:bidi="fa-IR"/>
        </w:rPr>
        <w:t xml:space="preserve"> است. چرخه بازخورد طراح</w:t>
      </w:r>
      <w:r w:rsidRPr="009F0E6F">
        <w:rPr>
          <w:rFonts w:hint="cs"/>
          <w:rtl/>
          <w:lang w:val="en-US" w:bidi="fa-IR"/>
        </w:rPr>
        <w:t>ی‌</w:t>
      </w:r>
      <w:r w:rsidRPr="009F0E6F">
        <w:rPr>
          <w:rFonts w:hint="eastAsia"/>
          <w:rtl/>
          <w:lang w:val="en-US" w:bidi="fa-IR"/>
        </w:rPr>
        <w:t>شده</w:t>
      </w:r>
      <w:r w:rsidRPr="009F0E6F">
        <w:rPr>
          <w:rtl/>
          <w:lang w:val="en-US" w:bidi="fa-IR"/>
        </w:rPr>
        <w:t xml:space="preserve"> در مدل نها</w:t>
      </w:r>
      <w:r w:rsidRPr="009F0E6F">
        <w:rPr>
          <w:rFonts w:hint="cs"/>
          <w:rtl/>
          <w:lang w:val="en-US" w:bidi="fa-IR"/>
        </w:rPr>
        <w:t>یی</w:t>
      </w:r>
      <w:r w:rsidRPr="009F0E6F">
        <w:rPr>
          <w:rtl/>
          <w:lang w:val="en-US" w:bidi="fa-IR"/>
        </w:rPr>
        <w:t xml:space="preserve"> نشان م</w:t>
      </w:r>
      <w:r w:rsidRPr="009F0E6F">
        <w:rPr>
          <w:rFonts w:hint="cs"/>
          <w:rtl/>
          <w:lang w:val="en-US" w:bidi="fa-IR"/>
        </w:rPr>
        <w:t>ی‌</w:t>
      </w:r>
      <w:r w:rsidRPr="009F0E6F">
        <w:rPr>
          <w:rFonts w:hint="eastAsia"/>
          <w:rtl/>
          <w:lang w:val="en-US" w:bidi="fa-IR"/>
        </w:rPr>
        <w:t>دهد</w:t>
      </w:r>
      <w:r w:rsidRPr="009F0E6F">
        <w:rPr>
          <w:rtl/>
          <w:lang w:val="en-US" w:bidi="fa-IR"/>
        </w:rPr>
        <w:t xml:space="preserve"> که عملکرد هر تعامل با</w:t>
      </w:r>
      <w:r w:rsidRPr="009F0E6F">
        <w:rPr>
          <w:rFonts w:hint="cs"/>
          <w:rtl/>
          <w:lang w:val="en-US" w:bidi="fa-IR"/>
        </w:rPr>
        <w:t>ی</w:t>
      </w:r>
      <w:r w:rsidRPr="009F0E6F">
        <w:rPr>
          <w:rFonts w:hint="eastAsia"/>
          <w:rtl/>
          <w:lang w:val="en-US" w:bidi="fa-IR"/>
        </w:rPr>
        <w:t>د</w:t>
      </w:r>
      <w:r w:rsidRPr="009F0E6F">
        <w:rPr>
          <w:rtl/>
          <w:lang w:val="en-US" w:bidi="fa-IR"/>
        </w:rPr>
        <w:t xml:space="preserve"> به دو مس</w:t>
      </w:r>
      <w:r w:rsidRPr="009F0E6F">
        <w:rPr>
          <w:rFonts w:hint="cs"/>
          <w:rtl/>
          <w:lang w:val="en-US" w:bidi="fa-IR"/>
        </w:rPr>
        <w:t>ی</w:t>
      </w:r>
      <w:r w:rsidRPr="009F0E6F">
        <w:rPr>
          <w:rFonts w:hint="eastAsia"/>
          <w:rtl/>
          <w:lang w:val="en-US" w:bidi="fa-IR"/>
        </w:rPr>
        <w:t>ر</w:t>
      </w:r>
      <w:r w:rsidRPr="009F0E6F">
        <w:rPr>
          <w:rtl/>
          <w:lang w:val="en-US" w:bidi="fa-IR"/>
        </w:rPr>
        <w:t xml:space="preserve"> بازگردد: از </w:t>
      </w:r>
      <w:r w:rsidRPr="009F0E6F">
        <w:rPr>
          <w:rFonts w:hint="cs"/>
          <w:rtl/>
          <w:lang w:val="en-US" w:bidi="fa-IR"/>
        </w:rPr>
        <w:t>ی</w:t>
      </w:r>
      <w:r w:rsidRPr="009F0E6F">
        <w:rPr>
          <w:rFonts w:hint="eastAsia"/>
          <w:rtl/>
          <w:lang w:val="en-US" w:bidi="fa-IR"/>
        </w:rPr>
        <w:t>ک</w:t>
      </w:r>
      <w:r w:rsidRPr="009F0E6F">
        <w:rPr>
          <w:rtl/>
          <w:lang w:val="en-US" w:bidi="fa-IR"/>
        </w:rPr>
        <w:t xml:space="preserve"> سو، س</w:t>
      </w:r>
      <w:r w:rsidRPr="009F0E6F">
        <w:rPr>
          <w:rFonts w:hint="cs"/>
          <w:rtl/>
          <w:lang w:val="en-US" w:bidi="fa-IR"/>
        </w:rPr>
        <w:t>ی</w:t>
      </w:r>
      <w:r w:rsidRPr="009F0E6F">
        <w:rPr>
          <w:rFonts w:hint="eastAsia"/>
          <w:rtl/>
          <w:lang w:val="en-US" w:bidi="fa-IR"/>
        </w:rPr>
        <w:t>ستم</w:t>
      </w:r>
      <w:r w:rsidRPr="009F0E6F">
        <w:rPr>
          <w:rtl/>
          <w:lang w:val="en-US" w:bidi="fa-IR"/>
        </w:rPr>
        <w:t xml:space="preserve"> </w:t>
      </w:r>
      <w:r w:rsidRPr="009F0E6F">
        <w:rPr>
          <w:rFonts w:hint="cs"/>
          <w:rtl/>
          <w:lang w:val="en-US" w:bidi="fa-IR"/>
        </w:rPr>
        <w:t>ی</w:t>
      </w:r>
      <w:r w:rsidRPr="009F0E6F">
        <w:rPr>
          <w:rFonts w:hint="eastAsia"/>
          <w:rtl/>
          <w:lang w:val="en-US" w:bidi="fa-IR"/>
        </w:rPr>
        <w:t>ادگ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ماش</w:t>
      </w:r>
      <w:r w:rsidRPr="009F0E6F">
        <w:rPr>
          <w:rFonts w:hint="cs"/>
          <w:rtl/>
          <w:lang w:val="en-US" w:bidi="fa-IR"/>
        </w:rPr>
        <w:t>ی</w:t>
      </w:r>
      <w:r w:rsidRPr="009F0E6F">
        <w:rPr>
          <w:rFonts w:hint="eastAsia"/>
          <w:rtl/>
          <w:lang w:val="en-US" w:bidi="fa-IR"/>
        </w:rPr>
        <w:t>ن</w:t>
      </w:r>
      <w:r w:rsidRPr="009F0E6F">
        <w:rPr>
          <w:rtl/>
          <w:lang w:val="en-US" w:bidi="fa-IR"/>
        </w:rPr>
        <w:t xml:space="preserve"> بر اساس داده‌ها</w:t>
      </w:r>
      <w:r w:rsidRPr="009F0E6F">
        <w:rPr>
          <w:rFonts w:hint="cs"/>
          <w:rtl/>
          <w:lang w:val="en-US" w:bidi="fa-IR"/>
        </w:rPr>
        <w:t>ی</w:t>
      </w:r>
      <w:r w:rsidRPr="009F0E6F">
        <w:rPr>
          <w:rtl/>
          <w:lang w:val="en-US" w:bidi="fa-IR"/>
        </w:rPr>
        <w:t xml:space="preserve"> جد</w:t>
      </w:r>
      <w:r w:rsidRPr="009F0E6F">
        <w:rPr>
          <w:rFonts w:hint="cs"/>
          <w:rtl/>
          <w:lang w:val="en-US" w:bidi="fa-IR"/>
        </w:rPr>
        <w:t>ی</w:t>
      </w:r>
      <w:r w:rsidRPr="009F0E6F">
        <w:rPr>
          <w:rFonts w:hint="eastAsia"/>
          <w:rtl/>
          <w:lang w:val="en-US" w:bidi="fa-IR"/>
        </w:rPr>
        <w:t>د</w:t>
      </w:r>
      <w:r w:rsidRPr="009F0E6F">
        <w:rPr>
          <w:rtl/>
          <w:lang w:val="en-US" w:bidi="fa-IR"/>
        </w:rPr>
        <w:t xml:space="preserve"> و خطاها</w:t>
      </w:r>
      <w:r w:rsidRPr="009F0E6F">
        <w:rPr>
          <w:rFonts w:hint="cs"/>
          <w:rtl/>
          <w:lang w:val="en-US" w:bidi="fa-IR"/>
        </w:rPr>
        <w:t>ی</w:t>
      </w:r>
      <w:r w:rsidRPr="009F0E6F">
        <w:rPr>
          <w:rtl/>
          <w:lang w:val="en-US" w:bidi="fa-IR"/>
        </w:rPr>
        <w:t xml:space="preserve"> مشاهده‌شده به‌روزرسان</w:t>
      </w:r>
      <w:r w:rsidRPr="009F0E6F">
        <w:rPr>
          <w:rFonts w:hint="cs"/>
          <w:rtl/>
          <w:lang w:val="en-US" w:bidi="fa-IR"/>
        </w:rPr>
        <w:t>ی</w:t>
      </w:r>
      <w:r w:rsidRPr="009F0E6F">
        <w:rPr>
          <w:rtl/>
          <w:lang w:val="en-US" w:bidi="fa-IR"/>
        </w:rPr>
        <w:t xml:space="preserve"> شود و از سو</w:t>
      </w:r>
      <w:r w:rsidRPr="009F0E6F">
        <w:rPr>
          <w:rFonts w:hint="cs"/>
          <w:rtl/>
          <w:lang w:val="en-US" w:bidi="fa-IR"/>
        </w:rPr>
        <w:t>ی</w:t>
      </w:r>
      <w:r w:rsidRPr="009F0E6F">
        <w:rPr>
          <w:rtl/>
          <w:lang w:val="en-US" w:bidi="fa-IR"/>
        </w:rPr>
        <w:t xml:space="preserve"> د</w:t>
      </w:r>
      <w:r w:rsidRPr="009F0E6F">
        <w:rPr>
          <w:rFonts w:hint="cs"/>
          <w:rtl/>
          <w:lang w:val="en-US" w:bidi="fa-IR"/>
        </w:rPr>
        <w:t>ی</w:t>
      </w:r>
      <w:r w:rsidRPr="009F0E6F">
        <w:rPr>
          <w:rFonts w:hint="eastAsia"/>
          <w:rtl/>
          <w:lang w:val="en-US" w:bidi="fa-IR"/>
        </w:rPr>
        <w:t>گر،</w:t>
      </w:r>
      <w:r w:rsidRPr="009F0E6F">
        <w:rPr>
          <w:rtl/>
          <w:lang w:val="en-US" w:bidi="fa-IR"/>
        </w:rPr>
        <w:t xml:space="preserve"> ک</w:t>
      </w:r>
      <w:r w:rsidRPr="009F0E6F">
        <w:rPr>
          <w:rFonts w:hint="eastAsia"/>
          <w:rtl/>
          <w:lang w:val="en-US" w:bidi="fa-IR"/>
        </w:rPr>
        <w:t>ارکنان</w:t>
      </w:r>
      <w:r w:rsidRPr="009F0E6F">
        <w:rPr>
          <w:rtl/>
          <w:lang w:val="en-US" w:bidi="fa-IR"/>
        </w:rPr>
        <w:t xml:space="preserve"> ن</w:t>
      </w:r>
      <w:r w:rsidRPr="009F0E6F">
        <w:rPr>
          <w:rFonts w:hint="cs"/>
          <w:rtl/>
          <w:lang w:val="en-US" w:bidi="fa-IR"/>
        </w:rPr>
        <w:t>ی</w:t>
      </w:r>
      <w:r w:rsidRPr="009F0E6F">
        <w:rPr>
          <w:rFonts w:hint="eastAsia"/>
          <w:rtl/>
          <w:lang w:val="en-US" w:bidi="fa-IR"/>
        </w:rPr>
        <w:t>ز</w:t>
      </w:r>
      <w:r w:rsidRPr="009F0E6F">
        <w:rPr>
          <w:rtl/>
          <w:lang w:val="en-US" w:bidi="fa-IR"/>
        </w:rPr>
        <w:t xml:space="preserve"> از تجربه تعامل با س</w:t>
      </w:r>
      <w:r w:rsidRPr="009F0E6F">
        <w:rPr>
          <w:rFonts w:hint="cs"/>
          <w:rtl/>
          <w:lang w:val="en-US" w:bidi="fa-IR"/>
        </w:rPr>
        <w:t>ی</w:t>
      </w:r>
      <w:r w:rsidRPr="009F0E6F">
        <w:rPr>
          <w:rFonts w:hint="eastAsia"/>
          <w:rtl/>
          <w:lang w:val="en-US" w:bidi="fa-IR"/>
        </w:rPr>
        <w:t>ستم</w:t>
      </w:r>
      <w:r w:rsidRPr="009F0E6F">
        <w:rPr>
          <w:rtl/>
          <w:lang w:val="en-US" w:bidi="fa-IR"/>
        </w:rPr>
        <w:t xml:space="preserve"> ب</w:t>
      </w:r>
      <w:r w:rsidRPr="009F0E6F">
        <w:rPr>
          <w:rFonts w:hint="cs"/>
          <w:rtl/>
          <w:lang w:val="en-US" w:bidi="fa-IR"/>
        </w:rPr>
        <w:t>ی</w:t>
      </w:r>
      <w:r w:rsidRPr="009F0E6F">
        <w:rPr>
          <w:rFonts w:hint="eastAsia"/>
          <w:rtl/>
          <w:lang w:val="en-US" w:bidi="fa-IR"/>
        </w:rPr>
        <w:t>اموزند</w:t>
      </w:r>
      <w:r w:rsidRPr="009F0E6F">
        <w:rPr>
          <w:rtl/>
          <w:lang w:val="en-US" w:bidi="fa-IR"/>
        </w:rPr>
        <w:t xml:space="preserve"> و درک دق</w:t>
      </w:r>
      <w:r w:rsidRPr="009F0E6F">
        <w:rPr>
          <w:rFonts w:hint="cs"/>
          <w:rtl/>
          <w:lang w:val="en-US" w:bidi="fa-IR"/>
        </w:rPr>
        <w:t>ی</w:t>
      </w:r>
      <w:r w:rsidRPr="009F0E6F">
        <w:rPr>
          <w:rFonts w:hint="eastAsia"/>
          <w:rtl/>
          <w:lang w:val="en-US" w:bidi="fa-IR"/>
        </w:rPr>
        <w:t>ق‌تر</w:t>
      </w:r>
      <w:r w:rsidRPr="009F0E6F">
        <w:rPr>
          <w:rFonts w:hint="cs"/>
          <w:rtl/>
          <w:lang w:val="en-US" w:bidi="fa-IR"/>
        </w:rPr>
        <w:t>ی</w:t>
      </w:r>
      <w:r w:rsidRPr="009F0E6F">
        <w:rPr>
          <w:rtl/>
          <w:lang w:val="en-US" w:bidi="fa-IR"/>
        </w:rPr>
        <w:t xml:space="preserve"> از نقاط قوت و محدود</w:t>
      </w:r>
      <w:r w:rsidRPr="009F0E6F">
        <w:rPr>
          <w:rFonts w:hint="cs"/>
          <w:rtl/>
          <w:lang w:val="en-US" w:bidi="fa-IR"/>
        </w:rPr>
        <w:t>ی</w:t>
      </w:r>
      <w:r w:rsidRPr="009F0E6F">
        <w:rPr>
          <w:rFonts w:hint="eastAsia"/>
          <w:rtl/>
          <w:lang w:val="en-US" w:bidi="fa-IR"/>
        </w:rPr>
        <w:t>ت‌ها</w:t>
      </w:r>
      <w:r w:rsidRPr="009F0E6F">
        <w:rPr>
          <w:rFonts w:hint="cs"/>
          <w:rtl/>
          <w:lang w:val="en-US" w:bidi="fa-IR"/>
        </w:rPr>
        <w:t>ی</w:t>
      </w:r>
      <w:r w:rsidRPr="009F0E6F">
        <w:rPr>
          <w:rtl/>
          <w:lang w:val="en-US" w:bidi="fa-IR"/>
        </w:rPr>
        <w:t xml:space="preserve"> آن پ</w:t>
      </w:r>
      <w:r w:rsidRPr="009F0E6F">
        <w:rPr>
          <w:rFonts w:hint="cs"/>
          <w:rtl/>
          <w:lang w:val="en-US" w:bidi="fa-IR"/>
        </w:rPr>
        <w:t>ی</w:t>
      </w:r>
      <w:r w:rsidRPr="009F0E6F">
        <w:rPr>
          <w:rFonts w:hint="eastAsia"/>
          <w:rtl/>
          <w:lang w:val="en-US" w:bidi="fa-IR"/>
        </w:rPr>
        <w:t>دا</w:t>
      </w:r>
      <w:r w:rsidRPr="009F0E6F">
        <w:rPr>
          <w:rtl/>
          <w:lang w:val="en-US" w:bidi="fa-IR"/>
        </w:rPr>
        <w:t xml:space="preserve"> کنند. ا</w:t>
      </w:r>
      <w:r w:rsidRPr="009F0E6F">
        <w:rPr>
          <w:rFonts w:hint="cs"/>
          <w:rtl/>
          <w:lang w:val="en-US" w:bidi="fa-IR"/>
        </w:rPr>
        <w:t>ی</w:t>
      </w:r>
      <w:r w:rsidRPr="009F0E6F">
        <w:rPr>
          <w:rFonts w:hint="eastAsia"/>
          <w:rtl/>
          <w:lang w:val="en-US" w:bidi="fa-IR"/>
        </w:rPr>
        <w:t>ن</w:t>
      </w:r>
      <w:r w:rsidRPr="009F0E6F">
        <w:rPr>
          <w:rtl/>
          <w:lang w:val="en-US" w:bidi="fa-IR"/>
        </w:rPr>
        <w:t xml:space="preserve"> فرا</w:t>
      </w:r>
      <w:r w:rsidRPr="009F0E6F">
        <w:rPr>
          <w:rFonts w:hint="cs"/>
          <w:rtl/>
          <w:lang w:val="en-US" w:bidi="fa-IR"/>
        </w:rPr>
        <w:t>ی</w:t>
      </w:r>
      <w:r w:rsidRPr="009F0E6F">
        <w:rPr>
          <w:rFonts w:hint="eastAsia"/>
          <w:rtl/>
          <w:lang w:val="en-US" w:bidi="fa-IR"/>
        </w:rPr>
        <w:t>ند</w:t>
      </w:r>
      <w:r w:rsidRPr="009F0E6F">
        <w:rPr>
          <w:rtl/>
          <w:lang w:val="en-US" w:bidi="fa-IR"/>
        </w:rPr>
        <w:t xml:space="preserve"> با د</w:t>
      </w:r>
      <w:r w:rsidRPr="009F0E6F">
        <w:rPr>
          <w:rFonts w:hint="cs"/>
          <w:rtl/>
          <w:lang w:val="en-US" w:bidi="fa-IR"/>
        </w:rPr>
        <w:t>ی</w:t>
      </w:r>
      <w:r w:rsidRPr="009F0E6F">
        <w:rPr>
          <w:rFonts w:hint="eastAsia"/>
          <w:rtl/>
          <w:lang w:val="en-US" w:bidi="fa-IR"/>
        </w:rPr>
        <w:t>دگاه</w:t>
      </w:r>
      <w:r w:rsidRPr="009F0E6F">
        <w:rPr>
          <w:rtl/>
          <w:lang w:val="en-US" w:bidi="fa-IR"/>
        </w:rPr>
        <w:t xml:space="preserve"> کلاس</w:t>
      </w:r>
      <w:r w:rsidRPr="009F0E6F">
        <w:rPr>
          <w:rFonts w:hint="cs"/>
          <w:rtl/>
          <w:lang w:val="en-US" w:bidi="fa-IR"/>
        </w:rPr>
        <w:t>ی</w:t>
      </w:r>
      <w:r w:rsidRPr="009F0E6F">
        <w:rPr>
          <w:rFonts w:hint="eastAsia"/>
          <w:rtl/>
          <w:lang w:val="en-US" w:bidi="fa-IR"/>
        </w:rPr>
        <w:t>ک</w:t>
      </w:r>
      <w:r w:rsidRPr="009F0E6F">
        <w:rPr>
          <w:rtl/>
          <w:lang w:val="en-US" w:bidi="fa-IR"/>
        </w:rPr>
        <w:t xml:space="preserve"> </w:t>
      </w:r>
      <w:r w:rsidRPr="009F0E6F">
        <w:rPr>
          <w:rFonts w:hint="cs"/>
          <w:rtl/>
          <w:lang w:val="en-US" w:bidi="fa-IR"/>
        </w:rPr>
        <w:t>ی</w:t>
      </w:r>
      <w:r w:rsidRPr="009F0E6F">
        <w:rPr>
          <w:rFonts w:hint="eastAsia"/>
          <w:rtl/>
          <w:lang w:val="en-US" w:bidi="fa-IR"/>
        </w:rPr>
        <w:t>ادگ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سازمان</w:t>
      </w:r>
      <w:r w:rsidRPr="009F0E6F">
        <w:rPr>
          <w:rFonts w:hint="cs"/>
          <w:rtl/>
          <w:lang w:val="en-US" w:bidi="fa-IR"/>
        </w:rPr>
        <w:t>ی</w:t>
      </w:r>
      <w:r w:rsidRPr="009F0E6F">
        <w:rPr>
          <w:rtl/>
          <w:lang w:val="en-US" w:bidi="fa-IR"/>
        </w:rPr>
        <w:t xml:space="preserve"> سازگار است که سازمان را س</w:t>
      </w:r>
      <w:r w:rsidRPr="009F0E6F">
        <w:rPr>
          <w:rFonts w:hint="cs"/>
          <w:rtl/>
          <w:lang w:val="en-US" w:bidi="fa-IR"/>
        </w:rPr>
        <w:t>ی</w:t>
      </w:r>
      <w:r w:rsidRPr="009F0E6F">
        <w:rPr>
          <w:rFonts w:hint="eastAsia"/>
          <w:rtl/>
          <w:lang w:val="en-US" w:bidi="fa-IR"/>
        </w:rPr>
        <w:t>ستم</w:t>
      </w:r>
      <w:r w:rsidRPr="009F0E6F">
        <w:rPr>
          <w:rFonts w:hint="cs"/>
          <w:rtl/>
          <w:lang w:val="en-US" w:bidi="fa-IR"/>
        </w:rPr>
        <w:t>ی</w:t>
      </w:r>
      <w:r w:rsidRPr="009F0E6F">
        <w:rPr>
          <w:rtl/>
          <w:lang w:val="en-US" w:bidi="fa-IR"/>
        </w:rPr>
        <w:t xml:space="preserve"> م</w:t>
      </w:r>
      <w:r w:rsidRPr="009F0E6F">
        <w:rPr>
          <w:rFonts w:hint="cs"/>
          <w:rtl/>
          <w:lang w:val="en-US" w:bidi="fa-IR"/>
        </w:rPr>
        <w:t>ی‌</w:t>
      </w:r>
      <w:r w:rsidRPr="009F0E6F">
        <w:rPr>
          <w:rFonts w:hint="eastAsia"/>
          <w:rtl/>
          <w:lang w:val="en-US" w:bidi="fa-IR"/>
        </w:rPr>
        <w:t>داند</w:t>
      </w:r>
      <w:r w:rsidRPr="009F0E6F">
        <w:rPr>
          <w:rtl/>
          <w:lang w:val="en-US" w:bidi="fa-IR"/>
        </w:rPr>
        <w:t xml:space="preserve"> که تجربه‌ها</w:t>
      </w:r>
      <w:r w:rsidRPr="009F0E6F">
        <w:rPr>
          <w:rFonts w:hint="cs"/>
          <w:rtl/>
          <w:lang w:val="en-US" w:bidi="fa-IR"/>
        </w:rPr>
        <w:t>ی</w:t>
      </w:r>
      <w:r w:rsidRPr="009F0E6F">
        <w:rPr>
          <w:rtl/>
          <w:lang w:val="en-US" w:bidi="fa-IR"/>
        </w:rPr>
        <w:t xml:space="preserve"> گذشته را در قواعد، رو</w:t>
      </w:r>
      <w:r w:rsidRPr="009F0E6F">
        <w:rPr>
          <w:rFonts w:hint="cs"/>
          <w:rtl/>
          <w:lang w:val="en-US" w:bidi="fa-IR"/>
        </w:rPr>
        <w:t>ی</w:t>
      </w:r>
      <w:r w:rsidRPr="009F0E6F">
        <w:rPr>
          <w:rFonts w:hint="eastAsia"/>
          <w:rtl/>
          <w:lang w:val="en-US" w:bidi="fa-IR"/>
        </w:rPr>
        <w:t>ه‌ها</w:t>
      </w:r>
      <w:r w:rsidRPr="009F0E6F">
        <w:rPr>
          <w:rtl/>
          <w:lang w:val="en-US" w:bidi="fa-IR"/>
        </w:rPr>
        <w:t xml:space="preserve"> و حافظه سازمان</w:t>
      </w:r>
      <w:r w:rsidRPr="009F0E6F">
        <w:rPr>
          <w:rFonts w:hint="cs"/>
          <w:rtl/>
          <w:lang w:val="en-US" w:bidi="fa-IR"/>
        </w:rPr>
        <w:t>ی</w:t>
      </w:r>
      <w:r w:rsidRPr="009F0E6F">
        <w:rPr>
          <w:rtl/>
          <w:lang w:val="en-US" w:bidi="fa-IR"/>
        </w:rPr>
        <w:t xml:space="preserve"> انباشته و برا</w:t>
      </w:r>
      <w:r w:rsidRPr="009F0E6F">
        <w:rPr>
          <w:rFonts w:hint="cs"/>
          <w:rtl/>
          <w:lang w:val="en-US" w:bidi="fa-IR"/>
        </w:rPr>
        <w:t>ی</w:t>
      </w:r>
      <w:r w:rsidRPr="009F0E6F">
        <w:rPr>
          <w:rtl/>
          <w:lang w:val="en-US" w:bidi="fa-IR"/>
        </w:rPr>
        <w:t xml:space="preserve"> هدا</w:t>
      </w:r>
      <w:r w:rsidRPr="009F0E6F">
        <w:rPr>
          <w:rFonts w:hint="cs"/>
          <w:rtl/>
          <w:lang w:val="en-US" w:bidi="fa-IR"/>
        </w:rPr>
        <w:t>ی</w:t>
      </w:r>
      <w:r w:rsidRPr="009F0E6F">
        <w:rPr>
          <w:rFonts w:hint="eastAsia"/>
          <w:rtl/>
          <w:lang w:val="en-US" w:bidi="fa-IR"/>
        </w:rPr>
        <w:t>ت</w:t>
      </w:r>
      <w:r w:rsidRPr="009F0E6F">
        <w:rPr>
          <w:rtl/>
          <w:lang w:val="en-US" w:bidi="fa-IR"/>
        </w:rPr>
        <w:t xml:space="preserve"> رفتار آ</w:t>
      </w:r>
      <w:r w:rsidRPr="009F0E6F">
        <w:rPr>
          <w:rFonts w:hint="cs"/>
          <w:rtl/>
          <w:lang w:val="en-US" w:bidi="fa-IR"/>
        </w:rPr>
        <w:t>ی</w:t>
      </w:r>
      <w:r w:rsidRPr="009F0E6F">
        <w:rPr>
          <w:rFonts w:hint="eastAsia"/>
          <w:rtl/>
          <w:lang w:val="en-US" w:bidi="fa-IR"/>
        </w:rPr>
        <w:t>نده</w:t>
      </w:r>
      <w:r w:rsidRPr="009F0E6F">
        <w:rPr>
          <w:rtl/>
          <w:lang w:val="en-US" w:bidi="fa-IR"/>
        </w:rPr>
        <w:t xml:space="preserve"> به کار م</w:t>
      </w:r>
      <w:r w:rsidRPr="009F0E6F">
        <w:rPr>
          <w:rFonts w:hint="cs"/>
          <w:rtl/>
          <w:lang w:val="en-US" w:bidi="fa-IR"/>
        </w:rPr>
        <w:t>ی‌</w:t>
      </w:r>
      <w:r w:rsidRPr="009F0E6F">
        <w:rPr>
          <w:rFonts w:hint="eastAsia"/>
          <w:rtl/>
          <w:lang w:val="en-US" w:bidi="fa-IR"/>
        </w:rPr>
        <w:t>گ</w:t>
      </w:r>
      <w:r w:rsidRPr="009F0E6F">
        <w:rPr>
          <w:rFonts w:hint="cs"/>
          <w:rtl/>
          <w:lang w:val="en-US" w:bidi="fa-IR"/>
        </w:rPr>
        <w:t>ی</w:t>
      </w:r>
      <w:r w:rsidRPr="009F0E6F">
        <w:rPr>
          <w:rFonts w:hint="eastAsia"/>
          <w:rtl/>
          <w:lang w:val="en-US" w:bidi="fa-IR"/>
        </w:rPr>
        <w:t>رد</w:t>
      </w:r>
      <w:r w:rsidRPr="009F0E6F">
        <w:rPr>
          <w:rtl/>
          <w:lang w:val="en-US" w:bidi="fa-IR"/>
        </w:rPr>
        <w:t xml:space="preserve"> </w:t>
      </w:r>
      <w:r w:rsidR="00660673">
        <w:rPr>
          <w:rtl/>
          <w:lang w:val="en-US" w:bidi="fa-IR"/>
        </w:rPr>
        <w:fldChar w:fldCharType="begin"/>
      </w:r>
      <w:r w:rsidR="00660673">
        <w:rPr>
          <w:rtl/>
          <w:lang w:val="en-US" w:bidi="fa-IR"/>
        </w:rPr>
        <w:instrText xml:space="preserve"> </w:instrText>
      </w:r>
      <w:r w:rsidR="00660673">
        <w:rPr>
          <w:lang w:val="en-US" w:bidi="fa-IR"/>
        </w:rPr>
        <w:instrText>ADDIN EN.CITE &lt;EndNote&gt;&lt;Cite&gt;&lt;Author&gt;Levitt&lt;/Author&gt;&lt;Year&gt;1988&lt;/Year&gt;&lt;RecNum&gt;544936&lt;/RecNum&gt;&lt;DisplayText&gt;(Levitt &amp;amp; March, 1988)&lt;/DisplayText&gt;&lt;record&gt;&lt;rec-number&gt;544936&lt;/rec-number&gt;&lt;foreign-keys&gt;&lt;key app="EN" db-id="vswp5dpe0aazrbe2zwpvf5aa2wxexerfz2w</w:instrText>
      </w:r>
      <w:r w:rsidR="00660673">
        <w:rPr>
          <w:rtl/>
          <w:lang w:val="en-US" w:bidi="fa-IR"/>
        </w:rPr>
        <w:instrText xml:space="preserve">9" </w:instrText>
      </w:r>
      <w:r w:rsidR="00660673">
        <w:rPr>
          <w:lang w:val="en-US" w:bidi="fa-IR"/>
        </w:rPr>
        <w:instrText>timestamp="1791707122"&gt;544936&lt;/key&gt;&lt;/foreign-keys&gt;&lt;ref-type name="Journal Article"&gt;17&lt;/ref-type&gt;&lt;contributors&gt;&lt;authors&gt;&lt;author&gt;Levitt, B.&lt;/author&gt;&lt;author&gt;March, J. G.&lt;/author&gt;&lt;/authors&gt;&lt;/contributors&gt;&lt;titles&gt;&lt;title&gt;Organizational learning&lt;/title&gt;&lt;secondary-title&gt;Annual Review of Sociology&lt;/secondary-title&gt;&lt;/titles&gt;&lt;periodical&gt;&lt;full-title&gt;Annual Review of Sociology&lt;/full-title&gt;&lt;/periodical&gt;&lt;pages&gt;319-338&lt;/pages&gt;&lt;volume&gt;14&lt;/volume&gt;&lt;number&gt;1&lt;/number&gt;&lt;dates&gt;&lt;year&gt;1988&lt;/year&gt;&lt;/dates&gt;&lt;urls&gt;&lt;/urls&gt;&lt;electronic</w:instrText>
      </w:r>
      <w:r w:rsidR="00660673">
        <w:rPr>
          <w:rtl/>
          <w:lang w:val="en-US" w:bidi="fa-IR"/>
        </w:rPr>
        <w:instrText>-</w:instrText>
      </w:r>
      <w:r w:rsidR="00660673">
        <w:rPr>
          <w:lang w:val="en-US" w:bidi="fa-IR"/>
        </w:rPr>
        <w:instrText>resource-num&gt;10.1146/annurev.so.14.080188.001535&lt;/electronic-resource-num&gt;&lt;/record&gt;&lt;/Cite&gt;&lt;/EndNote</w:instrText>
      </w:r>
      <w:r w:rsidR="00660673">
        <w:rPr>
          <w:rtl/>
          <w:lang w:val="en-US" w:bidi="fa-IR"/>
        </w:rPr>
        <w:instrText>&gt;</w:instrText>
      </w:r>
      <w:r w:rsidR="00660673">
        <w:rPr>
          <w:rtl/>
          <w:lang w:val="en-US" w:bidi="fa-IR"/>
        </w:rPr>
        <w:fldChar w:fldCharType="separate"/>
      </w:r>
      <w:r w:rsidR="00660673">
        <w:rPr>
          <w:noProof/>
          <w:rtl/>
          <w:lang w:val="en-US" w:bidi="fa-IR"/>
        </w:rPr>
        <w:t>(</w:t>
      </w:r>
      <w:hyperlink w:anchor="_ENREF_15" w:tooltip="Levitt, 1988 #544936" w:history="1">
        <w:r w:rsidR="00660673" w:rsidRPr="00660673">
          <w:rPr>
            <w:rStyle w:val="Hyperlink"/>
            <w:rFonts w:eastAsia="Times New Roman" w:cs="Times New Roman"/>
            <w:szCs w:val="20"/>
          </w:rPr>
          <w:t>Levitt &amp; March, 1988</w:t>
        </w:r>
      </w:hyperlink>
      <w:r w:rsidR="00660673">
        <w:rPr>
          <w:noProof/>
          <w:rtl/>
          <w:lang w:val="en-US" w:bidi="fa-IR"/>
        </w:rPr>
        <w:t>)</w:t>
      </w:r>
      <w:r w:rsidR="00660673">
        <w:rPr>
          <w:rtl/>
          <w:lang w:val="en-US" w:bidi="fa-IR"/>
        </w:rPr>
        <w:fldChar w:fldCharType="end"/>
      </w:r>
      <w:r w:rsidRPr="009F0E6F">
        <w:rPr>
          <w:rtl/>
          <w:lang w:val="en-US" w:bidi="fa-IR"/>
        </w:rPr>
        <w:t>. همچن</w:t>
      </w:r>
      <w:r w:rsidRPr="009F0E6F">
        <w:rPr>
          <w:rFonts w:hint="cs"/>
          <w:rtl/>
          <w:lang w:val="en-US" w:bidi="fa-IR"/>
        </w:rPr>
        <w:t>ی</w:t>
      </w:r>
      <w:r w:rsidRPr="009F0E6F">
        <w:rPr>
          <w:rFonts w:hint="eastAsia"/>
          <w:rtl/>
          <w:lang w:val="en-US" w:bidi="fa-IR"/>
        </w:rPr>
        <w:t>ن،</w:t>
      </w:r>
      <w:r w:rsidRPr="009F0E6F">
        <w:rPr>
          <w:rtl/>
          <w:lang w:val="en-US" w:bidi="fa-IR"/>
        </w:rPr>
        <w:t xml:space="preserve"> نت</w:t>
      </w:r>
      <w:r w:rsidRPr="009F0E6F">
        <w:rPr>
          <w:rFonts w:hint="cs"/>
          <w:rtl/>
          <w:lang w:val="en-US" w:bidi="fa-IR"/>
        </w:rPr>
        <w:t>ی</w:t>
      </w:r>
      <w:r w:rsidRPr="009F0E6F">
        <w:rPr>
          <w:rFonts w:hint="eastAsia"/>
          <w:rtl/>
          <w:lang w:val="en-US" w:bidi="fa-IR"/>
        </w:rPr>
        <w:t>جه</w:t>
      </w:r>
      <w:r w:rsidRPr="009F0E6F">
        <w:rPr>
          <w:rtl/>
          <w:lang w:val="en-US" w:bidi="fa-IR"/>
        </w:rPr>
        <w:t xml:space="preserve"> حاضر به‌طور مستق</w:t>
      </w:r>
      <w:r w:rsidRPr="009F0E6F">
        <w:rPr>
          <w:rFonts w:hint="cs"/>
          <w:rtl/>
          <w:lang w:val="en-US" w:bidi="fa-IR"/>
        </w:rPr>
        <w:t>ی</w:t>
      </w:r>
      <w:r w:rsidRPr="009F0E6F">
        <w:rPr>
          <w:rFonts w:hint="eastAsia"/>
          <w:rtl/>
          <w:lang w:val="en-US" w:bidi="fa-IR"/>
        </w:rPr>
        <w:t>م</w:t>
      </w:r>
      <w:r w:rsidRPr="009F0E6F">
        <w:rPr>
          <w:rtl/>
          <w:lang w:val="en-US" w:bidi="fa-IR"/>
        </w:rPr>
        <w:t xml:space="preserve"> با مفهوم هماهنگ</w:t>
      </w:r>
      <w:r w:rsidRPr="009F0E6F">
        <w:rPr>
          <w:rFonts w:hint="cs"/>
          <w:rtl/>
          <w:lang w:val="en-US" w:bidi="fa-IR"/>
        </w:rPr>
        <w:t>ی</w:t>
      </w:r>
      <w:r w:rsidRPr="009F0E6F">
        <w:rPr>
          <w:rtl/>
          <w:lang w:val="en-US" w:bidi="fa-IR"/>
        </w:rPr>
        <w:t xml:space="preserve"> </w:t>
      </w:r>
      <w:r w:rsidRPr="009F0E6F">
        <w:rPr>
          <w:rFonts w:hint="cs"/>
          <w:rtl/>
          <w:lang w:val="en-US" w:bidi="fa-IR"/>
        </w:rPr>
        <w:t>ی</w:t>
      </w:r>
      <w:r w:rsidRPr="009F0E6F">
        <w:rPr>
          <w:rFonts w:hint="eastAsia"/>
          <w:rtl/>
          <w:lang w:val="en-US" w:bidi="fa-IR"/>
        </w:rPr>
        <w:t>ادگ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انسان</w:t>
      </w:r>
      <w:r w:rsidRPr="009F0E6F">
        <w:rPr>
          <w:rFonts w:hint="cs"/>
          <w:rtl/>
          <w:lang w:val="en-US" w:bidi="fa-IR"/>
        </w:rPr>
        <w:t>ی</w:t>
      </w:r>
      <w:r w:rsidRPr="009F0E6F">
        <w:rPr>
          <w:rtl/>
          <w:lang w:val="en-US" w:bidi="fa-IR"/>
        </w:rPr>
        <w:t xml:space="preserve"> و </w:t>
      </w:r>
      <w:r w:rsidRPr="009F0E6F">
        <w:rPr>
          <w:rFonts w:hint="cs"/>
          <w:rtl/>
          <w:lang w:val="en-US" w:bidi="fa-IR"/>
        </w:rPr>
        <w:t>ی</w:t>
      </w:r>
      <w:r w:rsidRPr="009F0E6F">
        <w:rPr>
          <w:rFonts w:hint="eastAsia"/>
          <w:rtl/>
          <w:lang w:val="en-US" w:bidi="fa-IR"/>
        </w:rPr>
        <w:t>ادگ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ماش</w:t>
      </w:r>
      <w:r w:rsidRPr="009F0E6F">
        <w:rPr>
          <w:rFonts w:hint="cs"/>
          <w:rtl/>
          <w:lang w:val="en-US" w:bidi="fa-IR"/>
        </w:rPr>
        <w:t>ی</w:t>
      </w:r>
      <w:r w:rsidRPr="009F0E6F">
        <w:rPr>
          <w:rFonts w:hint="eastAsia"/>
          <w:rtl/>
          <w:lang w:val="en-US" w:bidi="fa-IR"/>
        </w:rPr>
        <w:t>ن</w:t>
      </w:r>
      <w:r w:rsidRPr="009F0E6F">
        <w:rPr>
          <w:rFonts w:hint="cs"/>
          <w:rtl/>
          <w:lang w:val="en-US" w:bidi="fa-IR"/>
        </w:rPr>
        <w:t>ی</w:t>
      </w:r>
      <w:r w:rsidRPr="009F0E6F">
        <w:rPr>
          <w:rtl/>
          <w:lang w:val="en-US" w:bidi="fa-IR"/>
        </w:rPr>
        <w:t xml:space="preserve"> همسو است </w:t>
      </w:r>
      <w:r w:rsidR="00660673">
        <w:rPr>
          <w:rtl/>
          <w:lang w:val="en-US" w:bidi="fa-IR"/>
        </w:rPr>
        <w:fldChar w:fldCharType="begin"/>
      </w:r>
      <w:r w:rsidR="00660673">
        <w:rPr>
          <w:rtl/>
          <w:lang w:val="en-US" w:bidi="fa-IR"/>
        </w:rPr>
        <w:instrText xml:space="preserve"> </w:instrText>
      </w:r>
      <w:r w:rsidR="00660673">
        <w:rPr>
          <w:lang w:val="en-US" w:bidi="fa-IR"/>
        </w:rPr>
        <w:instrText>ADDIN EN.CITE &lt;EndNote&gt;&lt;Cite&gt;&lt;Author&gt;Sturm&lt;/Author&gt;&lt;Year&gt;2021&lt;/Year&gt;&lt;RecNum&gt;544940&lt;/RecNum&gt;&lt;DisplayText&gt;(Sturm et al., 2021)&lt;/DisplayText&gt;&lt;record&gt;&lt;rec-number&gt;544940&lt;/rec-number&gt;&lt;foreign-keys&gt;&lt;key app="EN" db-id="vswp5dpe0aazrbe2zwpvf5aa2wxexerfz2w9" timestamp="1791707122"&gt;544940&lt;/key&gt;&lt;/foreign-keys&gt;&lt;ref-type name="Journal Article"&gt;17&lt;/ref-type&gt;&lt;contributors&gt;&lt;authors&gt;&lt;author&gt;Sturm, T.&lt;/author&gt;&lt;author&gt;Gerlach, J. P.&lt;/author&gt;&lt;author&gt;Pumplun, L.&lt;/author&gt;&lt;author&gt;Mesbah, N.&lt;/author&gt;&lt;author&gt;Peters, F.&lt;/author</w:instrText>
      </w:r>
      <w:r w:rsidR="00660673">
        <w:rPr>
          <w:rtl/>
          <w:lang w:val="en-US" w:bidi="fa-IR"/>
        </w:rPr>
        <w:instrText>&gt;&lt;</w:instrText>
      </w:r>
      <w:r w:rsidR="00660673">
        <w:rPr>
          <w:lang w:val="en-US" w:bidi="fa-IR"/>
        </w:rPr>
        <w:instrText>author&gt;Tauchert, C.&lt;/author&gt;&lt;author&gt;Nan, N.&lt;/author&gt;&lt;author&gt;Buxmann, P.&lt;/author&gt;&lt;/authors&gt;&lt;/contributors&gt;&lt;titles&gt;&lt;title&gt;Coordinating human and machine learning for effective organizational learning&lt;/title&gt;&lt;secondary-title&gt;MIS Quarterly&lt;/secondary-title</w:instrText>
      </w:r>
      <w:r w:rsidR="00660673">
        <w:rPr>
          <w:rtl/>
          <w:lang w:val="en-US" w:bidi="fa-IR"/>
        </w:rPr>
        <w:instrText>&gt;&lt;/</w:instrText>
      </w:r>
      <w:r w:rsidR="00660673">
        <w:rPr>
          <w:lang w:val="en-US" w:bidi="fa-IR"/>
        </w:rPr>
        <w:instrText>titles&gt;&lt;periodical&gt;&lt;full-title&gt;MIS quarterly&lt;/full-title&gt;&lt;/periodical&gt;&lt;pages&gt;1581-1602&lt;/pages&gt;&lt;volume&gt;45&lt;/volume&gt;&lt;number&gt;3&lt;/number&gt;&lt;dates&gt;&lt;year&gt;2021&lt;/year&gt;&lt;/dates&gt;&lt;urls&gt;&lt;/urls&gt;&lt;electronic-resource-num&gt;10.25300/MISQ/2021/16543&lt;/electronic-resource-num&gt;&lt;/record&gt;&lt;/Cite&gt;&lt;/EndNote</w:instrText>
      </w:r>
      <w:r w:rsidR="00660673">
        <w:rPr>
          <w:rtl/>
          <w:lang w:val="en-US" w:bidi="fa-IR"/>
        </w:rPr>
        <w:instrText>&gt;</w:instrText>
      </w:r>
      <w:r w:rsidR="00660673">
        <w:rPr>
          <w:rtl/>
          <w:lang w:val="en-US" w:bidi="fa-IR"/>
        </w:rPr>
        <w:fldChar w:fldCharType="separate"/>
      </w:r>
      <w:r w:rsidR="00660673">
        <w:rPr>
          <w:noProof/>
          <w:rtl/>
          <w:lang w:val="en-US" w:bidi="fa-IR"/>
        </w:rPr>
        <w:t>(</w:t>
      </w:r>
      <w:hyperlink w:anchor="_ENREF_23" w:tooltip="Sturm, 2021 #544940" w:history="1">
        <w:r w:rsidR="00660673" w:rsidRPr="00660673">
          <w:rPr>
            <w:rStyle w:val="Hyperlink"/>
            <w:rFonts w:eastAsia="Times New Roman" w:cs="Times New Roman"/>
            <w:szCs w:val="20"/>
          </w:rPr>
          <w:t>Sturm et al., 2021</w:t>
        </w:r>
      </w:hyperlink>
      <w:r w:rsidR="00660673">
        <w:rPr>
          <w:noProof/>
          <w:rtl/>
          <w:lang w:val="en-US" w:bidi="fa-IR"/>
        </w:rPr>
        <w:t>)</w:t>
      </w:r>
      <w:r w:rsidR="00660673">
        <w:rPr>
          <w:rtl/>
          <w:lang w:val="en-US" w:bidi="fa-IR"/>
        </w:rPr>
        <w:fldChar w:fldCharType="end"/>
      </w:r>
      <w:r w:rsidRPr="009F0E6F">
        <w:rPr>
          <w:rtl/>
          <w:lang w:val="en-US" w:bidi="fa-IR"/>
        </w:rPr>
        <w:t>. بر ا</w:t>
      </w:r>
      <w:r w:rsidRPr="009F0E6F">
        <w:rPr>
          <w:rFonts w:hint="cs"/>
          <w:rtl/>
          <w:lang w:val="en-US" w:bidi="fa-IR"/>
        </w:rPr>
        <w:t>ی</w:t>
      </w:r>
      <w:r w:rsidRPr="009F0E6F">
        <w:rPr>
          <w:rFonts w:hint="eastAsia"/>
          <w:rtl/>
          <w:lang w:val="en-US" w:bidi="fa-IR"/>
        </w:rPr>
        <w:t>ن</w:t>
      </w:r>
      <w:r w:rsidRPr="009F0E6F">
        <w:rPr>
          <w:rtl/>
          <w:lang w:val="en-US" w:bidi="fa-IR"/>
        </w:rPr>
        <w:t xml:space="preserve"> اساس، م</w:t>
      </w:r>
      <w:r w:rsidRPr="009F0E6F">
        <w:rPr>
          <w:rFonts w:hint="cs"/>
          <w:rtl/>
          <w:lang w:val="en-US" w:bidi="fa-IR"/>
        </w:rPr>
        <w:t>ی‌</w:t>
      </w:r>
      <w:r w:rsidRPr="009F0E6F">
        <w:rPr>
          <w:rFonts w:hint="eastAsia"/>
          <w:rtl/>
          <w:lang w:val="en-US" w:bidi="fa-IR"/>
        </w:rPr>
        <w:t>توان</w:t>
      </w:r>
      <w:r w:rsidRPr="009F0E6F">
        <w:rPr>
          <w:rtl/>
          <w:lang w:val="en-US" w:bidi="fa-IR"/>
        </w:rPr>
        <w:t xml:space="preserve"> گفت </w:t>
      </w:r>
      <w:r w:rsidRPr="009F0E6F">
        <w:rPr>
          <w:rFonts w:hint="cs"/>
          <w:rtl/>
          <w:lang w:val="en-US" w:bidi="fa-IR"/>
        </w:rPr>
        <w:t>ی</w:t>
      </w:r>
      <w:r w:rsidRPr="009F0E6F">
        <w:rPr>
          <w:rFonts w:hint="eastAsia"/>
          <w:rtl/>
          <w:lang w:val="en-US" w:bidi="fa-IR"/>
        </w:rPr>
        <w:t>ک</w:t>
      </w:r>
      <w:r w:rsidRPr="009F0E6F">
        <w:rPr>
          <w:rFonts w:hint="cs"/>
          <w:rtl/>
          <w:lang w:val="en-US" w:bidi="fa-IR"/>
        </w:rPr>
        <w:t>ی</w:t>
      </w:r>
      <w:r w:rsidRPr="009F0E6F">
        <w:rPr>
          <w:rtl/>
          <w:lang w:val="en-US" w:bidi="fa-IR"/>
        </w:rPr>
        <w:t xml:space="preserve"> از مهم‌تر</w:t>
      </w:r>
      <w:r w:rsidRPr="009F0E6F">
        <w:rPr>
          <w:rFonts w:hint="cs"/>
          <w:rtl/>
          <w:lang w:val="en-US" w:bidi="fa-IR"/>
        </w:rPr>
        <w:t>ی</w:t>
      </w:r>
      <w:r w:rsidRPr="009F0E6F">
        <w:rPr>
          <w:rFonts w:hint="eastAsia"/>
          <w:rtl/>
          <w:lang w:val="en-US" w:bidi="fa-IR"/>
        </w:rPr>
        <w:t>ن</w:t>
      </w:r>
      <w:r w:rsidRPr="009F0E6F">
        <w:rPr>
          <w:rtl/>
          <w:lang w:val="en-US" w:bidi="fa-IR"/>
        </w:rPr>
        <w:t xml:space="preserve"> نوآور</w:t>
      </w:r>
      <w:r w:rsidRPr="009F0E6F">
        <w:rPr>
          <w:rFonts w:hint="cs"/>
          <w:rtl/>
          <w:lang w:val="en-US" w:bidi="fa-IR"/>
        </w:rPr>
        <w:t>ی‌</w:t>
      </w:r>
      <w:r w:rsidRPr="009F0E6F">
        <w:rPr>
          <w:rFonts w:hint="eastAsia"/>
          <w:rtl/>
          <w:lang w:val="en-US" w:bidi="fa-IR"/>
        </w:rPr>
        <w:t>ها</w:t>
      </w:r>
      <w:r w:rsidRPr="009F0E6F">
        <w:rPr>
          <w:rFonts w:hint="cs"/>
          <w:rtl/>
          <w:lang w:val="en-US" w:bidi="fa-IR"/>
        </w:rPr>
        <w:t>ی</w:t>
      </w:r>
      <w:r w:rsidRPr="009F0E6F">
        <w:rPr>
          <w:rtl/>
          <w:lang w:val="en-US" w:bidi="fa-IR"/>
        </w:rPr>
        <w:t xml:space="preserve"> مدل حاضر آن است که تعامل انسان و ماش</w:t>
      </w:r>
      <w:r w:rsidRPr="009F0E6F">
        <w:rPr>
          <w:rFonts w:hint="cs"/>
          <w:rtl/>
          <w:lang w:val="en-US" w:bidi="fa-IR"/>
        </w:rPr>
        <w:t>ی</w:t>
      </w:r>
      <w:r w:rsidRPr="009F0E6F">
        <w:rPr>
          <w:rFonts w:hint="eastAsia"/>
          <w:rtl/>
          <w:lang w:val="en-US" w:bidi="fa-IR"/>
        </w:rPr>
        <w:t>ن</w:t>
      </w:r>
      <w:r w:rsidRPr="009F0E6F">
        <w:rPr>
          <w:rtl/>
          <w:lang w:val="en-US" w:bidi="fa-IR"/>
        </w:rPr>
        <w:t xml:space="preserve"> را نه به‌صورت </w:t>
      </w:r>
      <w:r w:rsidRPr="009F0E6F">
        <w:rPr>
          <w:rFonts w:hint="cs"/>
          <w:rtl/>
          <w:lang w:val="en-US" w:bidi="fa-IR"/>
        </w:rPr>
        <w:t>ی</w:t>
      </w:r>
      <w:r w:rsidRPr="009F0E6F">
        <w:rPr>
          <w:rFonts w:hint="eastAsia"/>
          <w:rtl/>
          <w:lang w:val="en-US" w:bidi="fa-IR"/>
        </w:rPr>
        <w:t>ک</w:t>
      </w:r>
      <w:r w:rsidRPr="009F0E6F">
        <w:rPr>
          <w:rtl/>
          <w:lang w:val="en-US" w:bidi="fa-IR"/>
        </w:rPr>
        <w:t xml:space="preserve"> رابطه ا</w:t>
      </w:r>
      <w:r w:rsidRPr="009F0E6F">
        <w:rPr>
          <w:rFonts w:hint="cs"/>
          <w:rtl/>
          <w:lang w:val="en-US" w:bidi="fa-IR"/>
        </w:rPr>
        <w:t>ی</w:t>
      </w:r>
      <w:r w:rsidRPr="009F0E6F">
        <w:rPr>
          <w:rFonts w:hint="eastAsia"/>
          <w:rtl/>
          <w:lang w:val="en-US" w:bidi="fa-IR"/>
        </w:rPr>
        <w:t>ستا،</w:t>
      </w:r>
      <w:r w:rsidRPr="009F0E6F">
        <w:rPr>
          <w:rtl/>
          <w:lang w:val="en-US" w:bidi="fa-IR"/>
        </w:rPr>
        <w:t xml:space="preserve"> بلکه به‌صورت چرخه‌ا</w:t>
      </w:r>
      <w:r w:rsidRPr="009F0E6F">
        <w:rPr>
          <w:rFonts w:hint="cs"/>
          <w:rtl/>
          <w:lang w:val="en-US" w:bidi="fa-IR"/>
        </w:rPr>
        <w:t>ی</w:t>
      </w:r>
      <w:r w:rsidRPr="009F0E6F">
        <w:rPr>
          <w:rtl/>
          <w:lang w:val="en-US" w:bidi="fa-IR"/>
        </w:rPr>
        <w:t xml:space="preserve"> از تخص</w:t>
      </w:r>
      <w:r w:rsidRPr="009F0E6F">
        <w:rPr>
          <w:rFonts w:hint="cs"/>
          <w:rtl/>
          <w:lang w:val="en-US" w:bidi="fa-IR"/>
        </w:rPr>
        <w:t>ی</w:t>
      </w:r>
      <w:r w:rsidRPr="009F0E6F">
        <w:rPr>
          <w:rFonts w:hint="eastAsia"/>
          <w:rtl/>
          <w:lang w:val="en-US" w:bidi="fa-IR"/>
        </w:rPr>
        <w:t>ص،</w:t>
      </w:r>
      <w:r w:rsidRPr="009F0E6F">
        <w:rPr>
          <w:rtl/>
          <w:lang w:val="en-US" w:bidi="fa-IR"/>
        </w:rPr>
        <w:t xml:space="preserve"> تصم</w:t>
      </w:r>
      <w:r w:rsidRPr="009F0E6F">
        <w:rPr>
          <w:rFonts w:hint="cs"/>
          <w:rtl/>
          <w:lang w:val="en-US" w:bidi="fa-IR"/>
        </w:rPr>
        <w:t>ی</w:t>
      </w:r>
      <w:r w:rsidRPr="009F0E6F">
        <w:rPr>
          <w:rFonts w:hint="eastAsia"/>
          <w:rtl/>
          <w:lang w:val="en-US" w:bidi="fa-IR"/>
        </w:rPr>
        <w:t>م،</w:t>
      </w:r>
      <w:r w:rsidRPr="009F0E6F">
        <w:rPr>
          <w:rtl/>
          <w:lang w:val="en-US" w:bidi="fa-IR"/>
        </w:rPr>
        <w:t xml:space="preserve"> بازخورد، </w:t>
      </w:r>
      <w:r w:rsidRPr="009F0E6F">
        <w:rPr>
          <w:rFonts w:hint="cs"/>
          <w:rtl/>
          <w:lang w:val="en-US" w:bidi="fa-IR"/>
        </w:rPr>
        <w:t>ی</w:t>
      </w:r>
      <w:r w:rsidRPr="009F0E6F">
        <w:rPr>
          <w:rFonts w:hint="eastAsia"/>
          <w:rtl/>
          <w:lang w:val="en-US" w:bidi="fa-IR"/>
        </w:rPr>
        <w:t>ادگ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و تنظ</w:t>
      </w:r>
      <w:r w:rsidRPr="009F0E6F">
        <w:rPr>
          <w:rFonts w:hint="cs"/>
          <w:rtl/>
          <w:lang w:val="en-US" w:bidi="fa-IR"/>
        </w:rPr>
        <w:t>ی</w:t>
      </w:r>
      <w:r w:rsidRPr="009F0E6F">
        <w:rPr>
          <w:rFonts w:hint="eastAsia"/>
          <w:rtl/>
          <w:lang w:val="en-US" w:bidi="fa-IR"/>
        </w:rPr>
        <w:t>م</w:t>
      </w:r>
      <w:r w:rsidRPr="009F0E6F">
        <w:rPr>
          <w:rtl/>
          <w:lang w:val="en-US" w:bidi="fa-IR"/>
        </w:rPr>
        <w:t xml:space="preserve"> مجدد در نظر م</w:t>
      </w:r>
      <w:r w:rsidRPr="009F0E6F">
        <w:rPr>
          <w:rFonts w:hint="cs"/>
          <w:rtl/>
          <w:lang w:val="en-US" w:bidi="fa-IR"/>
        </w:rPr>
        <w:t>ی‌</w:t>
      </w:r>
      <w:r w:rsidRPr="009F0E6F">
        <w:rPr>
          <w:rFonts w:hint="eastAsia"/>
          <w:rtl/>
          <w:lang w:val="en-US" w:bidi="fa-IR"/>
        </w:rPr>
        <w:t>گ</w:t>
      </w:r>
      <w:r w:rsidRPr="009F0E6F">
        <w:rPr>
          <w:rFonts w:hint="cs"/>
          <w:rtl/>
          <w:lang w:val="en-US" w:bidi="fa-IR"/>
        </w:rPr>
        <w:t>ی</w:t>
      </w:r>
      <w:r w:rsidRPr="009F0E6F">
        <w:rPr>
          <w:rFonts w:hint="eastAsia"/>
          <w:rtl/>
          <w:lang w:val="en-US" w:bidi="fa-IR"/>
        </w:rPr>
        <w:t>رد</w:t>
      </w:r>
      <w:r w:rsidRPr="009F0E6F">
        <w:rPr>
          <w:rtl/>
          <w:lang w:val="en-US" w:bidi="fa-IR"/>
        </w:rPr>
        <w:t>. ا</w:t>
      </w:r>
      <w:r w:rsidRPr="009F0E6F">
        <w:rPr>
          <w:rFonts w:hint="cs"/>
          <w:rtl/>
          <w:lang w:val="en-US" w:bidi="fa-IR"/>
        </w:rPr>
        <w:t>ی</w:t>
      </w:r>
      <w:r w:rsidRPr="009F0E6F">
        <w:rPr>
          <w:rFonts w:hint="eastAsia"/>
          <w:rtl/>
          <w:lang w:val="en-US" w:bidi="fa-IR"/>
        </w:rPr>
        <w:t>ن</w:t>
      </w:r>
      <w:r w:rsidRPr="009F0E6F">
        <w:rPr>
          <w:rtl/>
          <w:lang w:val="en-US" w:bidi="fa-IR"/>
        </w:rPr>
        <w:t xml:space="preserve"> چرخه م</w:t>
      </w:r>
      <w:r w:rsidRPr="009F0E6F">
        <w:rPr>
          <w:rFonts w:hint="cs"/>
          <w:rtl/>
          <w:lang w:val="en-US" w:bidi="fa-IR"/>
        </w:rPr>
        <w:t>ی‌</w:t>
      </w:r>
      <w:r w:rsidRPr="009F0E6F">
        <w:rPr>
          <w:rFonts w:hint="eastAsia"/>
          <w:rtl/>
          <w:lang w:val="en-US" w:bidi="fa-IR"/>
        </w:rPr>
        <w:t>تواند</w:t>
      </w:r>
      <w:r w:rsidRPr="009F0E6F">
        <w:rPr>
          <w:rtl/>
          <w:lang w:val="en-US" w:bidi="fa-IR"/>
        </w:rPr>
        <w:t xml:space="preserve"> به‌تدر</w:t>
      </w:r>
      <w:r w:rsidRPr="009F0E6F">
        <w:rPr>
          <w:rFonts w:hint="cs"/>
          <w:rtl/>
          <w:lang w:val="en-US" w:bidi="fa-IR"/>
        </w:rPr>
        <w:t>ی</w:t>
      </w:r>
      <w:r w:rsidRPr="009F0E6F">
        <w:rPr>
          <w:rFonts w:hint="eastAsia"/>
          <w:rtl/>
          <w:lang w:val="en-US" w:bidi="fa-IR"/>
        </w:rPr>
        <w:t>ج</w:t>
      </w:r>
      <w:r w:rsidRPr="009F0E6F">
        <w:rPr>
          <w:rtl/>
          <w:lang w:val="en-US" w:bidi="fa-IR"/>
        </w:rPr>
        <w:t xml:space="preserve"> موجب بهبود دقت الگور</w:t>
      </w:r>
      <w:r w:rsidRPr="009F0E6F">
        <w:rPr>
          <w:rFonts w:hint="cs"/>
          <w:rtl/>
          <w:lang w:val="en-US" w:bidi="fa-IR"/>
        </w:rPr>
        <w:t>ی</w:t>
      </w:r>
      <w:r w:rsidRPr="009F0E6F">
        <w:rPr>
          <w:rFonts w:hint="eastAsia"/>
          <w:rtl/>
          <w:lang w:val="en-US" w:bidi="fa-IR"/>
        </w:rPr>
        <w:t>تم،</w:t>
      </w:r>
      <w:r w:rsidRPr="009F0E6F">
        <w:rPr>
          <w:rtl/>
          <w:lang w:val="en-US" w:bidi="fa-IR"/>
        </w:rPr>
        <w:t xml:space="preserve"> افزا</w:t>
      </w:r>
      <w:r w:rsidRPr="009F0E6F">
        <w:rPr>
          <w:rFonts w:hint="cs"/>
          <w:rtl/>
          <w:lang w:val="en-US" w:bidi="fa-IR"/>
        </w:rPr>
        <w:t>ی</w:t>
      </w:r>
      <w:r w:rsidRPr="009F0E6F">
        <w:rPr>
          <w:rFonts w:hint="eastAsia"/>
          <w:rtl/>
          <w:lang w:val="en-US" w:bidi="fa-IR"/>
        </w:rPr>
        <w:t>ش</w:t>
      </w:r>
      <w:r w:rsidRPr="009F0E6F">
        <w:rPr>
          <w:rtl/>
          <w:lang w:val="en-US" w:bidi="fa-IR"/>
        </w:rPr>
        <w:t xml:space="preserve"> مهارت کاربران و اصلاح قواعد تخص</w:t>
      </w:r>
      <w:r w:rsidRPr="009F0E6F">
        <w:rPr>
          <w:rFonts w:hint="cs"/>
          <w:rtl/>
          <w:lang w:val="en-US" w:bidi="fa-IR"/>
        </w:rPr>
        <w:t>ی</w:t>
      </w:r>
      <w:r w:rsidRPr="009F0E6F">
        <w:rPr>
          <w:rFonts w:hint="eastAsia"/>
          <w:rtl/>
          <w:lang w:val="en-US" w:bidi="fa-IR"/>
        </w:rPr>
        <w:t>ص</w:t>
      </w:r>
      <w:r w:rsidRPr="009F0E6F">
        <w:rPr>
          <w:rtl/>
          <w:lang w:val="en-US" w:bidi="fa-IR"/>
        </w:rPr>
        <w:t xml:space="preserve"> وظا</w:t>
      </w:r>
      <w:r w:rsidRPr="009F0E6F">
        <w:rPr>
          <w:rFonts w:hint="cs"/>
          <w:rtl/>
          <w:lang w:val="en-US" w:bidi="fa-IR"/>
        </w:rPr>
        <w:t>ی</w:t>
      </w:r>
      <w:r w:rsidRPr="009F0E6F">
        <w:rPr>
          <w:rFonts w:hint="eastAsia"/>
          <w:rtl/>
          <w:lang w:val="en-US" w:bidi="fa-IR"/>
        </w:rPr>
        <w:t>ف</w:t>
      </w:r>
      <w:r w:rsidRPr="009F0E6F">
        <w:rPr>
          <w:rtl/>
          <w:lang w:val="en-US" w:bidi="fa-IR"/>
        </w:rPr>
        <w:t xml:space="preserve"> شود.</w:t>
      </w:r>
    </w:p>
    <w:p w14:paraId="28371E03" w14:textId="4C5E01E7" w:rsidR="009F0E6F" w:rsidRPr="009F0E6F" w:rsidRDefault="009F0E6F" w:rsidP="00660673">
      <w:pPr>
        <w:pStyle w:val="BodyStyle"/>
        <w:rPr>
          <w:rtl/>
          <w:lang w:val="en-US" w:bidi="fa-IR"/>
        </w:rPr>
      </w:pPr>
      <w:r w:rsidRPr="009F0E6F">
        <w:rPr>
          <w:rFonts w:hint="eastAsia"/>
          <w:rtl/>
          <w:lang w:val="en-US" w:bidi="fa-IR"/>
        </w:rPr>
        <w:t>در</w:t>
      </w:r>
      <w:r w:rsidRPr="009F0E6F">
        <w:rPr>
          <w:rtl/>
          <w:lang w:val="en-US" w:bidi="fa-IR"/>
        </w:rPr>
        <w:t xml:space="preserve"> مجموع، نتا</w:t>
      </w:r>
      <w:r w:rsidRPr="009F0E6F">
        <w:rPr>
          <w:rFonts w:hint="cs"/>
          <w:rtl/>
          <w:lang w:val="en-US" w:bidi="fa-IR"/>
        </w:rPr>
        <w:t>ی</w:t>
      </w:r>
      <w:r w:rsidRPr="009F0E6F">
        <w:rPr>
          <w:rFonts w:hint="eastAsia"/>
          <w:rtl/>
          <w:lang w:val="en-US" w:bidi="fa-IR"/>
        </w:rPr>
        <w:t>ج</w:t>
      </w:r>
      <w:r w:rsidRPr="009F0E6F">
        <w:rPr>
          <w:rtl/>
          <w:lang w:val="en-US" w:bidi="fa-IR"/>
        </w:rPr>
        <w:t xml:space="preserve"> پژوهش نشان م</w:t>
      </w:r>
      <w:r w:rsidRPr="009F0E6F">
        <w:rPr>
          <w:rFonts w:hint="cs"/>
          <w:rtl/>
          <w:lang w:val="en-US" w:bidi="fa-IR"/>
        </w:rPr>
        <w:t>ی‌</w:t>
      </w:r>
      <w:r w:rsidRPr="009F0E6F">
        <w:rPr>
          <w:rFonts w:hint="eastAsia"/>
          <w:rtl/>
          <w:lang w:val="en-US" w:bidi="fa-IR"/>
        </w:rPr>
        <w:t>دهند</w:t>
      </w:r>
      <w:r w:rsidRPr="009F0E6F">
        <w:rPr>
          <w:rtl/>
          <w:lang w:val="en-US" w:bidi="fa-IR"/>
        </w:rPr>
        <w:t xml:space="preserve"> که ارتقا</w:t>
      </w:r>
      <w:r w:rsidRPr="009F0E6F">
        <w:rPr>
          <w:rFonts w:hint="cs"/>
          <w:rtl/>
          <w:lang w:val="en-US" w:bidi="fa-IR"/>
        </w:rPr>
        <w:t>ی</w:t>
      </w:r>
      <w:r w:rsidRPr="009F0E6F">
        <w:rPr>
          <w:rtl/>
          <w:lang w:val="en-US" w:bidi="fa-IR"/>
        </w:rPr>
        <w:t xml:space="preserve"> عملکرد فرد</w:t>
      </w:r>
      <w:r w:rsidRPr="009F0E6F">
        <w:rPr>
          <w:rFonts w:hint="cs"/>
          <w:rtl/>
          <w:lang w:val="en-US" w:bidi="fa-IR"/>
        </w:rPr>
        <w:t>ی</w:t>
      </w:r>
      <w:r w:rsidRPr="009F0E6F">
        <w:rPr>
          <w:rtl/>
          <w:lang w:val="en-US" w:bidi="fa-IR"/>
        </w:rPr>
        <w:t xml:space="preserve"> در سازمان تأم</w:t>
      </w:r>
      <w:r w:rsidRPr="009F0E6F">
        <w:rPr>
          <w:rFonts w:hint="cs"/>
          <w:rtl/>
          <w:lang w:val="en-US" w:bidi="fa-IR"/>
        </w:rPr>
        <w:t>ی</w:t>
      </w:r>
      <w:r w:rsidRPr="009F0E6F">
        <w:rPr>
          <w:rFonts w:hint="eastAsia"/>
          <w:rtl/>
          <w:lang w:val="en-US" w:bidi="fa-IR"/>
        </w:rPr>
        <w:t>ن</w:t>
      </w:r>
      <w:r w:rsidRPr="009F0E6F">
        <w:rPr>
          <w:rtl/>
          <w:lang w:val="en-US" w:bidi="fa-IR"/>
        </w:rPr>
        <w:t xml:space="preserve"> اجتماع</w:t>
      </w:r>
      <w:r w:rsidRPr="009F0E6F">
        <w:rPr>
          <w:rFonts w:hint="cs"/>
          <w:rtl/>
          <w:lang w:val="en-US" w:bidi="fa-IR"/>
        </w:rPr>
        <w:t>ی</w:t>
      </w:r>
      <w:r w:rsidRPr="009F0E6F">
        <w:rPr>
          <w:rtl/>
          <w:lang w:val="en-US" w:bidi="fa-IR"/>
        </w:rPr>
        <w:t xml:space="preserve"> از طر</w:t>
      </w:r>
      <w:r w:rsidRPr="009F0E6F">
        <w:rPr>
          <w:rFonts w:hint="cs"/>
          <w:rtl/>
          <w:lang w:val="en-US" w:bidi="fa-IR"/>
        </w:rPr>
        <w:t>ی</w:t>
      </w:r>
      <w:r w:rsidRPr="009F0E6F">
        <w:rPr>
          <w:rFonts w:hint="eastAsia"/>
          <w:rtl/>
          <w:lang w:val="en-US" w:bidi="fa-IR"/>
        </w:rPr>
        <w:t>ق</w:t>
      </w:r>
      <w:r w:rsidRPr="009F0E6F">
        <w:rPr>
          <w:rtl/>
          <w:lang w:val="en-US" w:bidi="fa-IR"/>
        </w:rPr>
        <w:t xml:space="preserve"> </w:t>
      </w:r>
      <w:r w:rsidRPr="009F0E6F">
        <w:rPr>
          <w:rFonts w:hint="cs"/>
          <w:rtl/>
          <w:lang w:val="en-US" w:bidi="fa-IR"/>
        </w:rPr>
        <w:t>ی</w:t>
      </w:r>
      <w:r w:rsidRPr="009F0E6F">
        <w:rPr>
          <w:rFonts w:hint="eastAsia"/>
          <w:rtl/>
          <w:lang w:val="en-US" w:bidi="fa-IR"/>
        </w:rPr>
        <w:t>ادگ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ماش</w:t>
      </w:r>
      <w:r w:rsidRPr="009F0E6F">
        <w:rPr>
          <w:rFonts w:hint="cs"/>
          <w:rtl/>
          <w:lang w:val="en-US" w:bidi="fa-IR"/>
        </w:rPr>
        <w:t>ی</w:t>
      </w:r>
      <w:r w:rsidRPr="009F0E6F">
        <w:rPr>
          <w:rFonts w:hint="eastAsia"/>
          <w:rtl/>
          <w:lang w:val="en-US" w:bidi="fa-IR"/>
        </w:rPr>
        <w:t>ن</w:t>
      </w:r>
      <w:r w:rsidRPr="009F0E6F">
        <w:rPr>
          <w:rtl/>
          <w:lang w:val="en-US" w:bidi="fa-IR"/>
        </w:rPr>
        <w:t xml:space="preserve"> زمان</w:t>
      </w:r>
      <w:r w:rsidRPr="009F0E6F">
        <w:rPr>
          <w:rFonts w:hint="cs"/>
          <w:rtl/>
          <w:lang w:val="en-US" w:bidi="fa-IR"/>
        </w:rPr>
        <w:t>ی</w:t>
      </w:r>
      <w:r w:rsidRPr="009F0E6F">
        <w:rPr>
          <w:rtl/>
          <w:lang w:val="en-US" w:bidi="fa-IR"/>
        </w:rPr>
        <w:t xml:space="preserve"> پا</w:t>
      </w:r>
      <w:r w:rsidRPr="009F0E6F">
        <w:rPr>
          <w:rFonts w:hint="cs"/>
          <w:rtl/>
          <w:lang w:val="en-US" w:bidi="fa-IR"/>
        </w:rPr>
        <w:t>ی</w:t>
      </w:r>
      <w:r w:rsidRPr="009F0E6F">
        <w:rPr>
          <w:rFonts w:hint="eastAsia"/>
          <w:rtl/>
          <w:lang w:val="en-US" w:bidi="fa-IR"/>
        </w:rPr>
        <w:t>دار</w:t>
      </w:r>
      <w:r w:rsidRPr="009F0E6F">
        <w:rPr>
          <w:rtl/>
          <w:lang w:val="en-US" w:bidi="fa-IR"/>
        </w:rPr>
        <w:t xml:space="preserve"> و معنادار است که چهار شرط اصل</w:t>
      </w:r>
      <w:r w:rsidRPr="009F0E6F">
        <w:rPr>
          <w:rFonts w:hint="cs"/>
          <w:rtl/>
          <w:lang w:val="en-US" w:bidi="fa-IR"/>
        </w:rPr>
        <w:t>ی</w:t>
      </w:r>
      <w:r w:rsidRPr="009F0E6F">
        <w:rPr>
          <w:rtl/>
          <w:lang w:val="en-US" w:bidi="fa-IR"/>
        </w:rPr>
        <w:t xml:space="preserve"> هم‌زمان برقرار باشد: نخست، وظا</w:t>
      </w:r>
      <w:r w:rsidRPr="009F0E6F">
        <w:rPr>
          <w:rFonts w:hint="cs"/>
          <w:rtl/>
          <w:lang w:val="en-US" w:bidi="fa-IR"/>
        </w:rPr>
        <w:t>ی</w:t>
      </w:r>
      <w:r w:rsidRPr="009F0E6F">
        <w:rPr>
          <w:rFonts w:hint="eastAsia"/>
          <w:rtl/>
          <w:lang w:val="en-US" w:bidi="fa-IR"/>
        </w:rPr>
        <w:t>ف</w:t>
      </w:r>
      <w:r w:rsidRPr="009F0E6F">
        <w:rPr>
          <w:rtl/>
          <w:lang w:val="en-US" w:bidi="fa-IR"/>
        </w:rPr>
        <w:t xml:space="preserve"> متناسب با قابل</w:t>
      </w:r>
      <w:r w:rsidRPr="009F0E6F">
        <w:rPr>
          <w:rFonts w:hint="cs"/>
          <w:rtl/>
          <w:lang w:val="en-US" w:bidi="fa-IR"/>
        </w:rPr>
        <w:t>ی</w:t>
      </w:r>
      <w:r w:rsidRPr="009F0E6F">
        <w:rPr>
          <w:rFonts w:hint="eastAsia"/>
          <w:rtl/>
          <w:lang w:val="en-US" w:bidi="fa-IR"/>
        </w:rPr>
        <w:t>ت</w:t>
      </w:r>
      <w:r w:rsidRPr="009F0E6F">
        <w:rPr>
          <w:rtl/>
          <w:lang w:val="en-US" w:bidi="fa-IR"/>
        </w:rPr>
        <w:t xml:space="preserve"> انسان و ماش</w:t>
      </w:r>
      <w:r w:rsidRPr="009F0E6F">
        <w:rPr>
          <w:rFonts w:hint="cs"/>
          <w:rtl/>
          <w:lang w:val="en-US" w:bidi="fa-IR"/>
        </w:rPr>
        <w:t>ی</w:t>
      </w:r>
      <w:r w:rsidRPr="009F0E6F">
        <w:rPr>
          <w:rFonts w:hint="eastAsia"/>
          <w:rtl/>
          <w:lang w:val="en-US" w:bidi="fa-IR"/>
        </w:rPr>
        <w:t>ن</w:t>
      </w:r>
      <w:r w:rsidRPr="009F0E6F">
        <w:rPr>
          <w:rtl/>
          <w:lang w:val="en-US" w:bidi="fa-IR"/>
        </w:rPr>
        <w:t xml:space="preserve"> تخص</w:t>
      </w:r>
      <w:r w:rsidRPr="009F0E6F">
        <w:rPr>
          <w:rFonts w:hint="cs"/>
          <w:rtl/>
          <w:lang w:val="en-US" w:bidi="fa-IR"/>
        </w:rPr>
        <w:t>ی</w:t>
      </w:r>
      <w:r w:rsidRPr="009F0E6F">
        <w:rPr>
          <w:rFonts w:hint="eastAsia"/>
          <w:rtl/>
          <w:lang w:val="en-US" w:bidi="fa-IR"/>
        </w:rPr>
        <w:t>ص</w:t>
      </w:r>
      <w:r w:rsidRPr="009F0E6F">
        <w:rPr>
          <w:rtl/>
          <w:lang w:val="en-US" w:bidi="fa-IR"/>
        </w:rPr>
        <w:t xml:space="preserve"> داده شوند؛ دوم، کاربر امکان کنترل، اصلا</w:t>
      </w:r>
      <w:r w:rsidRPr="009F0E6F">
        <w:rPr>
          <w:rFonts w:hint="eastAsia"/>
          <w:rtl/>
          <w:lang w:val="en-US" w:bidi="fa-IR"/>
        </w:rPr>
        <w:t>ح</w:t>
      </w:r>
      <w:r w:rsidRPr="009F0E6F">
        <w:rPr>
          <w:rtl/>
          <w:lang w:val="en-US" w:bidi="fa-IR"/>
        </w:rPr>
        <w:t xml:space="preserve"> و رد پ</w:t>
      </w:r>
      <w:r w:rsidRPr="009F0E6F">
        <w:rPr>
          <w:rFonts w:hint="cs"/>
          <w:rtl/>
          <w:lang w:val="en-US" w:bidi="fa-IR"/>
        </w:rPr>
        <w:t>ی</w:t>
      </w:r>
      <w:r w:rsidRPr="009F0E6F">
        <w:rPr>
          <w:rFonts w:hint="eastAsia"/>
          <w:rtl/>
          <w:lang w:val="en-US" w:bidi="fa-IR"/>
        </w:rPr>
        <w:t>شنهاد</w:t>
      </w:r>
      <w:r w:rsidRPr="009F0E6F">
        <w:rPr>
          <w:rtl/>
          <w:lang w:val="en-US" w:bidi="fa-IR"/>
        </w:rPr>
        <w:t xml:space="preserve"> س</w:t>
      </w:r>
      <w:r w:rsidRPr="009F0E6F">
        <w:rPr>
          <w:rFonts w:hint="cs"/>
          <w:rtl/>
          <w:lang w:val="en-US" w:bidi="fa-IR"/>
        </w:rPr>
        <w:t>ی</w:t>
      </w:r>
      <w:r w:rsidRPr="009F0E6F">
        <w:rPr>
          <w:rFonts w:hint="eastAsia"/>
          <w:rtl/>
          <w:lang w:val="en-US" w:bidi="fa-IR"/>
        </w:rPr>
        <w:t>ستم</w:t>
      </w:r>
      <w:r w:rsidRPr="009F0E6F">
        <w:rPr>
          <w:rtl/>
          <w:lang w:val="en-US" w:bidi="fa-IR"/>
        </w:rPr>
        <w:t xml:space="preserve"> را داشته باشد؛ سوم، س</w:t>
      </w:r>
      <w:r w:rsidRPr="009F0E6F">
        <w:rPr>
          <w:rFonts w:hint="cs"/>
          <w:rtl/>
          <w:lang w:val="en-US" w:bidi="fa-IR"/>
        </w:rPr>
        <w:t>ی</w:t>
      </w:r>
      <w:r w:rsidRPr="009F0E6F">
        <w:rPr>
          <w:rFonts w:hint="eastAsia"/>
          <w:rtl/>
          <w:lang w:val="en-US" w:bidi="fa-IR"/>
        </w:rPr>
        <w:t>ستم</w:t>
      </w:r>
      <w:r w:rsidRPr="009F0E6F">
        <w:rPr>
          <w:rtl/>
          <w:lang w:val="en-US" w:bidi="fa-IR"/>
        </w:rPr>
        <w:t xml:space="preserve"> از سطح مناسب</w:t>
      </w:r>
      <w:r w:rsidRPr="009F0E6F">
        <w:rPr>
          <w:rFonts w:hint="cs"/>
          <w:rtl/>
          <w:lang w:val="en-US" w:bidi="fa-IR"/>
        </w:rPr>
        <w:t>ی</w:t>
      </w:r>
      <w:r w:rsidRPr="009F0E6F">
        <w:rPr>
          <w:rtl/>
          <w:lang w:val="en-US" w:bidi="fa-IR"/>
        </w:rPr>
        <w:t xml:space="preserve"> از توض</w:t>
      </w:r>
      <w:r w:rsidRPr="009F0E6F">
        <w:rPr>
          <w:rFonts w:hint="cs"/>
          <w:rtl/>
          <w:lang w:val="en-US" w:bidi="fa-IR"/>
        </w:rPr>
        <w:t>ی</w:t>
      </w:r>
      <w:r w:rsidRPr="009F0E6F">
        <w:rPr>
          <w:rFonts w:hint="eastAsia"/>
          <w:rtl/>
          <w:lang w:val="en-US" w:bidi="fa-IR"/>
        </w:rPr>
        <w:t>ح‌پذ</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و اتکاپذ</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برخوردار باشد؛ و چهارم، سازمان ز</w:t>
      </w:r>
      <w:r w:rsidRPr="009F0E6F">
        <w:rPr>
          <w:rFonts w:hint="cs"/>
          <w:rtl/>
          <w:lang w:val="en-US" w:bidi="fa-IR"/>
        </w:rPr>
        <w:t>ی</w:t>
      </w:r>
      <w:r w:rsidRPr="009F0E6F">
        <w:rPr>
          <w:rFonts w:hint="eastAsia"/>
          <w:rtl/>
          <w:lang w:val="en-US" w:bidi="fa-IR"/>
        </w:rPr>
        <w:t>رساخت‌ها</w:t>
      </w:r>
      <w:r w:rsidRPr="009F0E6F">
        <w:rPr>
          <w:rFonts w:hint="cs"/>
          <w:rtl/>
          <w:lang w:val="en-US" w:bidi="fa-IR"/>
        </w:rPr>
        <w:t>ی</w:t>
      </w:r>
      <w:r w:rsidRPr="009F0E6F">
        <w:rPr>
          <w:rtl/>
          <w:lang w:val="en-US" w:bidi="fa-IR"/>
        </w:rPr>
        <w:t xml:space="preserve"> آموزش</w:t>
      </w:r>
      <w:r w:rsidRPr="009F0E6F">
        <w:rPr>
          <w:rFonts w:hint="cs"/>
          <w:rtl/>
          <w:lang w:val="en-US" w:bidi="fa-IR"/>
        </w:rPr>
        <w:t>ی</w:t>
      </w:r>
      <w:r w:rsidRPr="009F0E6F">
        <w:rPr>
          <w:rFonts w:hint="eastAsia"/>
          <w:rtl/>
          <w:lang w:val="en-US" w:bidi="fa-IR"/>
        </w:rPr>
        <w:t>،</w:t>
      </w:r>
      <w:r w:rsidRPr="009F0E6F">
        <w:rPr>
          <w:rtl/>
          <w:lang w:val="en-US" w:bidi="fa-IR"/>
        </w:rPr>
        <w:t xml:space="preserve"> مد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Fonts w:hint="eastAsia"/>
          <w:rtl/>
          <w:lang w:val="en-US" w:bidi="fa-IR"/>
        </w:rPr>
        <w:t>ت</w:t>
      </w:r>
      <w:r w:rsidRPr="009F0E6F">
        <w:rPr>
          <w:rFonts w:hint="cs"/>
          <w:rtl/>
          <w:lang w:val="en-US" w:bidi="fa-IR"/>
        </w:rPr>
        <w:t>ی</w:t>
      </w:r>
      <w:r w:rsidRPr="009F0E6F">
        <w:rPr>
          <w:rtl/>
          <w:lang w:val="en-US" w:bidi="fa-IR"/>
        </w:rPr>
        <w:t xml:space="preserve"> و حکمران</w:t>
      </w:r>
      <w:r w:rsidRPr="009F0E6F">
        <w:rPr>
          <w:rFonts w:hint="cs"/>
          <w:rtl/>
          <w:lang w:val="en-US" w:bidi="fa-IR"/>
        </w:rPr>
        <w:t>ی</w:t>
      </w:r>
      <w:r w:rsidRPr="009F0E6F">
        <w:rPr>
          <w:rtl/>
          <w:lang w:val="en-US" w:bidi="fa-IR"/>
        </w:rPr>
        <w:t xml:space="preserve"> لازم را فراهم کند. ا</w:t>
      </w:r>
      <w:r w:rsidRPr="009F0E6F">
        <w:rPr>
          <w:rFonts w:hint="cs"/>
          <w:rtl/>
          <w:lang w:val="en-US" w:bidi="fa-IR"/>
        </w:rPr>
        <w:t>ی</w:t>
      </w:r>
      <w:r w:rsidRPr="009F0E6F">
        <w:rPr>
          <w:rFonts w:hint="eastAsia"/>
          <w:rtl/>
          <w:lang w:val="en-US" w:bidi="fa-IR"/>
        </w:rPr>
        <w:t>ن</w:t>
      </w:r>
      <w:r w:rsidRPr="009F0E6F">
        <w:rPr>
          <w:rtl/>
          <w:lang w:val="en-US" w:bidi="fa-IR"/>
        </w:rPr>
        <w:t xml:space="preserve"> جمع‌بند</w:t>
      </w:r>
      <w:r w:rsidRPr="009F0E6F">
        <w:rPr>
          <w:rFonts w:hint="cs"/>
          <w:rtl/>
          <w:lang w:val="en-US" w:bidi="fa-IR"/>
        </w:rPr>
        <w:t>ی</w:t>
      </w:r>
      <w:r w:rsidRPr="009F0E6F">
        <w:rPr>
          <w:rtl/>
          <w:lang w:val="en-US" w:bidi="fa-IR"/>
        </w:rPr>
        <w:t xml:space="preserve"> با مطالعات انجام‌شده در حوزه س</w:t>
      </w:r>
      <w:r w:rsidRPr="009F0E6F">
        <w:rPr>
          <w:rFonts w:hint="cs"/>
          <w:rtl/>
          <w:lang w:val="en-US" w:bidi="fa-IR"/>
        </w:rPr>
        <w:t>ی</w:t>
      </w:r>
      <w:r w:rsidRPr="009F0E6F">
        <w:rPr>
          <w:rFonts w:hint="eastAsia"/>
          <w:rtl/>
          <w:lang w:val="en-US" w:bidi="fa-IR"/>
        </w:rPr>
        <w:t>ستم‌ها</w:t>
      </w:r>
      <w:r w:rsidRPr="009F0E6F">
        <w:rPr>
          <w:rFonts w:hint="cs"/>
          <w:rtl/>
          <w:lang w:val="en-US" w:bidi="fa-IR"/>
        </w:rPr>
        <w:t>ی</w:t>
      </w:r>
      <w:r w:rsidRPr="009F0E6F">
        <w:rPr>
          <w:rtl/>
          <w:lang w:val="en-US" w:bidi="fa-IR"/>
        </w:rPr>
        <w:t xml:space="preserve"> اطلاعات</w:t>
      </w:r>
      <w:r w:rsidRPr="009F0E6F">
        <w:rPr>
          <w:rFonts w:hint="cs"/>
          <w:rtl/>
          <w:lang w:val="en-US" w:bidi="fa-IR"/>
        </w:rPr>
        <w:t>ی</w:t>
      </w:r>
      <w:r w:rsidRPr="009F0E6F">
        <w:rPr>
          <w:rtl/>
          <w:lang w:val="en-US" w:bidi="fa-IR"/>
        </w:rPr>
        <w:t xml:space="preserve"> سازمان تأم</w:t>
      </w:r>
      <w:r w:rsidRPr="009F0E6F">
        <w:rPr>
          <w:rFonts w:hint="cs"/>
          <w:rtl/>
          <w:lang w:val="en-US" w:bidi="fa-IR"/>
        </w:rPr>
        <w:t>ی</w:t>
      </w:r>
      <w:r w:rsidRPr="009F0E6F">
        <w:rPr>
          <w:rFonts w:hint="eastAsia"/>
          <w:rtl/>
          <w:lang w:val="en-US" w:bidi="fa-IR"/>
        </w:rPr>
        <w:t>ن</w:t>
      </w:r>
      <w:r w:rsidRPr="009F0E6F">
        <w:rPr>
          <w:rtl/>
          <w:lang w:val="en-US" w:bidi="fa-IR"/>
        </w:rPr>
        <w:t xml:space="preserve"> اجتماع</w:t>
      </w:r>
      <w:r w:rsidRPr="009F0E6F">
        <w:rPr>
          <w:rFonts w:hint="cs"/>
          <w:rtl/>
          <w:lang w:val="en-US" w:bidi="fa-IR"/>
        </w:rPr>
        <w:t>ی</w:t>
      </w:r>
      <w:r w:rsidRPr="009F0E6F">
        <w:rPr>
          <w:rtl/>
          <w:lang w:val="en-US" w:bidi="fa-IR"/>
        </w:rPr>
        <w:t xml:space="preserve"> و کاربرد روش‌ها</w:t>
      </w:r>
      <w:r w:rsidRPr="009F0E6F">
        <w:rPr>
          <w:rFonts w:hint="cs"/>
          <w:rtl/>
          <w:lang w:val="en-US" w:bidi="fa-IR"/>
        </w:rPr>
        <w:t>ی</w:t>
      </w:r>
      <w:r w:rsidRPr="009F0E6F">
        <w:rPr>
          <w:rtl/>
          <w:lang w:val="en-US" w:bidi="fa-IR"/>
        </w:rPr>
        <w:t xml:space="preserve"> هوشمند در ب</w:t>
      </w:r>
      <w:r w:rsidRPr="009F0E6F">
        <w:rPr>
          <w:rFonts w:hint="cs"/>
          <w:rtl/>
          <w:lang w:val="en-US" w:bidi="fa-IR"/>
        </w:rPr>
        <w:t>ی</w:t>
      </w:r>
      <w:r w:rsidRPr="009F0E6F">
        <w:rPr>
          <w:rFonts w:hint="eastAsia"/>
          <w:rtl/>
          <w:lang w:val="en-US" w:bidi="fa-IR"/>
        </w:rPr>
        <w:t>مه</w:t>
      </w:r>
      <w:r w:rsidRPr="009F0E6F">
        <w:rPr>
          <w:rtl/>
          <w:lang w:val="en-US" w:bidi="fa-IR"/>
        </w:rPr>
        <w:t xml:space="preserve"> ن</w:t>
      </w:r>
      <w:r w:rsidRPr="009F0E6F">
        <w:rPr>
          <w:rFonts w:hint="cs"/>
          <w:rtl/>
          <w:lang w:val="en-US" w:bidi="fa-IR"/>
        </w:rPr>
        <w:t>ی</w:t>
      </w:r>
      <w:r w:rsidRPr="009F0E6F">
        <w:rPr>
          <w:rFonts w:hint="eastAsia"/>
          <w:rtl/>
          <w:lang w:val="en-US" w:bidi="fa-IR"/>
        </w:rPr>
        <w:t>ز</w:t>
      </w:r>
      <w:r w:rsidRPr="009F0E6F">
        <w:rPr>
          <w:rtl/>
          <w:lang w:val="en-US" w:bidi="fa-IR"/>
        </w:rPr>
        <w:t xml:space="preserve"> سازگار است. استفاده از فناور</w:t>
      </w:r>
      <w:r w:rsidRPr="009F0E6F">
        <w:rPr>
          <w:rFonts w:hint="cs"/>
          <w:rtl/>
          <w:lang w:val="en-US" w:bidi="fa-IR"/>
        </w:rPr>
        <w:t>ی‌</w:t>
      </w:r>
      <w:r w:rsidRPr="009F0E6F">
        <w:rPr>
          <w:rFonts w:hint="eastAsia"/>
          <w:rtl/>
          <w:lang w:val="en-US" w:bidi="fa-IR"/>
        </w:rPr>
        <w:t>ها</w:t>
      </w:r>
      <w:r w:rsidRPr="009F0E6F">
        <w:rPr>
          <w:rFonts w:hint="cs"/>
          <w:rtl/>
          <w:lang w:val="en-US" w:bidi="fa-IR"/>
        </w:rPr>
        <w:t>ی</w:t>
      </w:r>
      <w:r w:rsidRPr="009F0E6F">
        <w:rPr>
          <w:rtl/>
          <w:lang w:val="en-US" w:bidi="fa-IR"/>
        </w:rPr>
        <w:t xml:space="preserve"> ارتباط</w:t>
      </w:r>
      <w:r w:rsidRPr="009F0E6F">
        <w:rPr>
          <w:rFonts w:hint="cs"/>
          <w:rtl/>
          <w:lang w:val="en-US" w:bidi="fa-IR"/>
        </w:rPr>
        <w:t>ی</w:t>
      </w:r>
      <w:r w:rsidRPr="009F0E6F">
        <w:rPr>
          <w:rtl/>
          <w:lang w:val="en-US" w:bidi="fa-IR"/>
        </w:rPr>
        <w:t xml:space="preserve"> جد</w:t>
      </w:r>
      <w:r w:rsidRPr="009F0E6F">
        <w:rPr>
          <w:rFonts w:hint="cs"/>
          <w:rtl/>
          <w:lang w:val="en-US" w:bidi="fa-IR"/>
        </w:rPr>
        <w:t>ی</w:t>
      </w:r>
      <w:r w:rsidRPr="009F0E6F">
        <w:rPr>
          <w:rFonts w:hint="eastAsia"/>
          <w:rtl/>
          <w:lang w:val="en-US" w:bidi="fa-IR"/>
        </w:rPr>
        <w:t>د</w:t>
      </w:r>
      <w:r w:rsidRPr="009F0E6F">
        <w:rPr>
          <w:rtl/>
          <w:lang w:val="en-US" w:bidi="fa-IR"/>
        </w:rPr>
        <w:t xml:space="preserve"> در توسعه مخاطب‌گرا</w:t>
      </w:r>
      <w:r w:rsidRPr="009F0E6F">
        <w:rPr>
          <w:rFonts w:hint="cs"/>
          <w:rtl/>
          <w:lang w:val="en-US" w:bidi="fa-IR"/>
        </w:rPr>
        <w:t>یی</w:t>
      </w:r>
      <w:r w:rsidRPr="009F0E6F">
        <w:rPr>
          <w:rtl/>
          <w:lang w:val="en-US" w:bidi="fa-IR"/>
        </w:rPr>
        <w:t xml:space="preserve"> </w:t>
      </w:r>
      <w:r w:rsidR="00660673">
        <w:rPr>
          <w:rtl/>
          <w:lang w:val="en-US" w:bidi="fa-IR"/>
        </w:rPr>
        <w:fldChar w:fldCharType="begin"/>
      </w:r>
      <w:r w:rsidR="00660673">
        <w:rPr>
          <w:rtl/>
          <w:lang w:val="en-US" w:bidi="fa-IR"/>
        </w:rPr>
        <w:instrText xml:space="preserve"> </w:instrText>
      </w:r>
      <w:r w:rsidR="00660673">
        <w:rPr>
          <w:lang w:val="en-US" w:bidi="fa-IR"/>
        </w:rPr>
        <w:instrText>ADDIN EN.CITE &lt;EndNote&gt;&lt;Cite&gt;&lt;Author&gt;Jahani&lt;/Author&gt;&lt;Year&gt;2022&lt;/Year&gt;&lt;RecNum&gt;544920&lt;/RecNum&gt;&lt;DisplayText&gt;(Jahani et al., 2022)&lt;/DisplayText&gt;&lt;record&gt;&lt;rec-number&gt;544920&lt;/rec-number&gt;&lt;foreign-keys&gt;&lt;key app="EN" db-id="vswp5dpe0aazrbe2zwpvf5aa2wxexerfz2w9" timestamp="1791707121"&gt;544920&lt;/key&gt;&lt;/foreign-keys&gt;&lt;ref-type name="Journal Article"&gt;17&lt;/ref-type&gt;&lt;contributors&gt;&lt;authors&gt;&lt;author&gt;Jahani, A.&lt;/author&gt;&lt;author&gt;Rasouli, M. R.&lt;/author&gt;&lt;author&gt;Shahmansouri, B.&lt;/author&gt;&lt;/authors&gt;&lt;/contributors&gt;&lt;titles&gt;&lt;title&gt;The role of modern communication technologies in developing audience orientation in the Social Security Organization: A case study of visitors to Social Security Organization branches in Tehran, 2018–2020&lt;/title&gt;&lt;secondary-title&gt;Society, Culture, Media&lt;/secondary-title&gt;&lt;/titles&gt;&lt;periodical&gt;&lt;full-title&gt;Society, Culture, Media&lt;/full-title&gt;&lt;/periodical&gt;&lt;volume&gt;11&lt;/volume&gt;&lt;number&gt;42&lt;/number&gt;&lt;dates&gt;&lt;year&gt;2022&lt;/year&gt;&lt;/dates&gt;&lt;urls&gt;&lt;/urls&gt;&lt;language&gt;Persian&lt;/language&gt;&lt;/record&gt;&lt;/Cite&gt;&lt;/EndNote</w:instrText>
      </w:r>
      <w:r w:rsidR="00660673">
        <w:rPr>
          <w:rtl/>
          <w:lang w:val="en-US" w:bidi="fa-IR"/>
        </w:rPr>
        <w:instrText>&gt;</w:instrText>
      </w:r>
      <w:r w:rsidR="00660673">
        <w:rPr>
          <w:rtl/>
          <w:lang w:val="en-US" w:bidi="fa-IR"/>
        </w:rPr>
        <w:fldChar w:fldCharType="separate"/>
      </w:r>
      <w:r w:rsidR="00660673">
        <w:rPr>
          <w:noProof/>
          <w:rtl/>
          <w:lang w:val="en-US" w:bidi="fa-IR"/>
        </w:rPr>
        <w:t>(</w:t>
      </w:r>
      <w:hyperlink w:anchor="_ENREF_9" w:tooltip="Jahani, 2022 #544920" w:history="1">
        <w:r w:rsidR="00660673" w:rsidRPr="00660673">
          <w:rPr>
            <w:rStyle w:val="Hyperlink"/>
            <w:rFonts w:eastAsia="Times New Roman" w:cs="Times New Roman"/>
            <w:szCs w:val="20"/>
          </w:rPr>
          <w:t>Jahani et al., 2022</w:t>
        </w:r>
      </w:hyperlink>
      <w:r w:rsidR="00660673">
        <w:rPr>
          <w:noProof/>
          <w:rtl/>
          <w:lang w:val="en-US" w:bidi="fa-IR"/>
        </w:rPr>
        <w:t>)</w:t>
      </w:r>
      <w:r w:rsidR="00660673">
        <w:rPr>
          <w:rtl/>
          <w:lang w:val="en-US" w:bidi="fa-IR"/>
        </w:rPr>
        <w:fldChar w:fldCharType="end"/>
      </w:r>
      <w:r w:rsidRPr="009F0E6F">
        <w:rPr>
          <w:rtl/>
          <w:lang w:val="en-US" w:bidi="fa-IR"/>
        </w:rPr>
        <w:t>، شب</w:t>
      </w:r>
      <w:r w:rsidRPr="009F0E6F">
        <w:rPr>
          <w:rFonts w:hint="cs"/>
          <w:rtl/>
          <w:lang w:val="en-US" w:bidi="fa-IR"/>
        </w:rPr>
        <w:t>ی</w:t>
      </w:r>
      <w:r w:rsidRPr="009F0E6F">
        <w:rPr>
          <w:rFonts w:hint="eastAsia"/>
          <w:rtl/>
          <w:lang w:val="en-US" w:bidi="fa-IR"/>
        </w:rPr>
        <w:t>ه‌ساز</w:t>
      </w:r>
      <w:r w:rsidRPr="009F0E6F">
        <w:rPr>
          <w:rFonts w:hint="cs"/>
          <w:rtl/>
          <w:lang w:val="en-US" w:bidi="fa-IR"/>
        </w:rPr>
        <w:t>ی</w:t>
      </w:r>
      <w:r w:rsidRPr="009F0E6F">
        <w:rPr>
          <w:rtl/>
          <w:lang w:val="en-US" w:bidi="fa-IR"/>
        </w:rPr>
        <w:t xml:space="preserve"> و مدل‌ساز</w:t>
      </w:r>
      <w:r w:rsidRPr="009F0E6F">
        <w:rPr>
          <w:rFonts w:hint="cs"/>
          <w:rtl/>
          <w:lang w:val="en-US" w:bidi="fa-IR"/>
        </w:rPr>
        <w:t>ی</w:t>
      </w:r>
      <w:r w:rsidRPr="009F0E6F">
        <w:rPr>
          <w:rtl/>
          <w:lang w:val="en-US" w:bidi="fa-IR"/>
        </w:rPr>
        <w:t xml:space="preserve"> مسائل پ</w:t>
      </w:r>
      <w:r w:rsidRPr="009F0E6F">
        <w:rPr>
          <w:rFonts w:hint="cs"/>
          <w:rtl/>
          <w:lang w:val="en-US" w:bidi="fa-IR"/>
        </w:rPr>
        <w:t>ی</w:t>
      </w:r>
      <w:r w:rsidRPr="009F0E6F">
        <w:rPr>
          <w:rFonts w:hint="eastAsia"/>
          <w:rtl/>
          <w:lang w:val="en-US" w:bidi="fa-IR"/>
        </w:rPr>
        <w:t>چ</w:t>
      </w:r>
      <w:r w:rsidRPr="009F0E6F">
        <w:rPr>
          <w:rFonts w:hint="cs"/>
          <w:rtl/>
          <w:lang w:val="en-US" w:bidi="fa-IR"/>
        </w:rPr>
        <w:t>ی</w:t>
      </w:r>
      <w:r w:rsidRPr="009F0E6F">
        <w:rPr>
          <w:rFonts w:hint="eastAsia"/>
          <w:rtl/>
          <w:lang w:val="en-US" w:bidi="fa-IR"/>
        </w:rPr>
        <w:t>ده</w:t>
      </w:r>
      <w:r w:rsidRPr="009F0E6F">
        <w:rPr>
          <w:rtl/>
          <w:lang w:val="en-US" w:bidi="fa-IR"/>
        </w:rPr>
        <w:t xml:space="preserve"> سازمان</w:t>
      </w:r>
      <w:r w:rsidRPr="009F0E6F">
        <w:rPr>
          <w:rFonts w:hint="cs"/>
          <w:rtl/>
          <w:lang w:val="en-US" w:bidi="fa-IR"/>
        </w:rPr>
        <w:t>ی</w:t>
      </w:r>
      <w:r w:rsidRPr="009F0E6F">
        <w:rPr>
          <w:rtl/>
          <w:lang w:val="en-US" w:bidi="fa-IR"/>
        </w:rPr>
        <w:t xml:space="preserve"> </w:t>
      </w:r>
      <w:r w:rsidR="00660673">
        <w:rPr>
          <w:rtl/>
          <w:lang w:val="en-US" w:bidi="fa-IR"/>
        </w:rPr>
        <w:fldChar w:fldCharType="begin">
          <w:fldData xml:space="preserve">PEVuZE5vdGU+PENpdGU+PEF1dGhvcj5OYWphcnBvdXI8L0F1dGhvcj48WWVhcj4yMDIzPC9ZZWFy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==
</w:fldData>
        </w:fldChar>
      </w:r>
      <w:r w:rsidR="00660673">
        <w:rPr>
          <w:rtl/>
          <w:lang w:val="en-US" w:bidi="fa-IR"/>
        </w:rPr>
        <w:instrText xml:space="preserve"> </w:instrText>
      </w:r>
      <w:r w:rsidR="00660673">
        <w:rPr>
          <w:lang w:val="en-US" w:bidi="fa-IR"/>
        </w:rPr>
        <w:instrText>ADDIN EN.CITE</w:instrText>
      </w:r>
      <w:r w:rsidR="00660673">
        <w:rPr>
          <w:rtl/>
          <w:lang w:val="en-US" w:bidi="fa-IR"/>
        </w:rPr>
        <w:instrText xml:space="preserve"> </w:instrText>
      </w:r>
      <w:r w:rsidR="00660673">
        <w:rPr>
          <w:rtl/>
          <w:lang w:val="en-US" w:bidi="fa-IR"/>
        </w:rPr>
        <w:fldChar w:fldCharType="begin">
          <w:fldData xml:space="preserve">PEVuZE5vdGU+PENpdGU+PEF1dGhvcj5OYWphcnBvdXI8L0F1dGhvcj48WWVhcj4yMDIzPC9ZZWFy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==
</w:fldData>
        </w:fldChar>
      </w:r>
      <w:r w:rsidR="00660673">
        <w:rPr>
          <w:rtl/>
          <w:lang w:val="en-US" w:bidi="fa-IR"/>
        </w:rPr>
        <w:instrText xml:space="preserve"> </w:instrText>
      </w:r>
      <w:r w:rsidR="00660673">
        <w:rPr>
          <w:lang w:val="en-US" w:bidi="fa-IR"/>
        </w:rPr>
        <w:instrText>ADDIN EN.CITE.DATA</w:instrText>
      </w:r>
      <w:r w:rsidR="00660673">
        <w:rPr>
          <w:rtl/>
          <w:lang w:val="en-US" w:bidi="fa-IR"/>
        </w:rPr>
        <w:instrText xml:space="preserve"> </w:instrText>
      </w:r>
      <w:r w:rsidR="00660673">
        <w:rPr>
          <w:rtl/>
          <w:lang w:val="en-US" w:bidi="fa-IR"/>
        </w:rPr>
      </w:r>
      <w:r w:rsidR="00660673">
        <w:rPr>
          <w:rtl/>
          <w:lang w:val="en-US" w:bidi="fa-IR"/>
        </w:rPr>
        <w:fldChar w:fldCharType="end"/>
      </w:r>
      <w:r w:rsidR="00660673">
        <w:rPr>
          <w:rtl/>
          <w:lang w:val="en-US" w:bidi="fa-IR"/>
        </w:rPr>
      </w:r>
      <w:r w:rsidR="00660673">
        <w:rPr>
          <w:rtl/>
          <w:lang w:val="en-US" w:bidi="fa-IR"/>
        </w:rPr>
        <w:fldChar w:fldCharType="separate"/>
      </w:r>
      <w:r w:rsidR="00660673">
        <w:rPr>
          <w:noProof/>
          <w:rtl/>
          <w:lang w:val="en-US" w:bidi="fa-IR"/>
        </w:rPr>
        <w:t>(</w:t>
      </w:r>
      <w:hyperlink w:anchor="_ENREF_8" w:tooltip="Izadbakhsh, 2022 #544918" w:history="1">
        <w:r w:rsidR="00660673" w:rsidRPr="00660673">
          <w:rPr>
            <w:rStyle w:val="Hyperlink"/>
            <w:rFonts w:eastAsia="Times New Roman" w:cs="Times New Roman"/>
            <w:szCs w:val="20"/>
          </w:rPr>
          <w:t>Izadbakhsh et al., 2022</w:t>
        </w:r>
      </w:hyperlink>
      <w:r w:rsidR="00660673">
        <w:rPr>
          <w:noProof/>
          <w:lang w:val="en-US" w:bidi="fa-IR"/>
        </w:rPr>
        <w:t xml:space="preserve">; </w:t>
      </w:r>
      <w:hyperlink w:anchor="_ENREF_11" w:tooltip="Karimian Sichani, 2022 #544928" w:history="1">
        <w:r w:rsidR="00660673" w:rsidRPr="00660673">
          <w:rPr>
            <w:rStyle w:val="Hyperlink"/>
            <w:rFonts w:eastAsia="Times New Roman" w:cs="Times New Roman"/>
            <w:szCs w:val="20"/>
          </w:rPr>
          <w:t>Karimian Sichani et al., 2022</w:t>
        </w:r>
      </w:hyperlink>
      <w:r w:rsidR="00660673">
        <w:rPr>
          <w:noProof/>
          <w:lang w:val="en-US" w:bidi="fa-IR"/>
        </w:rPr>
        <w:t xml:space="preserve">; </w:t>
      </w:r>
      <w:hyperlink w:anchor="_ENREF_17" w:tooltip="Najarpour, 2023 #544930" w:history="1">
        <w:r w:rsidR="00660673" w:rsidRPr="00660673">
          <w:rPr>
            <w:rStyle w:val="Hyperlink"/>
            <w:rFonts w:eastAsia="Times New Roman" w:cs="Times New Roman"/>
            <w:szCs w:val="20"/>
          </w:rPr>
          <w:t>Najarpour et al., 2023</w:t>
        </w:r>
      </w:hyperlink>
      <w:r w:rsidR="00660673">
        <w:rPr>
          <w:noProof/>
          <w:rtl/>
          <w:lang w:val="en-US" w:bidi="fa-IR"/>
        </w:rPr>
        <w:t>)</w:t>
      </w:r>
      <w:r w:rsidR="00660673">
        <w:rPr>
          <w:rtl/>
          <w:lang w:val="en-US" w:bidi="fa-IR"/>
        </w:rPr>
        <w:fldChar w:fldCharType="end"/>
      </w:r>
      <w:r w:rsidRPr="009F0E6F">
        <w:rPr>
          <w:rtl/>
          <w:lang w:val="en-US" w:bidi="fa-IR"/>
        </w:rPr>
        <w:t xml:space="preserve"> و </w:t>
      </w:r>
      <w:r w:rsidRPr="009F0E6F">
        <w:rPr>
          <w:rFonts w:hint="eastAsia"/>
          <w:rtl/>
          <w:lang w:val="en-US" w:bidi="fa-IR"/>
        </w:rPr>
        <w:t>بررس</w:t>
      </w:r>
      <w:r w:rsidRPr="009F0E6F">
        <w:rPr>
          <w:rFonts w:hint="cs"/>
          <w:rtl/>
          <w:lang w:val="en-US" w:bidi="fa-IR"/>
        </w:rPr>
        <w:t>ی</w:t>
      </w:r>
      <w:r w:rsidRPr="009F0E6F">
        <w:rPr>
          <w:rtl/>
          <w:lang w:val="en-US" w:bidi="fa-IR"/>
        </w:rPr>
        <w:t xml:space="preserve"> نگهداشت منابع انسان</w:t>
      </w:r>
      <w:r w:rsidRPr="009F0E6F">
        <w:rPr>
          <w:rFonts w:hint="cs"/>
          <w:rtl/>
          <w:lang w:val="en-US" w:bidi="fa-IR"/>
        </w:rPr>
        <w:t>ی</w:t>
      </w:r>
      <w:r w:rsidRPr="009F0E6F">
        <w:rPr>
          <w:rtl/>
          <w:lang w:val="en-US" w:bidi="fa-IR"/>
        </w:rPr>
        <w:t xml:space="preserve"> با رو</w:t>
      </w:r>
      <w:r w:rsidRPr="009F0E6F">
        <w:rPr>
          <w:rFonts w:hint="cs"/>
          <w:rtl/>
          <w:lang w:val="en-US" w:bidi="fa-IR"/>
        </w:rPr>
        <w:t>ی</w:t>
      </w:r>
      <w:r w:rsidRPr="009F0E6F">
        <w:rPr>
          <w:rFonts w:hint="eastAsia"/>
          <w:rtl/>
          <w:lang w:val="en-US" w:bidi="fa-IR"/>
        </w:rPr>
        <w:t>کرد</w:t>
      </w:r>
      <w:r w:rsidRPr="009F0E6F">
        <w:rPr>
          <w:rtl/>
          <w:lang w:val="en-US" w:bidi="fa-IR"/>
        </w:rPr>
        <w:t xml:space="preserve"> پو</w:t>
      </w:r>
      <w:r w:rsidRPr="009F0E6F">
        <w:rPr>
          <w:rFonts w:hint="cs"/>
          <w:rtl/>
          <w:lang w:val="en-US" w:bidi="fa-IR"/>
        </w:rPr>
        <w:t>ی</w:t>
      </w:r>
      <w:r w:rsidRPr="009F0E6F">
        <w:rPr>
          <w:rFonts w:hint="eastAsia"/>
          <w:rtl/>
          <w:lang w:val="en-US" w:bidi="fa-IR"/>
        </w:rPr>
        <w:t>ا</w:t>
      </w:r>
      <w:r w:rsidRPr="009F0E6F">
        <w:rPr>
          <w:rFonts w:hint="cs"/>
          <w:rtl/>
          <w:lang w:val="en-US" w:bidi="fa-IR"/>
        </w:rPr>
        <w:t>یی</w:t>
      </w:r>
      <w:r w:rsidRPr="009F0E6F">
        <w:rPr>
          <w:rtl/>
          <w:lang w:val="en-US" w:bidi="fa-IR"/>
        </w:rPr>
        <w:t xml:space="preserve"> س</w:t>
      </w:r>
      <w:r w:rsidRPr="009F0E6F">
        <w:rPr>
          <w:rFonts w:hint="cs"/>
          <w:rtl/>
          <w:lang w:val="en-US" w:bidi="fa-IR"/>
        </w:rPr>
        <w:t>ی</w:t>
      </w:r>
      <w:r w:rsidRPr="009F0E6F">
        <w:rPr>
          <w:rFonts w:hint="eastAsia"/>
          <w:rtl/>
          <w:lang w:val="en-US" w:bidi="fa-IR"/>
        </w:rPr>
        <w:t>ستم</w:t>
      </w:r>
      <w:r w:rsidRPr="009F0E6F">
        <w:rPr>
          <w:rtl/>
          <w:lang w:val="en-US" w:bidi="fa-IR"/>
        </w:rPr>
        <w:t xml:space="preserve"> </w:t>
      </w:r>
      <w:r w:rsidR="00660673">
        <w:rPr>
          <w:rtl/>
          <w:lang w:val="en-US" w:bidi="fa-IR"/>
        </w:rPr>
        <w:fldChar w:fldCharType="begin"/>
      </w:r>
      <w:r w:rsidR="00660673">
        <w:rPr>
          <w:rtl/>
          <w:lang w:val="en-US" w:bidi="fa-IR"/>
        </w:rPr>
        <w:instrText xml:space="preserve"> </w:instrText>
      </w:r>
      <w:r w:rsidR="00660673">
        <w:rPr>
          <w:lang w:val="en-US" w:bidi="fa-IR"/>
        </w:rPr>
        <w:instrText>ADDIN EN.CITE &lt;EndNote&gt;&lt;Cite&gt;&lt;Author&gt;Abbasi Bastami&lt;/Author&gt;&lt;Year&gt;2019&lt;/Year&gt;&lt;RecNum&gt;544926&lt;/RecNum&gt;&lt;DisplayText&gt;(Abbasi Bastami et al., 2019)&lt;/DisplayText&gt;&lt;record&gt;&lt;rec-number&gt;544926&lt;/rec-number&gt;&lt;foreign-keys&gt;&lt;key app="EN" db-id="vswp5dpe0aazrbe2zwpvf5aa</w:instrText>
      </w:r>
      <w:r w:rsidR="00660673">
        <w:rPr>
          <w:rtl/>
          <w:lang w:val="en-US" w:bidi="fa-IR"/>
        </w:rPr>
        <w:instrText>2</w:instrText>
      </w:r>
      <w:r w:rsidR="00660673">
        <w:rPr>
          <w:lang w:val="en-US" w:bidi="fa-IR"/>
        </w:rPr>
        <w:instrText>wxexerfz2w9" timestamp="1791707121"&gt;544926&lt;/key&gt;&lt;/foreign-keys&gt;&lt;ref-type name="Conference Paper"&gt;47&lt;/ref-type&gt;&lt;contributors&gt;&lt;authors&gt;&lt;author&gt;Abbasi Bastami, R.&lt;/author&gt;&lt;author&gt;Hamidi, N.&lt;/author&gt;&lt;author&gt;Rezaei, A.&lt;/author&gt;&lt;author&gt;Akbari, A.&lt;/author&gt;&lt;/authors&gt;&lt;/contributors&gt;&lt;titles&gt;&lt;title&gt;Simulating a human resource retention model using a system dynamics approach: Social Security Organization of Alborz Province&lt;/title&gt;&lt;secondary-title&gt;3rd International Conference on Management, Industrial Engineering, Economics and Accounting&lt;/secondary-title&gt;&lt;/titles&gt;&lt;dates&gt;&lt;year&gt;2019&lt;/year&gt;&lt;/dates&gt;&lt;urls&gt;&lt;/urls&gt;&lt;language&gt;Persian&lt;/language&gt;&lt;/record&gt;&lt;/Cite&gt;&lt;/EndNote</w:instrText>
      </w:r>
      <w:r w:rsidR="00660673">
        <w:rPr>
          <w:rtl/>
          <w:lang w:val="en-US" w:bidi="fa-IR"/>
        </w:rPr>
        <w:instrText>&gt;</w:instrText>
      </w:r>
      <w:r w:rsidR="00660673">
        <w:rPr>
          <w:rtl/>
          <w:lang w:val="en-US" w:bidi="fa-IR"/>
        </w:rPr>
        <w:fldChar w:fldCharType="separate"/>
      </w:r>
      <w:r w:rsidR="00660673">
        <w:rPr>
          <w:noProof/>
          <w:rtl/>
          <w:lang w:val="en-US" w:bidi="fa-IR"/>
        </w:rPr>
        <w:t>(</w:t>
      </w:r>
      <w:hyperlink w:anchor="_ENREF_1" w:tooltip="Abbasi Bastami, 2019 #544926" w:history="1">
        <w:r w:rsidR="00660673" w:rsidRPr="00660673">
          <w:rPr>
            <w:rStyle w:val="Hyperlink"/>
            <w:rFonts w:eastAsia="Times New Roman" w:cs="Times New Roman"/>
            <w:szCs w:val="20"/>
          </w:rPr>
          <w:t>Abbasi Bastami et al., 2019</w:t>
        </w:r>
      </w:hyperlink>
      <w:r w:rsidR="00660673">
        <w:rPr>
          <w:noProof/>
          <w:rtl/>
          <w:lang w:val="en-US" w:bidi="fa-IR"/>
        </w:rPr>
        <w:t>)</w:t>
      </w:r>
      <w:r w:rsidR="00660673">
        <w:rPr>
          <w:rtl/>
          <w:lang w:val="en-US" w:bidi="fa-IR"/>
        </w:rPr>
        <w:fldChar w:fldCharType="end"/>
      </w:r>
      <w:r w:rsidRPr="009F0E6F">
        <w:rPr>
          <w:rtl/>
          <w:lang w:val="en-US" w:bidi="fa-IR"/>
        </w:rPr>
        <w:t xml:space="preserve"> همگ</w:t>
      </w:r>
      <w:r w:rsidRPr="009F0E6F">
        <w:rPr>
          <w:rFonts w:hint="cs"/>
          <w:rtl/>
          <w:lang w:val="en-US" w:bidi="fa-IR"/>
        </w:rPr>
        <w:t>ی</w:t>
      </w:r>
      <w:r w:rsidRPr="009F0E6F">
        <w:rPr>
          <w:rtl/>
          <w:lang w:val="en-US" w:bidi="fa-IR"/>
        </w:rPr>
        <w:t xml:space="preserve"> نشان م</w:t>
      </w:r>
      <w:r w:rsidRPr="009F0E6F">
        <w:rPr>
          <w:rFonts w:hint="cs"/>
          <w:rtl/>
          <w:lang w:val="en-US" w:bidi="fa-IR"/>
        </w:rPr>
        <w:t>ی‌</w:t>
      </w:r>
      <w:r w:rsidRPr="009F0E6F">
        <w:rPr>
          <w:rFonts w:hint="eastAsia"/>
          <w:rtl/>
          <w:lang w:val="en-US" w:bidi="fa-IR"/>
        </w:rPr>
        <w:t>دهند</w:t>
      </w:r>
      <w:r w:rsidRPr="009F0E6F">
        <w:rPr>
          <w:rtl/>
          <w:lang w:val="en-US" w:bidi="fa-IR"/>
        </w:rPr>
        <w:t xml:space="preserve"> که مسائل ا</w:t>
      </w:r>
      <w:r w:rsidRPr="009F0E6F">
        <w:rPr>
          <w:rFonts w:hint="cs"/>
          <w:rtl/>
          <w:lang w:val="en-US" w:bidi="fa-IR"/>
        </w:rPr>
        <w:t>ی</w:t>
      </w:r>
      <w:r w:rsidRPr="009F0E6F">
        <w:rPr>
          <w:rFonts w:hint="eastAsia"/>
          <w:rtl/>
          <w:lang w:val="en-US" w:bidi="fa-IR"/>
        </w:rPr>
        <w:t>ن</w:t>
      </w:r>
      <w:r w:rsidRPr="009F0E6F">
        <w:rPr>
          <w:rtl/>
          <w:lang w:val="en-US" w:bidi="fa-IR"/>
        </w:rPr>
        <w:t xml:space="preserve"> سازمان ماه</w:t>
      </w:r>
      <w:r w:rsidRPr="009F0E6F">
        <w:rPr>
          <w:rFonts w:hint="cs"/>
          <w:rtl/>
          <w:lang w:val="en-US" w:bidi="fa-IR"/>
        </w:rPr>
        <w:t>ی</w:t>
      </w:r>
      <w:r w:rsidRPr="009F0E6F">
        <w:rPr>
          <w:rFonts w:hint="eastAsia"/>
          <w:rtl/>
          <w:lang w:val="en-US" w:bidi="fa-IR"/>
        </w:rPr>
        <w:t>ت</w:t>
      </w:r>
      <w:r w:rsidRPr="009F0E6F">
        <w:rPr>
          <w:rFonts w:hint="cs"/>
          <w:rtl/>
          <w:lang w:val="en-US" w:bidi="fa-IR"/>
        </w:rPr>
        <w:t>ی</w:t>
      </w:r>
      <w:r w:rsidRPr="009F0E6F">
        <w:rPr>
          <w:rtl/>
          <w:lang w:val="en-US" w:bidi="fa-IR"/>
        </w:rPr>
        <w:t xml:space="preserve"> چندعامل</w:t>
      </w:r>
      <w:r w:rsidRPr="009F0E6F">
        <w:rPr>
          <w:rFonts w:hint="cs"/>
          <w:rtl/>
          <w:lang w:val="en-US" w:bidi="fa-IR"/>
        </w:rPr>
        <w:t>ی</w:t>
      </w:r>
      <w:r w:rsidRPr="009F0E6F">
        <w:rPr>
          <w:rtl/>
          <w:lang w:val="en-US" w:bidi="fa-IR"/>
        </w:rPr>
        <w:t xml:space="preserve"> و س</w:t>
      </w:r>
      <w:r w:rsidRPr="009F0E6F">
        <w:rPr>
          <w:rFonts w:hint="cs"/>
          <w:rtl/>
          <w:lang w:val="en-US" w:bidi="fa-IR"/>
        </w:rPr>
        <w:t>ی</w:t>
      </w:r>
      <w:r w:rsidRPr="009F0E6F">
        <w:rPr>
          <w:rFonts w:hint="eastAsia"/>
          <w:rtl/>
          <w:lang w:val="en-US" w:bidi="fa-IR"/>
        </w:rPr>
        <w:t>ستم</w:t>
      </w:r>
      <w:r w:rsidRPr="009F0E6F">
        <w:rPr>
          <w:rFonts w:hint="cs"/>
          <w:rtl/>
          <w:lang w:val="en-US" w:bidi="fa-IR"/>
        </w:rPr>
        <w:t>ی</w:t>
      </w:r>
      <w:r w:rsidRPr="009F0E6F">
        <w:rPr>
          <w:rtl/>
          <w:lang w:val="en-US" w:bidi="fa-IR"/>
        </w:rPr>
        <w:t xml:space="preserve"> دارند و مداخلات فناورانه ن</w:t>
      </w:r>
      <w:r w:rsidRPr="009F0E6F">
        <w:rPr>
          <w:rFonts w:hint="cs"/>
          <w:rtl/>
          <w:lang w:val="en-US" w:bidi="fa-IR"/>
        </w:rPr>
        <w:t>ی</w:t>
      </w:r>
      <w:r w:rsidRPr="009F0E6F">
        <w:rPr>
          <w:rFonts w:hint="eastAsia"/>
          <w:rtl/>
          <w:lang w:val="en-US" w:bidi="fa-IR"/>
        </w:rPr>
        <w:t>ز</w:t>
      </w:r>
      <w:r w:rsidRPr="009F0E6F">
        <w:rPr>
          <w:rtl/>
          <w:lang w:val="en-US" w:bidi="fa-IR"/>
        </w:rPr>
        <w:t xml:space="preserve"> با</w:t>
      </w:r>
      <w:r w:rsidRPr="009F0E6F">
        <w:rPr>
          <w:rFonts w:hint="cs"/>
          <w:rtl/>
          <w:lang w:val="en-US" w:bidi="fa-IR"/>
        </w:rPr>
        <w:t>ی</w:t>
      </w:r>
      <w:r w:rsidRPr="009F0E6F">
        <w:rPr>
          <w:rFonts w:hint="eastAsia"/>
          <w:rtl/>
          <w:lang w:val="en-US" w:bidi="fa-IR"/>
        </w:rPr>
        <w:t>د</w:t>
      </w:r>
      <w:r w:rsidRPr="009F0E6F">
        <w:rPr>
          <w:rtl/>
          <w:lang w:val="en-US" w:bidi="fa-IR"/>
        </w:rPr>
        <w:t xml:space="preserve"> در هم</w:t>
      </w:r>
      <w:r w:rsidRPr="009F0E6F">
        <w:rPr>
          <w:rFonts w:hint="cs"/>
          <w:rtl/>
          <w:lang w:val="en-US" w:bidi="fa-IR"/>
        </w:rPr>
        <w:t>ی</w:t>
      </w:r>
      <w:r w:rsidRPr="009F0E6F">
        <w:rPr>
          <w:rFonts w:hint="eastAsia"/>
          <w:rtl/>
          <w:lang w:val="en-US" w:bidi="fa-IR"/>
        </w:rPr>
        <w:t>ن</w:t>
      </w:r>
      <w:r w:rsidRPr="009F0E6F">
        <w:rPr>
          <w:rtl/>
          <w:lang w:val="en-US" w:bidi="fa-IR"/>
        </w:rPr>
        <w:t xml:space="preserve"> چارچوب طراح</w:t>
      </w:r>
      <w:r w:rsidRPr="009F0E6F">
        <w:rPr>
          <w:rFonts w:hint="cs"/>
          <w:rtl/>
          <w:lang w:val="en-US" w:bidi="fa-IR"/>
        </w:rPr>
        <w:t>ی</w:t>
      </w:r>
      <w:r w:rsidRPr="009F0E6F">
        <w:rPr>
          <w:rtl/>
          <w:lang w:val="en-US" w:bidi="fa-IR"/>
        </w:rPr>
        <w:t xml:space="preserve"> شوند. از ا</w:t>
      </w:r>
      <w:r w:rsidRPr="009F0E6F">
        <w:rPr>
          <w:rFonts w:hint="cs"/>
          <w:rtl/>
          <w:lang w:val="en-US" w:bidi="fa-IR"/>
        </w:rPr>
        <w:t>ی</w:t>
      </w:r>
      <w:r w:rsidRPr="009F0E6F">
        <w:rPr>
          <w:rFonts w:hint="eastAsia"/>
          <w:rtl/>
          <w:lang w:val="en-US" w:bidi="fa-IR"/>
        </w:rPr>
        <w:t>ن</w:t>
      </w:r>
      <w:r w:rsidRPr="009F0E6F">
        <w:rPr>
          <w:rtl/>
          <w:lang w:val="en-US" w:bidi="fa-IR"/>
        </w:rPr>
        <w:t xml:space="preserve"> رو، مدل ارائه‌شده در پژوهش حاضر را م</w:t>
      </w:r>
      <w:r w:rsidRPr="009F0E6F">
        <w:rPr>
          <w:rFonts w:hint="cs"/>
          <w:rtl/>
          <w:lang w:val="en-US" w:bidi="fa-IR"/>
        </w:rPr>
        <w:t>ی‌</w:t>
      </w:r>
      <w:r w:rsidRPr="009F0E6F">
        <w:rPr>
          <w:rFonts w:hint="eastAsia"/>
          <w:rtl/>
          <w:lang w:val="en-US" w:bidi="fa-IR"/>
        </w:rPr>
        <w:t>توان</w:t>
      </w:r>
      <w:r w:rsidRPr="009F0E6F">
        <w:rPr>
          <w:rtl/>
          <w:lang w:val="en-US" w:bidi="fa-IR"/>
        </w:rPr>
        <w:t xml:space="preserve"> چ</w:t>
      </w:r>
      <w:r w:rsidRPr="009F0E6F">
        <w:rPr>
          <w:rFonts w:hint="eastAsia"/>
          <w:rtl/>
          <w:lang w:val="en-US" w:bidi="fa-IR"/>
        </w:rPr>
        <w:t>ارچوب</w:t>
      </w:r>
      <w:r w:rsidRPr="009F0E6F">
        <w:rPr>
          <w:rFonts w:hint="cs"/>
          <w:rtl/>
          <w:lang w:val="en-US" w:bidi="fa-IR"/>
        </w:rPr>
        <w:t>ی</w:t>
      </w:r>
      <w:r w:rsidRPr="009F0E6F">
        <w:rPr>
          <w:rtl/>
          <w:lang w:val="en-US" w:bidi="fa-IR"/>
        </w:rPr>
        <w:t xml:space="preserve"> برا</w:t>
      </w:r>
      <w:r w:rsidRPr="009F0E6F">
        <w:rPr>
          <w:rFonts w:hint="cs"/>
          <w:rtl/>
          <w:lang w:val="en-US" w:bidi="fa-IR"/>
        </w:rPr>
        <w:t>ی</w:t>
      </w:r>
      <w:r w:rsidRPr="009F0E6F">
        <w:rPr>
          <w:rtl/>
          <w:lang w:val="en-US" w:bidi="fa-IR"/>
        </w:rPr>
        <w:t xml:space="preserve"> حرکت از «استفاده از الگور</w:t>
      </w:r>
      <w:r w:rsidRPr="009F0E6F">
        <w:rPr>
          <w:rFonts w:hint="cs"/>
          <w:rtl/>
          <w:lang w:val="en-US" w:bidi="fa-IR"/>
        </w:rPr>
        <w:t>ی</w:t>
      </w:r>
      <w:r w:rsidRPr="009F0E6F">
        <w:rPr>
          <w:rFonts w:hint="eastAsia"/>
          <w:rtl/>
          <w:lang w:val="en-US" w:bidi="fa-IR"/>
        </w:rPr>
        <w:t>تم»</w:t>
      </w:r>
      <w:r w:rsidRPr="009F0E6F">
        <w:rPr>
          <w:rtl/>
          <w:lang w:val="en-US" w:bidi="fa-IR"/>
        </w:rPr>
        <w:t xml:space="preserve"> به «همکار</w:t>
      </w:r>
      <w:r w:rsidRPr="009F0E6F">
        <w:rPr>
          <w:rFonts w:hint="cs"/>
          <w:rtl/>
          <w:lang w:val="en-US" w:bidi="fa-IR"/>
        </w:rPr>
        <w:t>ی</w:t>
      </w:r>
      <w:r w:rsidRPr="009F0E6F">
        <w:rPr>
          <w:rtl/>
          <w:lang w:val="en-US" w:bidi="fa-IR"/>
        </w:rPr>
        <w:t xml:space="preserve"> سازمان‌</w:t>
      </w:r>
      <w:r w:rsidRPr="009F0E6F">
        <w:rPr>
          <w:rFonts w:hint="cs"/>
          <w:rtl/>
          <w:lang w:val="en-US" w:bidi="fa-IR"/>
        </w:rPr>
        <w:t>ی</w:t>
      </w:r>
      <w:r w:rsidRPr="009F0E6F">
        <w:rPr>
          <w:rFonts w:hint="eastAsia"/>
          <w:rtl/>
          <w:lang w:val="en-US" w:bidi="fa-IR"/>
        </w:rPr>
        <w:t>افته</w:t>
      </w:r>
      <w:r w:rsidRPr="009F0E6F">
        <w:rPr>
          <w:rtl/>
          <w:lang w:val="en-US" w:bidi="fa-IR"/>
        </w:rPr>
        <w:t xml:space="preserve"> انسان و الگور</w:t>
      </w:r>
      <w:r w:rsidRPr="009F0E6F">
        <w:rPr>
          <w:rFonts w:hint="cs"/>
          <w:rtl/>
          <w:lang w:val="en-US" w:bidi="fa-IR"/>
        </w:rPr>
        <w:t>ی</w:t>
      </w:r>
      <w:r w:rsidRPr="009F0E6F">
        <w:rPr>
          <w:rFonts w:hint="eastAsia"/>
          <w:rtl/>
          <w:lang w:val="en-US" w:bidi="fa-IR"/>
        </w:rPr>
        <w:t>تم»</w:t>
      </w:r>
      <w:r w:rsidRPr="009F0E6F">
        <w:rPr>
          <w:rtl/>
          <w:lang w:val="en-US" w:bidi="fa-IR"/>
        </w:rPr>
        <w:t xml:space="preserve"> دانست؛ همکار</w:t>
      </w:r>
      <w:r w:rsidRPr="009F0E6F">
        <w:rPr>
          <w:rFonts w:hint="cs"/>
          <w:rtl/>
          <w:lang w:val="en-US" w:bidi="fa-IR"/>
        </w:rPr>
        <w:t>ی‌</w:t>
      </w:r>
      <w:r w:rsidRPr="009F0E6F">
        <w:rPr>
          <w:rFonts w:hint="eastAsia"/>
          <w:rtl/>
          <w:lang w:val="en-US" w:bidi="fa-IR"/>
        </w:rPr>
        <w:t>ا</w:t>
      </w:r>
      <w:r w:rsidRPr="009F0E6F">
        <w:rPr>
          <w:rFonts w:hint="cs"/>
          <w:rtl/>
          <w:lang w:val="en-US" w:bidi="fa-IR"/>
        </w:rPr>
        <w:t>ی</w:t>
      </w:r>
      <w:r w:rsidRPr="009F0E6F">
        <w:rPr>
          <w:rtl/>
          <w:lang w:val="en-US" w:bidi="fa-IR"/>
        </w:rPr>
        <w:t xml:space="preserve"> که هدف آن نه حذف انسان، بلکه آزادساز</w:t>
      </w:r>
      <w:r w:rsidRPr="009F0E6F">
        <w:rPr>
          <w:rFonts w:hint="cs"/>
          <w:rtl/>
          <w:lang w:val="en-US" w:bidi="fa-IR"/>
        </w:rPr>
        <w:t>ی</w:t>
      </w:r>
      <w:r w:rsidRPr="009F0E6F">
        <w:rPr>
          <w:rtl/>
          <w:lang w:val="en-US" w:bidi="fa-IR"/>
        </w:rPr>
        <w:t xml:space="preserve"> ظرف</w:t>
      </w:r>
      <w:r w:rsidRPr="009F0E6F">
        <w:rPr>
          <w:rFonts w:hint="cs"/>
          <w:rtl/>
          <w:lang w:val="en-US" w:bidi="fa-IR"/>
        </w:rPr>
        <w:t>ی</w:t>
      </w:r>
      <w:r w:rsidRPr="009F0E6F">
        <w:rPr>
          <w:rFonts w:hint="eastAsia"/>
          <w:rtl/>
          <w:lang w:val="en-US" w:bidi="fa-IR"/>
        </w:rPr>
        <w:t>ت</w:t>
      </w:r>
      <w:r w:rsidRPr="009F0E6F">
        <w:rPr>
          <w:rtl/>
          <w:lang w:val="en-US" w:bidi="fa-IR"/>
        </w:rPr>
        <w:t xml:space="preserve"> شناخت</w:t>
      </w:r>
      <w:r w:rsidRPr="009F0E6F">
        <w:rPr>
          <w:rFonts w:hint="cs"/>
          <w:rtl/>
          <w:lang w:val="en-US" w:bidi="fa-IR"/>
        </w:rPr>
        <w:t>ی</w:t>
      </w:r>
      <w:r w:rsidRPr="009F0E6F">
        <w:rPr>
          <w:rtl/>
          <w:lang w:val="en-US" w:bidi="fa-IR"/>
        </w:rPr>
        <w:t xml:space="preserve"> و حرفه‌ا</w:t>
      </w:r>
      <w:r w:rsidRPr="009F0E6F">
        <w:rPr>
          <w:rFonts w:hint="cs"/>
          <w:rtl/>
          <w:lang w:val="en-US" w:bidi="fa-IR"/>
        </w:rPr>
        <w:t>ی</w:t>
      </w:r>
      <w:r w:rsidRPr="009F0E6F">
        <w:rPr>
          <w:rtl/>
          <w:lang w:val="en-US" w:bidi="fa-IR"/>
        </w:rPr>
        <w:t xml:space="preserve"> او برا</w:t>
      </w:r>
      <w:r w:rsidRPr="009F0E6F">
        <w:rPr>
          <w:rFonts w:hint="cs"/>
          <w:rtl/>
          <w:lang w:val="en-US" w:bidi="fa-IR"/>
        </w:rPr>
        <w:t>ی</w:t>
      </w:r>
      <w:r w:rsidRPr="009F0E6F">
        <w:rPr>
          <w:rtl/>
          <w:lang w:val="en-US" w:bidi="fa-IR"/>
        </w:rPr>
        <w:t xml:space="preserve"> وظا</w:t>
      </w:r>
      <w:r w:rsidRPr="009F0E6F">
        <w:rPr>
          <w:rFonts w:hint="cs"/>
          <w:rtl/>
          <w:lang w:val="en-US" w:bidi="fa-IR"/>
        </w:rPr>
        <w:t>ی</w:t>
      </w:r>
      <w:r w:rsidRPr="009F0E6F">
        <w:rPr>
          <w:rFonts w:hint="eastAsia"/>
          <w:rtl/>
          <w:lang w:val="en-US" w:bidi="fa-IR"/>
        </w:rPr>
        <w:t>ف</w:t>
      </w:r>
      <w:r w:rsidRPr="009F0E6F">
        <w:rPr>
          <w:rtl/>
          <w:lang w:val="en-US" w:bidi="fa-IR"/>
        </w:rPr>
        <w:t xml:space="preserve"> پ</w:t>
      </w:r>
      <w:r w:rsidRPr="009F0E6F">
        <w:rPr>
          <w:rFonts w:hint="cs"/>
          <w:rtl/>
          <w:lang w:val="en-US" w:bidi="fa-IR"/>
        </w:rPr>
        <w:t>ی</w:t>
      </w:r>
      <w:r w:rsidRPr="009F0E6F">
        <w:rPr>
          <w:rFonts w:hint="eastAsia"/>
          <w:rtl/>
          <w:lang w:val="en-US" w:bidi="fa-IR"/>
        </w:rPr>
        <w:t>چ</w:t>
      </w:r>
      <w:r w:rsidRPr="009F0E6F">
        <w:rPr>
          <w:rFonts w:hint="cs"/>
          <w:rtl/>
          <w:lang w:val="en-US" w:bidi="fa-IR"/>
        </w:rPr>
        <w:t>ی</w:t>
      </w:r>
      <w:r w:rsidRPr="009F0E6F">
        <w:rPr>
          <w:rFonts w:hint="eastAsia"/>
          <w:rtl/>
          <w:lang w:val="en-US" w:bidi="fa-IR"/>
        </w:rPr>
        <w:t>ده‌تر</w:t>
      </w:r>
      <w:r w:rsidRPr="009F0E6F">
        <w:rPr>
          <w:rtl/>
          <w:lang w:val="en-US" w:bidi="fa-IR"/>
        </w:rPr>
        <w:t xml:space="preserve"> و در ع</w:t>
      </w:r>
      <w:r w:rsidRPr="009F0E6F">
        <w:rPr>
          <w:rFonts w:hint="cs"/>
          <w:rtl/>
          <w:lang w:val="en-US" w:bidi="fa-IR"/>
        </w:rPr>
        <w:t>ی</w:t>
      </w:r>
      <w:r w:rsidRPr="009F0E6F">
        <w:rPr>
          <w:rFonts w:hint="eastAsia"/>
          <w:rtl/>
          <w:lang w:val="en-US" w:bidi="fa-IR"/>
        </w:rPr>
        <w:t>ن</w:t>
      </w:r>
      <w:r w:rsidRPr="009F0E6F">
        <w:rPr>
          <w:rtl/>
          <w:lang w:val="en-US" w:bidi="fa-IR"/>
        </w:rPr>
        <w:t xml:space="preserve"> حال واگذار</w:t>
      </w:r>
      <w:r w:rsidRPr="009F0E6F">
        <w:rPr>
          <w:rFonts w:hint="cs"/>
          <w:rtl/>
          <w:lang w:val="en-US" w:bidi="fa-IR"/>
        </w:rPr>
        <w:t>ی</w:t>
      </w:r>
      <w:r w:rsidRPr="009F0E6F">
        <w:rPr>
          <w:rtl/>
          <w:lang w:val="en-US" w:bidi="fa-IR"/>
        </w:rPr>
        <w:t xml:space="preserve"> فعال</w:t>
      </w:r>
      <w:r w:rsidRPr="009F0E6F">
        <w:rPr>
          <w:rFonts w:hint="cs"/>
          <w:rtl/>
          <w:lang w:val="en-US" w:bidi="fa-IR"/>
        </w:rPr>
        <w:t>ی</w:t>
      </w:r>
      <w:r w:rsidRPr="009F0E6F">
        <w:rPr>
          <w:rFonts w:hint="eastAsia"/>
          <w:rtl/>
          <w:lang w:val="en-US" w:bidi="fa-IR"/>
        </w:rPr>
        <w:t>ت‌ها</w:t>
      </w:r>
      <w:r w:rsidRPr="009F0E6F">
        <w:rPr>
          <w:rFonts w:hint="cs"/>
          <w:rtl/>
          <w:lang w:val="en-US" w:bidi="fa-IR"/>
        </w:rPr>
        <w:t>ی</w:t>
      </w:r>
      <w:r w:rsidRPr="009F0E6F">
        <w:rPr>
          <w:rtl/>
          <w:lang w:val="en-US" w:bidi="fa-IR"/>
        </w:rPr>
        <w:t xml:space="preserve"> داده‌محور و تکرار</w:t>
      </w:r>
      <w:r w:rsidRPr="009F0E6F">
        <w:rPr>
          <w:rFonts w:hint="cs"/>
          <w:rtl/>
          <w:lang w:val="en-US" w:bidi="fa-IR"/>
        </w:rPr>
        <w:t>ی</w:t>
      </w:r>
      <w:r w:rsidRPr="009F0E6F">
        <w:rPr>
          <w:rtl/>
          <w:lang w:val="en-US" w:bidi="fa-IR"/>
        </w:rPr>
        <w:t xml:space="preserve"> به س</w:t>
      </w:r>
      <w:r w:rsidRPr="009F0E6F">
        <w:rPr>
          <w:rFonts w:hint="cs"/>
          <w:rtl/>
          <w:lang w:val="en-US" w:bidi="fa-IR"/>
        </w:rPr>
        <w:t>ی</w:t>
      </w:r>
      <w:r w:rsidRPr="009F0E6F">
        <w:rPr>
          <w:rFonts w:hint="eastAsia"/>
          <w:rtl/>
          <w:lang w:val="en-US" w:bidi="fa-IR"/>
        </w:rPr>
        <w:t>ستم</w:t>
      </w:r>
      <w:r w:rsidRPr="009F0E6F">
        <w:rPr>
          <w:rtl/>
          <w:lang w:val="en-US" w:bidi="fa-IR"/>
        </w:rPr>
        <w:t xml:space="preserve"> است.</w:t>
      </w:r>
    </w:p>
    <w:p w14:paraId="0D1BB8C2" w14:textId="77777777" w:rsidR="009F0E6F" w:rsidRPr="009F0E6F" w:rsidRDefault="009F0E6F" w:rsidP="009F0E6F">
      <w:pPr>
        <w:pStyle w:val="BodyStyle"/>
        <w:rPr>
          <w:rtl/>
          <w:lang w:val="en-US" w:bidi="fa-IR"/>
        </w:rPr>
      </w:pPr>
      <w:r w:rsidRPr="009F0E6F">
        <w:rPr>
          <w:rFonts w:hint="eastAsia"/>
          <w:rtl/>
          <w:lang w:val="en-US" w:bidi="fa-IR"/>
        </w:rPr>
        <w:t>محدود</w:t>
      </w:r>
      <w:r w:rsidRPr="009F0E6F">
        <w:rPr>
          <w:rFonts w:hint="cs"/>
          <w:rtl/>
          <w:lang w:val="en-US" w:bidi="fa-IR"/>
        </w:rPr>
        <w:t>ی</w:t>
      </w:r>
      <w:r w:rsidRPr="009F0E6F">
        <w:rPr>
          <w:rFonts w:hint="eastAsia"/>
          <w:rtl/>
          <w:lang w:val="en-US" w:bidi="fa-IR"/>
        </w:rPr>
        <w:t>ت</w:t>
      </w:r>
      <w:r w:rsidRPr="009F0E6F">
        <w:rPr>
          <w:rtl/>
          <w:lang w:val="en-US" w:bidi="fa-IR"/>
        </w:rPr>
        <w:t xml:space="preserve"> اصل</w:t>
      </w:r>
      <w:r w:rsidRPr="009F0E6F">
        <w:rPr>
          <w:rFonts w:hint="cs"/>
          <w:rtl/>
          <w:lang w:val="en-US" w:bidi="fa-IR"/>
        </w:rPr>
        <w:t>ی</w:t>
      </w:r>
      <w:r w:rsidRPr="009F0E6F">
        <w:rPr>
          <w:rtl/>
          <w:lang w:val="en-US" w:bidi="fa-IR"/>
        </w:rPr>
        <w:t xml:space="preserve"> پژوهش حاضر آن بود که داده‌ها</w:t>
      </w:r>
      <w:r w:rsidRPr="009F0E6F">
        <w:rPr>
          <w:rFonts w:hint="cs"/>
          <w:rtl/>
          <w:lang w:val="en-US" w:bidi="fa-IR"/>
        </w:rPr>
        <w:t>ی</w:t>
      </w:r>
      <w:r w:rsidRPr="009F0E6F">
        <w:rPr>
          <w:rtl/>
          <w:lang w:val="en-US" w:bidi="fa-IR"/>
        </w:rPr>
        <w:t xml:space="preserve"> تجرب</w:t>
      </w:r>
      <w:r w:rsidRPr="009F0E6F">
        <w:rPr>
          <w:rFonts w:hint="cs"/>
          <w:rtl/>
          <w:lang w:val="en-US" w:bidi="fa-IR"/>
        </w:rPr>
        <w:t>ی</w:t>
      </w:r>
      <w:r w:rsidRPr="009F0E6F">
        <w:rPr>
          <w:rtl/>
          <w:lang w:val="en-US" w:bidi="fa-IR"/>
        </w:rPr>
        <w:t xml:space="preserve"> در تعداد محدود</w:t>
      </w:r>
      <w:r w:rsidRPr="009F0E6F">
        <w:rPr>
          <w:rFonts w:hint="cs"/>
          <w:rtl/>
          <w:lang w:val="en-US" w:bidi="fa-IR"/>
        </w:rPr>
        <w:t>ی</w:t>
      </w:r>
      <w:r w:rsidRPr="009F0E6F">
        <w:rPr>
          <w:rtl/>
          <w:lang w:val="en-US" w:bidi="fa-IR"/>
        </w:rPr>
        <w:t xml:space="preserve"> از ت</w:t>
      </w:r>
      <w:r w:rsidRPr="009F0E6F">
        <w:rPr>
          <w:rFonts w:hint="cs"/>
          <w:rtl/>
          <w:lang w:val="en-US" w:bidi="fa-IR"/>
        </w:rPr>
        <w:t>ی</w:t>
      </w:r>
      <w:r w:rsidRPr="009F0E6F">
        <w:rPr>
          <w:rFonts w:hint="eastAsia"/>
          <w:rtl/>
          <w:lang w:val="en-US" w:bidi="fa-IR"/>
        </w:rPr>
        <w:t>م‌ها</w:t>
      </w:r>
      <w:r w:rsidRPr="009F0E6F">
        <w:rPr>
          <w:rFonts w:hint="cs"/>
          <w:rtl/>
          <w:lang w:val="en-US" w:bidi="fa-IR"/>
        </w:rPr>
        <w:t>ی</w:t>
      </w:r>
      <w:r w:rsidRPr="009F0E6F">
        <w:rPr>
          <w:rtl/>
          <w:lang w:val="en-US" w:bidi="fa-IR"/>
        </w:rPr>
        <w:t xml:space="preserve"> کار</w:t>
      </w:r>
      <w:r w:rsidRPr="009F0E6F">
        <w:rPr>
          <w:rFonts w:hint="cs"/>
          <w:rtl/>
          <w:lang w:val="en-US" w:bidi="fa-IR"/>
        </w:rPr>
        <w:t>ی</w:t>
      </w:r>
      <w:r w:rsidRPr="009F0E6F">
        <w:rPr>
          <w:rtl/>
          <w:lang w:val="en-US" w:bidi="fa-IR"/>
        </w:rPr>
        <w:t xml:space="preserve"> و در </w:t>
      </w:r>
      <w:r w:rsidRPr="009F0E6F">
        <w:rPr>
          <w:rFonts w:hint="cs"/>
          <w:rtl/>
          <w:lang w:val="en-US" w:bidi="fa-IR"/>
        </w:rPr>
        <w:t>ی</w:t>
      </w:r>
      <w:r w:rsidRPr="009F0E6F">
        <w:rPr>
          <w:rFonts w:hint="eastAsia"/>
          <w:rtl/>
          <w:lang w:val="en-US" w:bidi="fa-IR"/>
        </w:rPr>
        <w:t>ک</w:t>
      </w:r>
      <w:r w:rsidRPr="009F0E6F">
        <w:rPr>
          <w:rtl/>
          <w:lang w:val="en-US" w:bidi="fa-IR"/>
        </w:rPr>
        <w:t xml:space="preserve"> بازه زمان</w:t>
      </w:r>
      <w:r w:rsidRPr="009F0E6F">
        <w:rPr>
          <w:rFonts w:hint="cs"/>
          <w:rtl/>
          <w:lang w:val="en-US" w:bidi="fa-IR"/>
        </w:rPr>
        <w:t>ی</w:t>
      </w:r>
      <w:r w:rsidRPr="009F0E6F">
        <w:rPr>
          <w:rtl/>
          <w:lang w:val="en-US" w:bidi="fa-IR"/>
        </w:rPr>
        <w:t xml:space="preserve"> پنج‌ماهه گردآور</w:t>
      </w:r>
      <w:r w:rsidRPr="009F0E6F">
        <w:rPr>
          <w:rFonts w:hint="cs"/>
          <w:rtl/>
          <w:lang w:val="en-US" w:bidi="fa-IR"/>
        </w:rPr>
        <w:t>ی</w:t>
      </w:r>
      <w:r w:rsidRPr="009F0E6F">
        <w:rPr>
          <w:rtl/>
          <w:lang w:val="en-US" w:bidi="fa-IR"/>
        </w:rPr>
        <w:t xml:space="preserve"> شد و بنابرا</w:t>
      </w:r>
      <w:r w:rsidRPr="009F0E6F">
        <w:rPr>
          <w:rFonts w:hint="cs"/>
          <w:rtl/>
          <w:lang w:val="en-US" w:bidi="fa-IR"/>
        </w:rPr>
        <w:t>ی</w:t>
      </w:r>
      <w:r w:rsidRPr="009F0E6F">
        <w:rPr>
          <w:rFonts w:hint="eastAsia"/>
          <w:rtl/>
          <w:lang w:val="en-US" w:bidi="fa-IR"/>
        </w:rPr>
        <w:t>ن،</w:t>
      </w:r>
      <w:r w:rsidRPr="009F0E6F">
        <w:rPr>
          <w:rtl/>
          <w:lang w:val="en-US" w:bidi="fa-IR"/>
        </w:rPr>
        <w:t xml:space="preserve"> ممکن است برخ</w:t>
      </w:r>
      <w:r w:rsidRPr="009F0E6F">
        <w:rPr>
          <w:rFonts w:hint="cs"/>
          <w:rtl/>
          <w:lang w:val="en-US" w:bidi="fa-IR"/>
        </w:rPr>
        <w:t>ی</w:t>
      </w:r>
      <w:r w:rsidRPr="009F0E6F">
        <w:rPr>
          <w:rtl/>
          <w:lang w:val="en-US" w:bidi="fa-IR"/>
        </w:rPr>
        <w:t xml:space="preserve"> تغ</w:t>
      </w:r>
      <w:r w:rsidRPr="009F0E6F">
        <w:rPr>
          <w:rFonts w:hint="cs"/>
          <w:rtl/>
          <w:lang w:val="en-US" w:bidi="fa-IR"/>
        </w:rPr>
        <w:t>یی</w:t>
      </w:r>
      <w:r w:rsidRPr="009F0E6F">
        <w:rPr>
          <w:rFonts w:hint="eastAsia"/>
          <w:rtl/>
          <w:lang w:val="en-US" w:bidi="fa-IR"/>
        </w:rPr>
        <w:t>رات</w:t>
      </w:r>
      <w:r w:rsidRPr="009F0E6F">
        <w:rPr>
          <w:rtl/>
          <w:lang w:val="en-US" w:bidi="fa-IR"/>
        </w:rPr>
        <w:t xml:space="preserve"> بلندمدت در الگو</w:t>
      </w:r>
      <w:r w:rsidRPr="009F0E6F">
        <w:rPr>
          <w:rFonts w:hint="cs"/>
          <w:rtl/>
          <w:lang w:val="en-US" w:bidi="fa-IR"/>
        </w:rPr>
        <w:t>ی</w:t>
      </w:r>
      <w:r w:rsidRPr="009F0E6F">
        <w:rPr>
          <w:rtl/>
          <w:lang w:val="en-US" w:bidi="fa-IR"/>
        </w:rPr>
        <w:t xml:space="preserve"> اعتماد کاربران، </w:t>
      </w:r>
      <w:r w:rsidRPr="009F0E6F">
        <w:rPr>
          <w:rFonts w:hint="cs"/>
          <w:rtl/>
          <w:lang w:val="en-US" w:bidi="fa-IR"/>
        </w:rPr>
        <w:t>ی</w:t>
      </w:r>
      <w:r w:rsidRPr="009F0E6F">
        <w:rPr>
          <w:rFonts w:hint="eastAsia"/>
          <w:rtl/>
          <w:lang w:val="en-US" w:bidi="fa-IR"/>
        </w:rPr>
        <w:t>ادگ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تدر</w:t>
      </w:r>
      <w:r w:rsidRPr="009F0E6F">
        <w:rPr>
          <w:rFonts w:hint="cs"/>
          <w:rtl/>
          <w:lang w:val="en-US" w:bidi="fa-IR"/>
        </w:rPr>
        <w:t>ی</w:t>
      </w:r>
      <w:r w:rsidRPr="009F0E6F">
        <w:rPr>
          <w:rFonts w:hint="eastAsia"/>
          <w:rtl/>
          <w:lang w:val="en-US" w:bidi="fa-IR"/>
        </w:rPr>
        <w:t>ج</w:t>
      </w:r>
      <w:r w:rsidRPr="009F0E6F">
        <w:rPr>
          <w:rFonts w:hint="cs"/>
          <w:rtl/>
          <w:lang w:val="en-US" w:bidi="fa-IR"/>
        </w:rPr>
        <w:t>ی</w:t>
      </w:r>
      <w:r w:rsidRPr="009F0E6F">
        <w:rPr>
          <w:rtl/>
          <w:lang w:val="en-US" w:bidi="fa-IR"/>
        </w:rPr>
        <w:t xml:space="preserve"> س</w:t>
      </w:r>
      <w:r w:rsidRPr="009F0E6F">
        <w:rPr>
          <w:rFonts w:hint="cs"/>
          <w:rtl/>
          <w:lang w:val="en-US" w:bidi="fa-IR"/>
        </w:rPr>
        <w:t>ی</w:t>
      </w:r>
      <w:r w:rsidRPr="009F0E6F">
        <w:rPr>
          <w:rFonts w:hint="eastAsia"/>
          <w:rtl/>
          <w:lang w:val="en-US" w:bidi="fa-IR"/>
        </w:rPr>
        <w:t>ستم</w:t>
      </w:r>
      <w:r w:rsidRPr="009F0E6F">
        <w:rPr>
          <w:rtl/>
          <w:lang w:val="en-US" w:bidi="fa-IR"/>
        </w:rPr>
        <w:t xml:space="preserve"> و سازگار</w:t>
      </w:r>
      <w:r w:rsidRPr="009F0E6F">
        <w:rPr>
          <w:rFonts w:hint="cs"/>
          <w:rtl/>
          <w:lang w:val="en-US" w:bidi="fa-IR"/>
        </w:rPr>
        <w:t>ی</w:t>
      </w:r>
      <w:r w:rsidRPr="009F0E6F">
        <w:rPr>
          <w:rtl/>
          <w:lang w:val="en-US" w:bidi="fa-IR"/>
        </w:rPr>
        <w:t xml:space="preserve"> سازمان</w:t>
      </w:r>
      <w:r w:rsidRPr="009F0E6F">
        <w:rPr>
          <w:rFonts w:hint="cs"/>
          <w:rtl/>
          <w:lang w:val="en-US" w:bidi="fa-IR"/>
        </w:rPr>
        <w:t>ی</w:t>
      </w:r>
      <w:r w:rsidRPr="009F0E6F">
        <w:rPr>
          <w:rtl/>
          <w:lang w:val="en-US" w:bidi="fa-IR"/>
        </w:rPr>
        <w:t xml:space="preserve"> در دوره مطالعه به‌طور کامل آشک</w:t>
      </w:r>
      <w:r w:rsidRPr="009F0E6F">
        <w:rPr>
          <w:rFonts w:hint="eastAsia"/>
          <w:rtl/>
          <w:lang w:val="en-US" w:bidi="fa-IR"/>
        </w:rPr>
        <w:t>ار</w:t>
      </w:r>
      <w:r w:rsidRPr="009F0E6F">
        <w:rPr>
          <w:rtl/>
          <w:lang w:val="en-US" w:bidi="fa-IR"/>
        </w:rPr>
        <w:t xml:space="preserve"> نشده باشد. همچن</w:t>
      </w:r>
      <w:r w:rsidRPr="009F0E6F">
        <w:rPr>
          <w:rFonts w:hint="cs"/>
          <w:rtl/>
          <w:lang w:val="en-US" w:bidi="fa-IR"/>
        </w:rPr>
        <w:t>ی</w:t>
      </w:r>
      <w:r w:rsidRPr="009F0E6F">
        <w:rPr>
          <w:rFonts w:hint="eastAsia"/>
          <w:rtl/>
          <w:lang w:val="en-US" w:bidi="fa-IR"/>
        </w:rPr>
        <w:t>ن،</w:t>
      </w:r>
      <w:r w:rsidRPr="009F0E6F">
        <w:rPr>
          <w:rtl/>
          <w:lang w:val="en-US" w:bidi="fa-IR"/>
        </w:rPr>
        <w:t xml:space="preserve"> بخش</w:t>
      </w:r>
      <w:r w:rsidRPr="009F0E6F">
        <w:rPr>
          <w:rFonts w:hint="cs"/>
          <w:rtl/>
          <w:lang w:val="en-US" w:bidi="fa-IR"/>
        </w:rPr>
        <w:t>ی</w:t>
      </w:r>
      <w:r w:rsidRPr="009F0E6F">
        <w:rPr>
          <w:rtl/>
          <w:lang w:val="en-US" w:bidi="fa-IR"/>
        </w:rPr>
        <w:t xml:space="preserve"> از شاخص‌ها</w:t>
      </w:r>
      <w:r w:rsidRPr="009F0E6F">
        <w:rPr>
          <w:rFonts w:hint="cs"/>
          <w:rtl/>
          <w:lang w:val="en-US" w:bidi="fa-IR"/>
        </w:rPr>
        <w:t>ی</w:t>
      </w:r>
      <w:r w:rsidRPr="009F0E6F">
        <w:rPr>
          <w:rtl/>
          <w:lang w:val="en-US" w:bidi="fa-IR"/>
        </w:rPr>
        <w:t xml:space="preserve"> پ</w:t>
      </w:r>
      <w:r w:rsidRPr="009F0E6F">
        <w:rPr>
          <w:rFonts w:hint="cs"/>
          <w:rtl/>
          <w:lang w:val="en-US" w:bidi="fa-IR"/>
        </w:rPr>
        <w:t>ی</w:t>
      </w:r>
      <w:r w:rsidRPr="009F0E6F">
        <w:rPr>
          <w:rFonts w:hint="eastAsia"/>
          <w:rtl/>
          <w:lang w:val="en-US" w:bidi="fa-IR"/>
        </w:rPr>
        <w:t>وسته</w:t>
      </w:r>
      <w:r w:rsidRPr="009F0E6F">
        <w:rPr>
          <w:rtl/>
          <w:lang w:val="en-US" w:bidi="fa-IR"/>
        </w:rPr>
        <w:t xml:space="preserve"> مانند زمان رس</w:t>
      </w:r>
      <w:r w:rsidRPr="009F0E6F">
        <w:rPr>
          <w:rFonts w:hint="cs"/>
          <w:rtl/>
          <w:lang w:val="en-US" w:bidi="fa-IR"/>
        </w:rPr>
        <w:t>ی</w:t>
      </w:r>
      <w:r w:rsidRPr="009F0E6F">
        <w:rPr>
          <w:rFonts w:hint="eastAsia"/>
          <w:rtl/>
          <w:lang w:val="en-US" w:bidi="fa-IR"/>
        </w:rPr>
        <w:t>دگ</w:t>
      </w:r>
      <w:r w:rsidRPr="009F0E6F">
        <w:rPr>
          <w:rFonts w:hint="cs"/>
          <w:rtl/>
          <w:lang w:val="en-US" w:bidi="fa-IR"/>
        </w:rPr>
        <w:t>ی</w:t>
      </w:r>
      <w:r w:rsidRPr="009F0E6F">
        <w:rPr>
          <w:rtl/>
          <w:lang w:val="en-US" w:bidi="fa-IR"/>
        </w:rPr>
        <w:t xml:space="preserve"> و رضا</w:t>
      </w:r>
      <w:r w:rsidRPr="009F0E6F">
        <w:rPr>
          <w:rFonts w:hint="cs"/>
          <w:rtl/>
          <w:lang w:val="en-US" w:bidi="fa-IR"/>
        </w:rPr>
        <w:t>ی</w:t>
      </w:r>
      <w:r w:rsidRPr="009F0E6F">
        <w:rPr>
          <w:rFonts w:hint="eastAsia"/>
          <w:rtl/>
          <w:lang w:val="en-US" w:bidi="fa-IR"/>
        </w:rPr>
        <w:t>ت</w:t>
      </w:r>
      <w:r w:rsidRPr="009F0E6F">
        <w:rPr>
          <w:rtl/>
          <w:lang w:val="en-US" w:bidi="fa-IR"/>
        </w:rPr>
        <w:t xml:space="preserve"> کارکنان در برخ</w:t>
      </w:r>
      <w:r w:rsidRPr="009F0E6F">
        <w:rPr>
          <w:rFonts w:hint="cs"/>
          <w:rtl/>
          <w:lang w:val="en-US" w:bidi="fa-IR"/>
        </w:rPr>
        <w:t>ی</w:t>
      </w:r>
      <w:r w:rsidRPr="009F0E6F">
        <w:rPr>
          <w:rtl/>
          <w:lang w:val="en-US" w:bidi="fa-IR"/>
        </w:rPr>
        <w:t xml:space="preserve"> سطوح به‌صورت تجم</w:t>
      </w:r>
      <w:r w:rsidRPr="009F0E6F">
        <w:rPr>
          <w:rFonts w:hint="cs"/>
          <w:rtl/>
          <w:lang w:val="en-US" w:bidi="fa-IR"/>
        </w:rPr>
        <w:t>ی</w:t>
      </w:r>
      <w:r w:rsidRPr="009F0E6F">
        <w:rPr>
          <w:rFonts w:hint="eastAsia"/>
          <w:rtl/>
          <w:lang w:val="en-US" w:bidi="fa-IR"/>
        </w:rPr>
        <w:t>ع</w:t>
      </w:r>
      <w:r w:rsidRPr="009F0E6F">
        <w:rPr>
          <w:rFonts w:hint="cs"/>
          <w:rtl/>
          <w:lang w:val="en-US" w:bidi="fa-IR"/>
        </w:rPr>
        <w:t>ی</w:t>
      </w:r>
      <w:r w:rsidRPr="009F0E6F">
        <w:rPr>
          <w:rtl/>
          <w:lang w:val="en-US" w:bidi="fa-IR"/>
        </w:rPr>
        <w:t xml:space="preserve"> در دسترس بود و امکان اجرا</w:t>
      </w:r>
      <w:r w:rsidRPr="009F0E6F">
        <w:rPr>
          <w:rFonts w:hint="cs"/>
          <w:rtl/>
          <w:lang w:val="en-US" w:bidi="fa-IR"/>
        </w:rPr>
        <w:t>ی</w:t>
      </w:r>
      <w:r w:rsidRPr="009F0E6F">
        <w:rPr>
          <w:rtl/>
          <w:lang w:val="en-US" w:bidi="fa-IR"/>
        </w:rPr>
        <w:t xml:space="preserve"> مدل‌ها</w:t>
      </w:r>
      <w:r w:rsidRPr="009F0E6F">
        <w:rPr>
          <w:rFonts w:hint="cs"/>
          <w:rtl/>
          <w:lang w:val="en-US" w:bidi="fa-IR"/>
        </w:rPr>
        <w:t>ی</w:t>
      </w:r>
      <w:r w:rsidRPr="009F0E6F">
        <w:rPr>
          <w:rtl/>
          <w:lang w:val="en-US" w:bidi="fa-IR"/>
        </w:rPr>
        <w:t xml:space="preserve"> آمار</w:t>
      </w:r>
      <w:r w:rsidRPr="009F0E6F">
        <w:rPr>
          <w:rFonts w:hint="cs"/>
          <w:rtl/>
          <w:lang w:val="en-US" w:bidi="fa-IR"/>
        </w:rPr>
        <w:t>ی</w:t>
      </w:r>
      <w:r w:rsidRPr="009F0E6F">
        <w:rPr>
          <w:rtl/>
          <w:lang w:val="en-US" w:bidi="fa-IR"/>
        </w:rPr>
        <w:t xml:space="preserve"> فردمحور برا</w:t>
      </w:r>
      <w:r w:rsidRPr="009F0E6F">
        <w:rPr>
          <w:rFonts w:hint="cs"/>
          <w:rtl/>
          <w:lang w:val="en-US" w:bidi="fa-IR"/>
        </w:rPr>
        <w:t>ی</w:t>
      </w:r>
      <w:r w:rsidRPr="009F0E6F">
        <w:rPr>
          <w:rtl/>
          <w:lang w:val="en-US" w:bidi="fa-IR"/>
        </w:rPr>
        <w:t xml:space="preserve"> همه متغ</w:t>
      </w:r>
      <w:r w:rsidRPr="009F0E6F">
        <w:rPr>
          <w:rFonts w:hint="cs"/>
          <w:rtl/>
          <w:lang w:val="en-US" w:bidi="fa-IR"/>
        </w:rPr>
        <w:t>ی</w:t>
      </w:r>
      <w:r w:rsidRPr="009F0E6F">
        <w:rPr>
          <w:rFonts w:hint="eastAsia"/>
          <w:rtl/>
          <w:lang w:val="en-US" w:bidi="fa-IR"/>
        </w:rPr>
        <w:t>رها</w:t>
      </w:r>
      <w:r w:rsidRPr="009F0E6F">
        <w:rPr>
          <w:rtl/>
          <w:lang w:val="en-US" w:bidi="fa-IR"/>
        </w:rPr>
        <w:t xml:space="preserve"> وجود نداشت. از سو</w:t>
      </w:r>
      <w:r w:rsidRPr="009F0E6F">
        <w:rPr>
          <w:rFonts w:hint="cs"/>
          <w:rtl/>
          <w:lang w:val="en-US" w:bidi="fa-IR"/>
        </w:rPr>
        <w:t>ی</w:t>
      </w:r>
      <w:r w:rsidRPr="009F0E6F">
        <w:rPr>
          <w:rtl/>
          <w:lang w:val="en-US" w:bidi="fa-IR"/>
        </w:rPr>
        <w:t xml:space="preserve"> د</w:t>
      </w:r>
      <w:r w:rsidRPr="009F0E6F">
        <w:rPr>
          <w:rFonts w:hint="cs"/>
          <w:rtl/>
          <w:lang w:val="en-US" w:bidi="fa-IR"/>
        </w:rPr>
        <w:t>ی</w:t>
      </w:r>
      <w:r w:rsidRPr="009F0E6F">
        <w:rPr>
          <w:rFonts w:hint="eastAsia"/>
          <w:rtl/>
          <w:lang w:val="en-US" w:bidi="fa-IR"/>
        </w:rPr>
        <w:t>گر،</w:t>
      </w:r>
      <w:r w:rsidRPr="009F0E6F">
        <w:rPr>
          <w:rtl/>
          <w:lang w:val="en-US" w:bidi="fa-IR"/>
        </w:rPr>
        <w:t xml:space="preserve"> مطالعه بر </w:t>
      </w:r>
      <w:r w:rsidRPr="009F0E6F">
        <w:rPr>
          <w:rFonts w:hint="cs"/>
          <w:rtl/>
          <w:lang w:val="en-US" w:bidi="fa-IR"/>
        </w:rPr>
        <w:t>ی</w:t>
      </w:r>
      <w:r w:rsidRPr="009F0E6F">
        <w:rPr>
          <w:rFonts w:hint="eastAsia"/>
          <w:rtl/>
          <w:lang w:val="en-US" w:bidi="fa-IR"/>
        </w:rPr>
        <w:t>ک</w:t>
      </w:r>
      <w:r w:rsidRPr="009F0E6F">
        <w:rPr>
          <w:rtl/>
          <w:lang w:val="en-US" w:bidi="fa-IR"/>
        </w:rPr>
        <w:t xml:space="preserve"> فرا</w:t>
      </w:r>
      <w:r w:rsidRPr="009F0E6F">
        <w:rPr>
          <w:rFonts w:hint="cs"/>
          <w:rtl/>
          <w:lang w:val="en-US" w:bidi="fa-IR"/>
        </w:rPr>
        <w:t>ی</w:t>
      </w:r>
      <w:r w:rsidRPr="009F0E6F">
        <w:rPr>
          <w:rFonts w:hint="eastAsia"/>
          <w:rtl/>
          <w:lang w:val="en-US" w:bidi="fa-IR"/>
        </w:rPr>
        <w:t>ند</w:t>
      </w:r>
      <w:r w:rsidRPr="009F0E6F">
        <w:rPr>
          <w:rtl/>
          <w:lang w:val="en-US" w:bidi="fa-IR"/>
        </w:rPr>
        <w:t xml:space="preserve"> مشخص </w:t>
      </w:r>
      <w:r w:rsidRPr="009F0E6F">
        <w:rPr>
          <w:rFonts w:hint="cs"/>
          <w:rtl/>
          <w:lang w:val="en-US" w:bidi="fa-IR"/>
        </w:rPr>
        <w:t>ی</w:t>
      </w:r>
      <w:r w:rsidRPr="009F0E6F">
        <w:rPr>
          <w:rFonts w:hint="eastAsia"/>
          <w:rtl/>
          <w:lang w:val="en-US" w:bidi="fa-IR"/>
        </w:rPr>
        <w:t>عن</w:t>
      </w:r>
      <w:r w:rsidRPr="009F0E6F">
        <w:rPr>
          <w:rFonts w:hint="cs"/>
          <w:rtl/>
          <w:lang w:val="en-US" w:bidi="fa-IR"/>
        </w:rPr>
        <w:t>ی</w:t>
      </w:r>
      <w:r w:rsidRPr="009F0E6F">
        <w:rPr>
          <w:rtl/>
          <w:lang w:val="en-US" w:bidi="fa-IR"/>
        </w:rPr>
        <w:t xml:space="preserve"> رس</w:t>
      </w:r>
      <w:r w:rsidRPr="009F0E6F">
        <w:rPr>
          <w:rFonts w:hint="cs"/>
          <w:rtl/>
          <w:lang w:val="en-US" w:bidi="fa-IR"/>
        </w:rPr>
        <w:t>ی</w:t>
      </w:r>
      <w:r w:rsidRPr="009F0E6F">
        <w:rPr>
          <w:rFonts w:hint="eastAsia"/>
          <w:rtl/>
          <w:lang w:val="en-US" w:bidi="fa-IR"/>
        </w:rPr>
        <w:t>دگ</w:t>
      </w:r>
      <w:r w:rsidRPr="009F0E6F">
        <w:rPr>
          <w:rFonts w:hint="cs"/>
          <w:rtl/>
          <w:lang w:val="en-US" w:bidi="fa-IR"/>
        </w:rPr>
        <w:t>ی</w:t>
      </w:r>
      <w:r w:rsidRPr="009F0E6F">
        <w:rPr>
          <w:rtl/>
          <w:lang w:val="en-US" w:bidi="fa-IR"/>
        </w:rPr>
        <w:t xml:space="preserve"> به پرونده‌ها</w:t>
      </w:r>
      <w:r w:rsidRPr="009F0E6F">
        <w:rPr>
          <w:rFonts w:hint="cs"/>
          <w:rtl/>
          <w:lang w:val="en-US" w:bidi="fa-IR"/>
        </w:rPr>
        <w:t>ی</w:t>
      </w:r>
      <w:r w:rsidRPr="009F0E6F">
        <w:rPr>
          <w:rtl/>
          <w:lang w:val="en-US" w:bidi="fa-IR"/>
        </w:rPr>
        <w:t xml:space="preserve"> درمان</w:t>
      </w:r>
      <w:r w:rsidRPr="009F0E6F">
        <w:rPr>
          <w:rFonts w:hint="cs"/>
          <w:rtl/>
          <w:lang w:val="en-US" w:bidi="fa-IR"/>
        </w:rPr>
        <w:t>ی</w:t>
      </w:r>
      <w:r w:rsidRPr="009F0E6F">
        <w:rPr>
          <w:rtl/>
          <w:lang w:val="en-US" w:bidi="fa-IR"/>
        </w:rPr>
        <w:t xml:space="preserve"> پ</w:t>
      </w:r>
      <w:r w:rsidRPr="009F0E6F">
        <w:rPr>
          <w:rFonts w:hint="cs"/>
          <w:rtl/>
          <w:lang w:val="en-US" w:bidi="fa-IR"/>
        </w:rPr>
        <w:t>ی</w:t>
      </w:r>
      <w:r w:rsidRPr="009F0E6F">
        <w:rPr>
          <w:rFonts w:hint="eastAsia"/>
          <w:rtl/>
          <w:lang w:val="en-US" w:bidi="fa-IR"/>
        </w:rPr>
        <w:t>چ</w:t>
      </w:r>
      <w:r w:rsidRPr="009F0E6F">
        <w:rPr>
          <w:rFonts w:hint="cs"/>
          <w:rtl/>
          <w:lang w:val="en-US" w:bidi="fa-IR"/>
        </w:rPr>
        <w:t>ی</w:t>
      </w:r>
      <w:r w:rsidRPr="009F0E6F">
        <w:rPr>
          <w:rFonts w:hint="eastAsia"/>
          <w:rtl/>
          <w:lang w:val="en-US" w:bidi="fa-IR"/>
        </w:rPr>
        <w:t>ده</w:t>
      </w:r>
      <w:r w:rsidRPr="009F0E6F">
        <w:rPr>
          <w:rtl/>
          <w:lang w:val="en-US" w:bidi="fa-IR"/>
        </w:rPr>
        <w:t xml:space="preserve"> متمرکز بود و ممکن است ماه</w:t>
      </w:r>
      <w:r w:rsidRPr="009F0E6F">
        <w:rPr>
          <w:rFonts w:hint="cs"/>
          <w:rtl/>
          <w:lang w:val="en-US" w:bidi="fa-IR"/>
        </w:rPr>
        <w:t>ی</w:t>
      </w:r>
      <w:r w:rsidRPr="009F0E6F">
        <w:rPr>
          <w:rFonts w:hint="eastAsia"/>
          <w:rtl/>
          <w:lang w:val="en-US" w:bidi="fa-IR"/>
        </w:rPr>
        <w:t>ت</w:t>
      </w:r>
      <w:r w:rsidRPr="009F0E6F">
        <w:rPr>
          <w:rtl/>
          <w:lang w:val="en-US" w:bidi="fa-IR"/>
        </w:rPr>
        <w:t xml:space="preserve"> تعامل انسان و س</w:t>
      </w:r>
      <w:r w:rsidRPr="009F0E6F">
        <w:rPr>
          <w:rFonts w:hint="cs"/>
          <w:rtl/>
          <w:lang w:val="en-US" w:bidi="fa-IR"/>
        </w:rPr>
        <w:t>ی</w:t>
      </w:r>
      <w:r w:rsidRPr="009F0E6F">
        <w:rPr>
          <w:rFonts w:hint="eastAsia"/>
          <w:rtl/>
          <w:lang w:val="en-US" w:bidi="fa-IR"/>
        </w:rPr>
        <w:t>ستم</w:t>
      </w:r>
      <w:r w:rsidRPr="009F0E6F">
        <w:rPr>
          <w:rtl/>
          <w:lang w:val="en-US" w:bidi="fa-IR"/>
        </w:rPr>
        <w:t xml:space="preserve"> در حوزه‌ها</w:t>
      </w:r>
      <w:r w:rsidRPr="009F0E6F">
        <w:rPr>
          <w:rFonts w:hint="cs"/>
          <w:rtl/>
          <w:lang w:val="en-US" w:bidi="fa-IR"/>
        </w:rPr>
        <w:t>یی</w:t>
      </w:r>
      <w:r w:rsidRPr="009F0E6F">
        <w:rPr>
          <w:rtl/>
          <w:lang w:val="en-US" w:bidi="fa-IR"/>
        </w:rPr>
        <w:t xml:space="preserve"> مانند وصول مطالبات، ب</w:t>
      </w:r>
      <w:r w:rsidRPr="009F0E6F">
        <w:rPr>
          <w:rFonts w:hint="cs"/>
          <w:rtl/>
          <w:lang w:val="en-US" w:bidi="fa-IR"/>
        </w:rPr>
        <w:t>ی</w:t>
      </w:r>
      <w:r w:rsidRPr="009F0E6F">
        <w:rPr>
          <w:rFonts w:hint="eastAsia"/>
          <w:rtl/>
          <w:lang w:val="en-US" w:bidi="fa-IR"/>
        </w:rPr>
        <w:t>مه‌شدگان،</w:t>
      </w:r>
      <w:r w:rsidRPr="009F0E6F">
        <w:rPr>
          <w:rtl/>
          <w:lang w:val="en-US" w:bidi="fa-IR"/>
        </w:rPr>
        <w:t xml:space="preserve"> مستمر</w:t>
      </w:r>
      <w:r w:rsidRPr="009F0E6F">
        <w:rPr>
          <w:rFonts w:hint="cs"/>
          <w:rtl/>
          <w:lang w:val="en-US" w:bidi="fa-IR"/>
        </w:rPr>
        <w:t>ی‌</w:t>
      </w:r>
      <w:r w:rsidRPr="009F0E6F">
        <w:rPr>
          <w:rFonts w:hint="eastAsia"/>
          <w:rtl/>
          <w:lang w:val="en-US" w:bidi="fa-IR"/>
        </w:rPr>
        <w:t>ها</w:t>
      </w:r>
      <w:r w:rsidRPr="009F0E6F">
        <w:rPr>
          <w:rtl/>
          <w:lang w:val="en-US" w:bidi="fa-IR"/>
        </w:rPr>
        <w:t xml:space="preserve"> </w:t>
      </w:r>
      <w:r w:rsidRPr="009F0E6F">
        <w:rPr>
          <w:rFonts w:hint="cs"/>
          <w:rtl/>
          <w:lang w:val="en-US" w:bidi="fa-IR"/>
        </w:rPr>
        <w:t>ی</w:t>
      </w:r>
      <w:r w:rsidRPr="009F0E6F">
        <w:rPr>
          <w:rFonts w:hint="eastAsia"/>
          <w:rtl/>
          <w:lang w:val="en-US" w:bidi="fa-IR"/>
        </w:rPr>
        <w:t>ا</w:t>
      </w:r>
      <w:r w:rsidRPr="009F0E6F">
        <w:rPr>
          <w:rtl/>
          <w:lang w:val="en-US" w:bidi="fa-IR"/>
        </w:rPr>
        <w:t xml:space="preserve"> بازرس</w:t>
      </w:r>
      <w:r w:rsidRPr="009F0E6F">
        <w:rPr>
          <w:rFonts w:hint="cs"/>
          <w:rtl/>
          <w:lang w:val="en-US" w:bidi="fa-IR"/>
        </w:rPr>
        <w:t>ی</w:t>
      </w:r>
      <w:r w:rsidRPr="009F0E6F">
        <w:rPr>
          <w:rtl/>
          <w:lang w:val="en-US" w:bidi="fa-IR"/>
        </w:rPr>
        <w:t xml:space="preserve"> متفاوت باشد. تعداد خبرگان بخش ک</w:t>
      </w:r>
      <w:r w:rsidRPr="009F0E6F">
        <w:rPr>
          <w:rFonts w:hint="cs"/>
          <w:rtl/>
          <w:lang w:val="en-US" w:bidi="fa-IR"/>
        </w:rPr>
        <w:t>ی</w:t>
      </w:r>
      <w:r w:rsidRPr="009F0E6F">
        <w:rPr>
          <w:rFonts w:hint="eastAsia"/>
          <w:rtl/>
          <w:lang w:val="en-US" w:bidi="fa-IR"/>
        </w:rPr>
        <w:t>ف</w:t>
      </w:r>
      <w:r w:rsidRPr="009F0E6F">
        <w:rPr>
          <w:rFonts w:hint="cs"/>
          <w:rtl/>
          <w:lang w:val="en-US" w:bidi="fa-IR"/>
        </w:rPr>
        <w:t>ی</w:t>
      </w:r>
      <w:r w:rsidRPr="009F0E6F">
        <w:rPr>
          <w:rtl/>
          <w:lang w:val="en-US" w:bidi="fa-IR"/>
        </w:rPr>
        <w:t xml:space="preserve"> ن</w:t>
      </w:r>
      <w:r w:rsidRPr="009F0E6F">
        <w:rPr>
          <w:rFonts w:hint="cs"/>
          <w:rtl/>
          <w:lang w:val="en-US" w:bidi="fa-IR"/>
        </w:rPr>
        <w:t>ی</w:t>
      </w:r>
      <w:r w:rsidRPr="009F0E6F">
        <w:rPr>
          <w:rFonts w:hint="eastAsia"/>
          <w:rtl/>
          <w:lang w:val="en-US" w:bidi="fa-IR"/>
        </w:rPr>
        <w:t>ز</w:t>
      </w:r>
      <w:r w:rsidRPr="009F0E6F">
        <w:rPr>
          <w:rtl/>
          <w:lang w:val="en-US" w:bidi="fa-IR"/>
        </w:rPr>
        <w:t xml:space="preserve"> متناسب با منطق اشباع نظر</w:t>
      </w:r>
      <w:r w:rsidRPr="009F0E6F">
        <w:rPr>
          <w:rFonts w:hint="cs"/>
          <w:rtl/>
          <w:lang w:val="en-US" w:bidi="fa-IR"/>
        </w:rPr>
        <w:t>ی</w:t>
      </w:r>
      <w:r w:rsidRPr="009F0E6F">
        <w:rPr>
          <w:rtl/>
          <w:lang w:val="en-US" w:bidi="fa-IR"/>
        </w:rPr>
        <w:t xml:space="preserve"> انتخاب شد، اما افزا</w:t>
      </w:r>
      <w:r w:rsidRPr="009F0E6F">
        <w:rPr>
          <w:rFonts w:hint="cs"/>
          <w:rtl/>
          <w:lang w:val="en-US" w:bidi="fa-IR"/>
        </w:rPr>
        <w:t>ی</w:t>
      </w:r>
      <w:r w:rsidRPr="009F0E6F">
        <w:rPr>
          <w:rFonts w:hint="eastAsia"/>
          <w:rtl/>
          <w:lang w:val="en-US" w:bidi="fa-IR"/>
        </w:rPr>
        <w:t>ش</w:t>
      </w:r>
      <w:r w:rsidRPr="009F0E6F">
        <w:rPr>
          <w:rtl/>
          <w:lang w:val="en-US" w:bidi="fa-IR"/>
        </w:rPr>
        <w:t xml:space="preserve"> </w:t>
      </w:r>
      <w:r w:rsidRPr="009F0E6F">
        <w:rPr>
          <w:rtl/>
          <w:lang w:val="en-US" w:bidi="fa-IR"/>
        </w:rPr>
        <w:lastRenderedPageBreak/>
        <w:t>تنوع نقش‌ها</w:t>
      </w:r>
      <w:r w:rsidRPr="009F0E6F">
        <w:rPr>
          <w:rFonts w:hint="cs"/>
          <w:rtl/>
          <w:lang w:val="en-US" w:bidi="fa-IR"/>
        </w:rPr>
        <w:t>ی</w:t>
      </w:r>
      <w:r w:rsidRPr="009F0E6F">
        <w:rPr>
          <w:rtl/>
          <w:lang w:val="en-US" w:bidi="fa-IR"/>
        </w:rPr>
        <w:t xml:space="preserve"> حرفه‌ا</w:t>
      </w:r>
      <w:r w:rsidRPr="009F0E6F">
        <w:rPr>
          <w:rFonts w:hint="cs"/>
          <w:rtl/>
          <w:lang w:val="en-US" w:bidi="fa-IR"/>
        </w:rPr>
        <w:t>ی</w:t>
      </w:r>
      <w:r w:rsidRPr="009F0E6F">
        <w:rPr>
          <w:rtl/>
          <w:lang w:val="en-US" w:bidi="fa-IR"/>
        </w:rPr>
        <w:t xml:space="preserve"> و مشارکت کارکنان عمل</w:t>
      </w:r>
      <w:r w:rsidRPr="009F0E6F">
        <w:rPr>
          <w:rFonts w:hint="cs"/>
          <w:rtl/>
          <w:lang w:val="en-US" w:bidi="fa-IR"/>
        </w:rPr>
        <w:t>ی</w:t>
      </w:r>
      <w:r w:rsidRPr="009F0E6F">
        <w:rPr>
          <w:rFonts w:hint="eastAsia"/>
          <w:rtl/>
          <w:lang w:val="en-US" w:bidi="fa-IR"/>
        </w:rPr>
        <w:t>ات</w:t>
      </w:r>
      <w:r w:rsidRPr="009F0E6F">
        <w:rPr>
          <w:rFonts w:hint="cs"/>
          <w:rtl/>
          <w:lang w:val="en-US" w:bidi="fa-IR"/>
        </w:rPr>
        <w:t>ی</w:t>
      </w:r>
      <w:r w:rsidRPr="009F0E6F">
        <w:rPr>
          <w:rtl/>
          <w:lang w:val="en-US" w:bidi="fa-IR"/>
        </w:rPr>
        <w:t xml:space="preserve"> ب</w:t>
      </w:r>
      <w:r w:rsidRPr="009F0E6F">
        <w:rPr>
          <w:rFonts w:hint="cs"/>
          <w:rtl/>
          <w:lang w:val="en-US" w:bidi="fa-IR"/>
        </w:rPr>
        <w:t>ی</w:t>
      </w:r>
      <w:r w:rsidRPr="009F0E6F">
        <w:rPr>
          <w:rtl/>
          <w:lang w:val="en-US" w:bidi="fa-IR"/>
        </w:rPr>
        <w:t>شتر م</w:t>
      </w:r>
      <w:r w:rsidRPr="009F0E6F">
        <w:rPr>
          <w:rFonts w:hint="cs"/>
          <w:rtl/>
          <w:lang w:val="en-US" w:bidi="fa-IR"/>
        </w:rPr>
        <w:t>ی‌</w:t>
      </w:r>
      <w:r w:rsidRPr="009F0E6F">
        <w:rPr>
          <w:rFonts w:hint="eastAsia"/>
          <w:rtl/>
          <w:lang w:val="en-US" w:bidi="fa-IR"/>
        </w:rPr>
        <w:t>توانست</w:t>
      </w:r>
      <w:r w:rsidRPr="009F0E6F">
        <w:rPr>
          <w:rtl/>
          <w:lang w:val="en-US" w:bidi="fa-IR"/>
        </w:rPr>
        <w:t xml:space="preserve"> برخ</w:t>
      </w:r>
      <w:r w:rsidRPr="009F0E6F">
        <w:rPr>
          <w:rFonts w:hint="cs"/>
          <w:rtl/>
          <w:lang w:val="en-US" w:bidi="fa-IR"/>
        </w:rPr>
        <w:t>ی</w:t>
      </w:r>
      <w:r w:rsidRPr="009F0E6F">
        <w:rPr>
          <w:rtl/>
          <w:lang w:val="en-US" w:bidi="fa-IR"/>
        </w:rPr>
        <w:t xml:space="preserve"> ابعاد زم</w:t>
      </w:r>
      <w:r w:rsidRPr="009F0E6F">
        <w:rPr>
          <w:rFonts w:hint="cs"/>
          <w:rtl/>
          <w:lang w:val="en-US" w:bidi="fa-IR"/>
        </w:rPr>
        <w:t>ی</w:t>
      </w:r>
      <w:r w:rsidRPr="009F0E6F">
        <w:rPr>
          <w:rFonts w:hint="eastAsia"/>
          <w:rtl/>
          <w:lang w:val="en-US" w:bidi="fa-IR"/>
        </w:rPr>
        <w:t>نه‌ا</w:t>
      </w:r>
      <w:r w:rsidRPr="009F0E6F">
        <w:rPr>
          <w:rFonts w:hint="cs"/>
          <w:rtl/>
          <w:lang w:val="en-US" w:bidi="fa-IR"/>
        </w:rPr>
        <w:t>ی</w:t>
      </w:r>
      <w:r w:rsidRPr="009F0E6F">
        <w:rPr>
          <w:rtl/>
          <w:lang w:val="en-US" w:bidi="fa-IR"/>
        </w:rPr>
        <w:t xml:space="preserve"> را با جزئ</w:t>
      </w:r>
      <w:r w:rsidRPr="009F0E6F">
        <w:rPr>
          <w:rFonts w:hint="cs"/>
          <w:rtl/>
          <w:lang w:val="en-US" w:bidi="fa-IR"/>
        </w:rPr>
        <w:t>ی</w:t>
      </w:r>
      <w:r w:rsidRPr="009F0E6F">
        <w:rPr>
          <w:rFonts w:hint="eastAsia"/>
          <w:rtl/>
          <w:lang w:val="en-US" w:bidi="fa-IR"/>
        </w:rPr>
        <w:t>ات</w:t>
      </w:r>
      <w:r w:rsidRPr="009F0E6F">
        <w:rPr>
          <w:rtl/>
          <w:lang w:val="en-US" w:bidi="fa-IR"/>
        </w:rPr>
        <w:t xml:space="preserve"> ب</w:t>
      </w:r>
      <w:r w:rsidRPr="009F0E6F">
        <w:rPr>
          <w:rFonts w:hint="cs"/>
          <w:rtl/>
          <w:lang w:val="en-US" w:bidi="fa-IR"/>
        </w:rPr>
        <w:t>ی</w:t>
      </w:r>
      <w:r w:rsidRPr="009F0E6F">
        <w:rPr>
          <w:rFonts w:hint="eastAsia"/>
          <w:rtl/>
          <w:lang w:val="en-US" w:bidi="fa-IR"/>
        </w:rPr>
        <w:t>شتر</w:t>
      </w:r>
      <w:r w:rsidRPr="009F0E6F">
        <w:rPr>
          <w:rFonts w:hint="cs"/>
          <w:rtl/>
          <w:lang w:val="en-US" w:bidi="fa-IR"/>
        </w:rPr>
        <w:t>ی</w:t>
      </w:r>
      <w:r w:rsidRPr="009F0E6F">
        <w:rPr>
          <w:rtl/>
          <w:lang w:val="en-US" w:bidi="fa-IR"/>
        </w:rPr>
        <w:t xml:space="preserve"> آشکار سازد. افزون بر ا</w:t>
      </w:r>
      <w:r w:rsidRPr="009F0E6F">
        <w:rPr>
          <w:rFonts w:hint="cs"/>
          <w:rtl/>
          <w:lang w:val="en-US" w:bidi="fa-IR"/>
        </w:rPr>
        <w:t>ی</w:t>
      </w:r>
      <w:r w:rsidRPr="009F0E6F">
        <w:rPr>
          <w:rFonts w:hint="eastAsia"/>
          <w:rtl/>
          <w:lang w:val="en-US" w:bidi="fa-IR"/>
        </w:rPr>
        <w:t>ن،</w:t>
      </w:r>
      <w:r w:rsidRPr="009F0E6F">
        <w:rPr>
          <w:rtl/>
          <w:lang w:val="en-US" w:bidi="fa-IR"/>
        </w:rPr>
        <w:t xml:space="preserve"> شب</w:t>
      </w:r>
      <w:r w:rsidRPr="009F0E6F">
        <w:rPr>
          <w:rFonts w:hint="cs"/>
          <w:rtl/>
          <w:lang w:val="en-US" w:bidi="fa-IR"/>
        </w:rPr>
        <w:t>ی</w:t>
      </w:r>
      <w:r w:rsidRPr="009F0E6F">
        <w:rPr>
          <w:rFonts w:hint="eastAsia"/>
          <w:rtl/>
          <w:lang w:val="en-US" w:bidi="fa-IR"/>
        </w:rPr>
        <w:t>ه‌ساز</w:t>
      </w:r>
      <w:r w:rsidRPr="009F0E6F">
        <w:rPr>
          <w:rFonts w:hint="cs"/>
          <w:rtl/>
          <w:lang w:val="en-US" w:bidi="fa-IR"/>
        </w:rPr>
        <w:t>ی</w:t>
      </w:r>
      <w:r w:rsidRPr="009F0E6F">
        <w:rPr>
          <w:rtl/>
          <w:lang w:val="en-US" w:bidi="fa-IR"/>
        </w:rPr>
        <w:t xml:space="preserve"> مبتن</w:t>
      </w:r>
      <w:r w:rsidRPr="009F0E6F">
        <w:rPr>
          <w:rFonts w:hint="cs"/>
          <w:rtl/>
          <w:lang w:val="en-US" w:bidi="fa-IR"/>
        </w:rPr>
        <w:t>ی</w:t>
      </w:r>
      <w:r w:rsidRPr="009F0E6F">
        <w:rPr>
          <w:rtl/>
          <w:lang w:val="en-US" w:bidi="fa-IR"/>
        </w:rPr>
        <w:t xml:space="preserve"> بر عامل ناگز</w:t>
      </w:r>
      <w:r w:rsidRPr="009F0E6F">
        <w:rPr>
          <w:rFonts w:hint="cs"/>
          <w:rtl/>
          <w:lang w:val="en-US" w:bidi="fa-IR"/>
        </w:rPr>
        <w:t>ی</w:t>
      </w:r>
      <w:r w:rsidRPr="009F0E6F">
        <w:rPr>
          <w:rFonts w:hint="eastAsia"/>
          <w:rtl/>
          <w:lang w:val="en-US" w:bidi="fa-IR"/>
        </w:rPr>
        <w:t>ر</w:t>
      </w:r>
      <w:r w:rsidRPr="009F0E6F">
        <w:rPr>
          <w:rtl/>
          <w:lang w:val="en-US" w:bidi="fa-IR"/>
        </w:rPr>
        <w:t xml:space="preserve"> مبتن</w:t>
      </w:r>
      <w:r w:rsidRPr="009F0E6F">
        <w:rPr>
          <w:rFonts w:hint="cs"/>
          <w:rtl/>
          <w:lang w:val="en-US" w:bidi="fa-IR"/>
        </w:rPr>
        <w:t>ی</w:t>
      </w:r>
      <w:r w:rsidRPr="009F0E6F">
        <w:rPr>
          <w:rtl/>
          <w:lang w:val="en-US" w:bidi="fa-IR"/>
        </w:rPr>
        <w:t xml:space="preserve"> بر ساده‌ساز</w:t>
      </w:r>
      <w:r w:rsidRPr="009F0E6F">
        <w:rPr>
          <w:rFonts w:hint="cs"/>
          <w:rtl/>
          <w:lang w:val="en-US" w:bidi="fa-IR"/>
        </w:rPr>
        <w:t>ی</w:t>
      </w:r>
      <w:r w:rsidRPr="009F0E6F">
        <w:rPr>
          <w:rtl/>
          <w:lang w:val="en-US" w:bidi="fa-IR"/>
        </w:rPr>
        <w:t xml:space="preserve"> بخش</w:t>
      </w:r>
      <w:r w:rsidRPr="009F0E6F">
        <w:rPr>
          <w:rFonts w:hint="cs"/>
          <w:rtl/>
          <w:lang w:val="en-US" w:bidi="fa-IR"/>
        </w:rPr>
        <w:t>ی</w:t>
      </w:r>
      <w:r w:rsidRPr="009F0E6F">
        <w:rPr>
          <w:rtl/>
          <w:lang w:val="en-US" w:bidi="fa-IR"/>
        </w:rPr>
        <w:t xml:space="preserve"> از رفتارها</w:t>
      </w:r>
      <w:r w:rsidRPr="009F0E6F">
        <w:rPr>
          <w:rFonts w:hint="cs"/>
          <w:rtl/>
          <w:lang w:val="en-US" w:bidi="fa-IR"/>
        </w:rPr>
        <w:t>ی</w:t>
      </w:r>
      <w:r w:rsidRPr="009F0E6F">
        <w:rPr>
          <w:rtl/>
          <w:lang w:val="en-US" w:bidi="fa-IR"/>
        </w:rPr>
        <w:t xml:space="preserve"> واقع</w:t>
      </w:r>
      <w:r w:rsidRPr="009F0E6F">
        <w:rPr>
          <w:rFonts w:hint="cs"/>
          <w:rtl/>
          <w:lang w:val="en-US" w:bidi="fa-IR"/>
        </w:rPr>
        <w:t>ی</w:t>
      </w:r>
      <w:r w:rsidRPr="009F0E6F">
        <w:rPr>
          <w:rtl/>
          <w:lang w:val="en-US" w:bidi="fa-IR"/>
        </w:rPr>
        <w:t xml:space="preserve"> سازمان است و هرچند کال</w:t>
      </w:r>
      <w:r w:rsidRPr="009F0E6F">
        <w:rPr>
          <w:rFonts w:hint="cs"/>
          <w:rtl/>
          <w:lang w:val="en-US" w:bidi="fa-IR"/>
        </w:rPr>
        <w:t>ی</w:t>
      </w:r>
      <w:r w:rsidRPr="009F0E6F">
        <w:rPr>
          <w:rFonts w:hint="eastAsia"/>
          <w:rtl/>
          <w:lang w:val="en-US" w:bidi="fa-IR"/>
        </w:rPr>
        <w:t>براس</w:t>
      </w:r>
      <w:r w:rsidRPr="009F0E6F">
        <w:rPr>
          <w:rFonts w:hint="cs"/>
          <w:rtl/>
          <w:lang w:val="en-US" w:bidi="fa-IR"/>
        </w:rPr>
        <w:t>ی</w:t>
      </w:r>
      <w:r w:rsidRPr="009F0E6F">
        <w:rPr>
          <w:rFonts w:hint="eastAsia"/>
          <w:rtl/>
          <w:lang w:val="en-US" w:bidi="fa-IR"/>
        </w:rPr>
        <w:t>ون</w:t>
      </w:r>
      <w:r w:rsidRPr="009F0E6F">
        <w:rPr>
          <w:rtl/>
          <w:lang w:val="en-US" w:bidi="fa-IR"/>
        </w:rPr>
        <w:t xml:space="preserve"> و تحل</w:t>
      </w:r>
      <w:r w:rsidRPr="009F0E6F">
        <w:rPr>
          <w:rFonts w:hint="cs"/>
          <w:rtl/>
          <w:lang w:val="en-US" w:bidi="fa-IR"/>
        </w:rPr>
        <w:t>ی</w:t>
      </w:r>
      <w:r w:rsidRPr="009F0E6F">
        <w:rPr>
          <w:rFonts w:hint="eastAsia"/>
          <w:rtl/>
          <w:lang w:val="en-US" w:bidi="fa-IR"/>
        </w:rPr>
        <w:t>ل</w:t>
      </w:r>
      <w:r w:rsidRPr="009F0E6F">
        <w:rPr>
          <w:rtl/>
          <w:lang w:val="en-US" w:bidi="fa-IR"/>
        </w:rPr>
        <w:t xml:space="preserve"> حساس</w:t>
      </w:r>
      <w:r w:rsidRPr="009F0E6F">
        <w:rPr>
          <w:rFonts w:hint="cs"/>
          <w:rtl/>
          <w:lang w:val="en-US" w:bidi="fa-IR"/>
        </w:rPr>
        <w:t>ی</w:t>
      </w:r>
      <w:r w:rsidRPr="009F0E6F">
        <w:rPr>
          <w:rFonts w:hint="eastAsia"/>
          <w:rtl/>
          <w:lang w:val="en-US" w:bidi="fa-IR"/>
        </w:rPr>
        <w:t>ت</w:t>
      </w:r>
      <w:r w:rsidRPr="009F0E6F">
        <w:rPr>
          <w:rtl/>
          <w:lang w:val="en-US" w:bidi="fa-IR"/>
        </w:rPr>
        <w:t xml:space="preserve"> انجام شد، نم</w:t>
      </w:r>
      <w:r w:rsidRPr="009F0E6F">
        <w:rPr>
          <w:rFonts w:hint="cs"/>
          <w:rtl/>
          <w:lang w:val="en-US" w:bidi="fa-IR"/>
        </w:rPr>
        <w:t>ی‌</w:t>
      </w:r>
      <w:r w:rsidRPr="009F0E6F">
        <w:rPr>
          <w:rFonts w:hint="eastAsia"/>
          <w:rtl/>
          <w:lang w:val="en-US" w:bidi="fa-IR"/>
        </w:rPr>
        <w:t>توان</w:t>
      </w:r>
      <w:r w:rsidRPr="009F0E6F">
        <w:rPr>
          <w:rtl/>
          <w:lang w:val="en-US" w:bidi="fa-IR"/>
        </w:rPr>
        <w:t xml:space="preserve"> ادعا کرد همه پ</w:t>
      </w:r>
      <w:r w:rsidRPr="009F0E6F">
        <w:rPr>
          <w:rFonts w:hint="cs"/>
          <w:rtl/>
          <w:lang w:val="en-US" w:bidi="fa-IR"/>
        </w:rPr>
        <w:t>ی</w:t>
      </w:r>
      <w:r w:rsidRPr="009F0E6F">
        <w:rPr>
          <w:rFonts w:hint="eastAsia"/>
          <w:rtl/>
          <w:lang w:val="en-US" w:bidi="fa-IR"/>
        </w:rPr>
        <w:t>چ</w:t>
      </w:r>
      <w:r w:rsidRPr="009F0E6F">
        <w:rPr>
          <w:rFonts w:hint="cs"/>
          <w:rtl/>
          <w:lang w:val="en-US" w:bidi="fa-IR"/>
        </w:rPr>
        <w:t>ی</w:t>
      </w:r>
      <w:r w:rsidRPr="009F0E6F">
        <w:rPr>
          <w:rFonts w:hint="eastAsia"/>
          <w:rtl/>
          <w:lang w:val="en-US" w:bidi="fa-IR"/>
        </w:rPr>
        <w:t>دگ</w:t>
      </w:r>
      <w:r w:rsidRPr="009F0E6F">
        <w:rPr>
          <w:rFonts w:hint="cs"/>
          <w:rtl/>
          <w:lang w:val="en-US" w:bidi="fa-IR"/>
        </w:rPr>
        <w:t>ی‌</w:t>
      </w:r>
      <w:r w:rsidRPr="009F0E6F">
        <w:rPr>
          <w:rFonts w:hint="eastAsia"/>
          <w:rtl/>
          <w:lang w:val="en-US" w:bidi="fa-IR"/>
        </w:rPr>
        <w:t>ها</w:t>
      </w:r>
      <w:r w:rsidRPr="009F0E6F">
        <w:rPr>
          <w:rFonts w:hint="cs"/>
          <w:rtl/>
          <w:lang w:val="en-US" w:bidi="fa-IR"/>
        </w:rPr>
        <w:t>ی</w:t>
      </w:r>
      <w:r w:rsidRPr="009F0E6F">
        <w:rPr>
          <w:rtl/>
          <w:lang w:val="en-US" w:bidi="fa-IR"/>
        </w:rPr>
        <w:t xml:space="preserve"> انسان</w:t>
      </w:r>
      <w:r w:rsidRPr="009F0E6F">
        <w:rPr>
          <w:rFonts w:hint="cs"/>
          <w:rtl/>
          <w:lang w:val="en-US" w:bidi="fa-IR"/>
        </w:rPr>
        <w:t>ی</w:t>
      </w:r>
      <w:r w:rsidRPr="009F0E6F">
        <w:rPr>
          <w:rtl/>
          <w:lang w:val="en-US" w:bidi="fa-IR"/>
        </w:rPr>
        <w:t xml:space="preserve"> و نهاد</w:t>
      </w:r>
      <w:r w:rsidRPr="009F0E6F">
        <w:rPr>
          <w:rFonts w:hint="cs"/>
          <w:rtl/>
          <w:lang w:val="en-US" w:bidi="fa-IR"/>
        </w:rPr>
        <w:t>ی</w:t>
      </w:r>
      <w:r w:rsidRPr="009F0E6F">
        <w:rPr>
          <w:rtl/>
          <w:lang w:val="en-US" w:bidi="fa-IR"/>
        </w:rPr>
        <w:t xml:space="preserve"> در مدل محاسبات</w:t>
      </w:r>
      <w:r w:rsidRPr="009F0E6F">
        <w:rPr>
          <w:rFonts w:hint="cs"/>
          <w:rtl/>
          <w:lang w:val="en-US" w:bidi="fa-IR"/>
        </w:rPr>
        <w:t>ی</w:t>
      </w:r>
      <w:r w:rsidRPr="009F0E6F">
        <w:rPr>
          <w:rtl/>
          <w:lang w:val="en-US" w:bidi="fa-IR"/>
        </w:rPr>
        <w:t xml:space="preserve"> بازنما</w:t>
      </w:r>
      <w:r w:rsidRPr="009F0E6F">
        <w:rPr>
          <w:rFonts w:hint="cs"/>
          <w:rtl/>
          <w:lang w:val="en-US" w:bidi="fa-IR"/>
        </w:rPr>
        <w:t>یی</w:t>
      </w:r>
      <w:r w:rsidRPr="009F0E6F">
        <w:rPr>
          <w:rtl/>
          <w:lang w:val="en-US" w:bidi="fa-IR"/>
        </w:rPr>
        <w:t xml:space="preserve"> شده‌اند.</w:t>
      </w:r>
    </w:p>
    <w:p w14:paraId="38D80D0D" w14:textId="77777777" w:rsidR="009F0E6F" w:rsidRPr="009F0E6F" w:rsidRDefault="009F0E6F" w:rsidP="009F0E6F">
      <w:pPr>
        <w:pStyle w:val="BodyStyle"/>
        <w:rPr>
          <w:rtl/>
          <w:lang w:val="en-US" w:bidi="fa-IR"/>
        </w:rPr>
      </w:pPr>
      <w:r w:rsidRPr="009F0E6F">
        <w:rPr>
          <w:rFonts w:hint="eastAsia"/>
          <w:rtl/>
          <w:lang w:val="en-US" w:bidi="fa-IR"/>
        </w:rPr>
        <w:t>برا</w:t>
      </w:r>
      <w:r w:rsidRPr="009F0E6F">
        <w:rPr>
          <w:rFonts w:hint="cs"/>
          <w:rtl/>
          <w:lang w:val="en-US" w:bidi="fa-IR"/>
        </w:rPr>
        <w:t>ی</w:t>
      </w:r>
      <w:r w:rsidRPr="009F0E6F">
        <w:rPr>
          <w:rtl/>
          <w:lang w:val="en-US" w:bidi="fa-IR"/>
        </w:rPr>
        <w:t xml:space="preserve"> پژوهش‌ها</w:t>
      </w:r>
      <w:r w:rsidRPr="009F0E6F">
        <w:rPr>
          <w:rFonts w:hint="cs"/>
          <w:rtl/>
          <w:lang w:val="en-US" w:bidi="fa-IR"/>
        </w:rPr>
        <w:t>ی</w:t>
      </w:r>
      <w:r w:rsidRPr="009F0E6F">
        <w:rPr>
          <w:rtl/>
          <w:lang w:val="en-US" w:bidi="fa-IR"/>
        </w:rPr>
        <w:t xml:space="preserve"> آ</w:t>
      </w:r>
      <w:r w:rsidRPr="009F0E6F">
        <w:rPr>
          <w:rFonts w:hint="cs"/>
          <w:rtl/>
          <w:lang w:val="en-US" w:bidi="fa-IR"/>
        </w:rPr>
        <w:t>ی</w:t>
      </w:r>
      <w:r w:rsidRPr="009F0E6F">
        <w:rPr>
          <w:rFonts w:hint="eastAsia"/>
          <w:rtl/>
          <w:lang w:val="en-US" w:bidi="fa-IR"/>
        </w:rPr>
        <w:t>نده</w:t>
      </w:r>
      <w:r w:rsidRPr="009F0E6F">
        <w:rPr>
          <w:rtl/>
          <w:lang w:val="en-US" w:bidi="fa-IR"/>
        </w:rPr>
        <w:t xml:space="preserve"> پ</w:t>
      </w:r>
      <w:r w:rsidRPr="009F0E6F">
        <w:rPr>
          <w:rFonts w:hint="cs"/>
          <w:rtl/>
          <w:lang w:val="en-US" w:bidi="fa-IR"/>
        </w:rPr>
        <w:t>ی</w:t>
      </w:r>
      <w:r w:rsidRPr="009F0E6F">
        <w:rPr>
          <w:rFonts w:hint="eastAsia"/>
          <w:rtl/>
          <w:lang w:val="en-US" w:bidi="fa-IR"/>
        </w:rPr>
        <w:t>شنهاد</w:t>
      </w:r>
      <w:r w:rsidRPr="009F0E6F">
        <w:rPr>
          <w:rtl/>
          <w:lang w:val="en-US" w:bidi="fa-IR"/>
        </w:rPr>
        <w:t xml:space="preserve"> م</w:t>
      </w:r>
      <w:r w:rsidRPr="009F0E6F">
        <w:rPr>
          <w:rFonts w:hint="cs"/>
          <w:rtl/>
          <w:lang w:val="en-US" w:bidi="fa-IR"/>
        </w:rPr>
        <w:t>ی‌</w:t>
      </w:r>
      <w:r w:rsidRPr="009F0E6F">
        <w:rPr>
          <w:rFonts w:hint="eastAsia"/>
          <w:rtl/>
          <w:lang w:val="en-US" w:bidi="fa-IR"/>
        </w:rPr>
        <w:t>شود</w:t>
      </w:r>
      <w:r w:rsidRPr="009F0E6F">
        <w:rPr>
          <w:rtl/>
          <w:lang w:val="en-US" w:bidi="fa-IR"/>
        </w:rPr>
        <w:t xml:space="preserve"> مدل حاضر در واحدها</w:t>
      </w:r>
      <w:r w:rsidRPr="009F0E6F">
        <w:rPr>
          <w:rFonts w:hint="cs"/>
          <w:rtl/>
          <w:lang w:val="en-US" w:bidi="fa-IR"/>
        </w:rPr>
        <w:t>ی</w:t>
      </w:r>
      <w:r w:rsidRPr="009F0E6F">
        <w:rPr>
          <w:rtl/>
          <w:lang w:val="en-US" w:bidi="fa-IR"/>
        </w:rPr>
        <w:t xml:space="preserve"> مختلف سازمان تأم</w:t>
      </w:r>
      <w:r w:rsidRPr="009F0E6F">
        <w:rPr>
          <w:rFonts w:hint="cs"/>
          <w:rtl/>
          <w:lang w:val="en-US" w:bidi="fa-IR"/>
        </w:rPr>
        <w:t>ی</w:t>
      </w:r>
      <w:r w:rsidRPr="009F0E6F">
        <w:rPr>
          <w:rFonts w:hint="eastAsia"/>
          <w:rtl/>
          <w:lang w:val="en-US" w:bidi="fa-IR"/>
        </w:rPr>
        <w:t>ن</w:t>
      </w:r>
      <w:r w:rsidRPr="009F0E6F">
        <w:rPr>
          <w:rtl/>
          <w:lang w:val="en-US" w:bidi="fa-IR"/>
        </w:rPr>
        <w:t xml:space="preserve"> اجتماع</w:t>
      </w:r>
      <w:r w:rsidRPr="009F0E6F">
        <w:rPr>
          <w:rFonts w:hint="cs"/>
          <w:rtl/>
          <w:lang w:val="en-US" w:bidi="fa-IR"/>
        </w:rPr>
        <w:t>ی</w:t>
      </w:r>
      <w:r w:rsidRPr="009F0E6F">
        <w:rPr>
          <w:rtl/>
          <w:lang w:val="en-US" w:bidi="fa-IR"/>
        </w:rPr>
        <w:t xml:space="preserve"> و در فرا</w:t>
      </w:r>
      <w:r w:rsidRPr="009F0E6F">
        <w:rPr>
          <w:rFonts w:hint="cs"/>
          <w:rtl/>
          <w:lang w:val="en-US" w:bidi="fa-IR"/>
        </w:rPr>
        <w:t>ی</w:t>
      </w:r>
      <w:r w:rsidRPr="009F0E6F">
        <w:rPr>
          <w:rFonts w:hint="eastAsia"/>
          <w:rtl/>
          <w:lang w:val="en-US" w:bidi="fa-IR"/>
        </w:rPr>
        <w:t>ندها</w:t>
      </w:r>
      <w:r w:rsidRPr="009F0E6F">
        <w:rPr>
          <w:rFonts w:hint="cs"/>
          <w:rtl/>
          <w:lang w:val="en-US" w:bidi="fa-IR"/>
        </w:rPr>
        <w:t>ی</w:t>
      </w:r>
      <w:r w:rsidRPr="009F0E6F">
        <w:rPr>
          <w:rtl/>
          <w:lang w:val="en-US" w:bidi="fa-IR"/>
        </w:rPr>
        <w:t xml:space="preserve"> متفاوت با سطوح متنوع پ</w:t>
      </w:r>
      <w:r w:rsidRPr="009F0E6F">
        <w:rPr>
          <w:rFonts w:hint="cs"/>
          <w:rtl/>
          <w:lang w:val="en-US" w:bidi="fa-IR"/>
        </w:rPr>
        <w:t>ی</w:t>
      </w:r>
      <w:r w:rsidRPr="009F0E6F">
        <w:rPr>
          <w:rFonts w:hint="eastAsia"/>
          <w:rtl/>
          <w:lang w:val="en-US" w:bidi="fa-IR"/>
        </w:rPr>
        <w:t>چ</w:t>
      </w:r>
      <w:r w:rsidRPr="009F0E6F">
        <w:rPr>
          <w:rFonts w:hint="cs"/>
          <w:rtl/>
          <w:lang w:val="en-US" w:bidi="fa-IR"/>
        </w:rPr>
        <w:t>ی</w:t>
      </w:r>
      <w:r w:rsidRPr="009F0E6F">
        <w:rPr>
          <w:rFonts w:hint="eastAsia"/>
          <w:rtl/>
          <w:lang w:val="en-US" w:bidi="fa-IR"/>
        </w:rPr>
        <w:t>دگ</w:t>
      </w:r>
      <w:r w:rsidRPr="009F0E6F">
        <w:rPr>
          <w:rFonts w:hint="cs"/>
          <w:rtl/>
          <w:lang w:val="en-US" w:bidi="fa-IR"/>
        </w:rPr>
        <w:t>ی</w:t>
      </w:r>
      <w:r w:rsidRPr="009F0E6F">
        <w:rPr>
          <w:rFonts w:hint="eastAsia"/>
          <w:rtl/>
          <w:lang w:val="en-US" w:bidi="fa-IR"/>
        </w:rPr>
        <w:t>،</w:t>
      </w:r>
      <w:r w:rsidRPr="009F0E6F">
        <w:rPr>
          <w:rtl/>
          <w:lang w:val="en-US" w:bidi="fa-IR"/>
        </w:rPr>
        <w:t xml:space="preserve"> ر</w:t>
      </w:r>
      <w:r w:rsidRPr="009F0E6F">
        <w:rPr>
          <w:rFonts w:hint="cs"/>
          <w:rtl/>
          <w:lang w:val="en-US" w:bidi="fa-IR"/>
        </w:rPr>
        <w:t>ی</w:t>
      </w:r>
      <w:r w:rsidRPr="009F0E6F">
        <w:rPr>
          <w:rFonts w:hint="eastAsia"/>
          <w:rtl/>
          <w:lang w:val="en-US" w:bidi="fa-IR"/>
        </w:rPr>
        <w:t>سک</w:t>
      </w:r>
      <w:r w:rsidRPr="009F0E6F">
        <w:rPr>
          <w:rtl/>
          <w:lang w:val="en-US" w:bidi="fa-IR"/>
        </w:rPr>
        <w:t xml:space="preserve"> و حساس</w:t>
      </w:r>
      <w:r w:rsidRPr="009F0E6F">
        <w:rPr>
          <w:rFonts w:hint="cs"/>
          <w:rtl/>
          <w:lang w:val="en-US" w:bidi="fa-IR"/>
        </w:rPr>
        <w:t>ی</w:t>
      </w:r>
      <w:r w:rsidRPr="009F0E6F">
        <w:rPr>
          <w:rFonts w:hint="eastAsia"/>
          <w:rtl/>
          <w:lang w:val="en-US" w:bidi="fa-IR"/>
        </w:rPr>
        <w:t>ت</w:t>
      </w:r>
      <w:r w:rsidRPr="009F0E6F">
        <w:rPr>
          <w:rtl/>
          <w:lang w:val="en-US" w:bidi="fa-IR"/>
        </w:rPr>
        <w:t xml:space="preserve"> تصم</w:t>
      </w:r>
      <w:r w:rsidRPr="009F0E6F">
        <w:rPr>
          <w:rFonts w:hint="cs"/>
          <w:rtl/>
          <w:lang w:val="en-US" w:bidi="fa-IR"/>
        </w:rPr>
        <w:t>ی</w:t>
      </w:r>
      <w:r w:rsidRPr="009F0E6F">
        <w:rPr>
          <w:rFonts w:hint="eastAsia"/>
          <w:rtl/>
          <w:lang w:val="en-US" w:bidi="fa-IR"/>
        </w:rPr>
        <w:t>م</w:t>
      </w:r>
      <w:r w:rsidRPr="009F0E6F">
        <w:rPr>
          <w:rtl/>
          <w:lang w:val="en-US" w:bidi="fa-IR"/>
        </w:rPr>
        <w:t xml:space="preserve"> آزمون شود تا قابل</w:t>
      </w:r>
      <w:r w:rsidRPr="009F0E6F">
        <w:rPr>
          <w:rFonts w:hint="cs"/>
          <w:rtl/>
          <w:lang w:val="en-US" w:bidi="fa-IR"/>
        </w:rPr>
        <w:t>ی</w:t>
      </w:r>
      <w:r w:rsidRPr="009F0E6F">
        <w:rPr>
          <w:rFonts w:hint="eastAsia"/>
          <w:rtl/>
          <w:lang w:val="en-US" w:bidi="fa-IR"/>
        </w:rPr>
        <w:t>ت</w:t>
      </w:r>
      <w:r w:rsidRPr="009F0E6F">
        <w:rPr>
          <w:rtl/>
          <w:lang w:val="en-US" w:bidi="fa-IR"/>
        </w:rPr>
        <w:t xml:space="preserve"> تعم</w:t>
      </w:r>
      <w:r w:rsidRPr="009F0E6F">
        <w:rPr>
          <w:rFonts w:hint="cs"/>
          <w:rtl/>
          <w:lang w:val="en-US" w:bidi="fa-IR"/>
        </w:rPr>
        <w:t>ی</w:t>
      </w:r>
      <w:r w:rsidRPr="009F0E6F">
        <w:rPr>
          <w:rFonts w:hint="eastAsia"/>
          <w:rtl/>
          <w:lang w:val="en-US" w:bidi="fa-IR"/>
        </w:rPr>
        <w:t>م</w:t>
      </w:r>
      <w:r w:rsidRPr="009F0E6F">
        <w:rPr>
          <w:rtl/>
          <w:lang w:val="en-US" w:bidi="fa-IR"/>
        </w:rPr>
        <w:t xml:space="preserve"> آن بهتر ارز</w:t>
      </w:r>
      <w:r w:rsidRPr="009F0E6F">
        <w:rPr>
          <w:rFonts w:hint="cs"/>
          <w:rtl/>
          <w:lang w:val="en-US" w:bidi="fa-IR"/>
        </w:rPr>
        <w:t>ی</w:t>
      </w:r>
      <w:r w:rsidRPr="009F0E6F">
        <w:rPr>
          <w:rFonts w:hint="eastAsia"/>
          <w:rtl/>
          <w:lang w:val="en-US" w:bidi="fa-IR"/>
        </w:rPr>
        <w:t>اب</w:t>
      </w:r>
      <w:r w:rsidRPr="009F0E6F">
        <w:rPr>
          <w:rFonts w:hint="cs"/>
          <w:rtl/>
          <w:lang w:val="en-US" w:bidi="fa-IR"/>
        </w:rPr>
        <w:t>ی</w:t>
      </w:r>
      <w:r w:rsidRPr="009F0E6F">
        <w:rPr>
          <w:rtl/>
          <w:lang w:val="en-US" w:bidi="fa-IR"/>
        </w:rPr>
        <w:t xml:space="preserve"> گردد. انجام مطالعات طول</w:t>
      </w:r>
      <w:r w:rsidRPr="009F0E6F">
        <w:rPr>
          <w:rFonts w:hint="cs"/>
          <w:rtl/>
          <w:lang w:val="en-US" w:bidi="fa-IR"/>
        </w:rPr>
        <w:t>ی</w:t>
      </w:r>
      <w:r w:rsidRPr="009F0E6F">
        <w:rPr>
          <w:rtl/>
          <w:lang w:val="en-US" w:bidi="fa-IR"/>
        </w:rPr>
        <w:t xml:space="preserve"> ن</w:t>
      </w:r>
      <w:r w:rsidRPr="009F0E6F">
        <w:rPr>
          <w:rFonts w:hint="cs"/>
          <w:rtl/>
          <w:lang w:val="en-US" w:bidi="fa-IR"/>
        </w:rPr>
        <w:t>ی</w:t>
      </w:r>
      <w:r w:rsidRPr="009F0E6F">
        <w:rPr>
          <w:rFonts w:hint="eastAsia"/>
          <w:rtl/>
          <w:lang w:val="en-US" w:bidi="fa-IR"/>
        </w:rPr>
        <w:t>ز</w:t>
      </w:r>
      <w:r w:rsidRPr="009F0E6F">
        <w:rPr>
          <w:rtl/>
          <w:lang w:val="en-US" w:bidi="fa-IR"/>
        </w:rPr>
        <w:t xml:space="preserve"> م</w:t>
      </w:r>
      <w:r w:rsidRPr="009F0E6F">
        <w:rPr>
          <w:rFonts w:hint="cs"/>
          <w:rtl/>
          <w:lang w:val="en-US" w:bidi="fa-IR"/>
        </w:rPr>
        <w:t>ی‌</w:t>
      </w:r>
      <w:r w:rsidRPr="009F0E6F">
        <w:rPr>
          <w:rFonts w:hint="eastAsia"/>
          <w:rtl/>
          <w:lang w:val="en-US" w:bidi="fa-IR"/>
        </w:rPr>
        <w:t>تواند</w:t>
      </w:r>
      <w:r w:rsidRPr="009F0E6F">
        <w:rPr>
          <w:rtl/>
          <w:lang w:val="en-US" w:bidi="fa-IR"/>
        </w:rPr>
        <w:t xml:space="preserve"> نشان دهد که اعتماد کاربران، </w:t>
      </w:r>
      <w:r w:rsidRPr="009F0E6F">
        <w:rPr>
          <w:rFonts w:hint="eastAsia"/>
          <w:rtl/>
          <w:lang w:val="en-US" w:bidi="fa-IR"/>
        </w:rPr>
        <w:t>نحوه</w:t>
      </w:r>
      <w:r w:rsidRPr="009F0E6F">
        <w:rPr>
          <w:rtl/>
          <w:lang w:val="en-US" w:bidi="fa-IR"/>
        </w:rPr>
        <w:t xml:space="preserve"> پذ</w:t>
      </w:r>
      <w:r w:rsidRPr="009F0E6F">
        <w:rPr>
          <w:rFonts w:hint="cs"/>
          <w:rtl/>
          <w:lang w:val="en-US" w:bidi="fa-IR"/>
        </w:rPr>
        <w:t>ی</w:t>
      </w:r>
      <w:r w:rsidRPr="009F0E6F">
        <w:rPr>
          <w:rFonts w:hint="eastAsia"/>
          <w:rtl/>
          <w:lang w:val="en-US" w:bidi="fa-IR"/>
        </w:rPr>
        <w:t>رش</w:t>
      </w:r>
      <w:r w:rsidRPr="009F0E6F">
        <w:rPr>
          <w:rtl/>
          <w:lang w:val="en-US" w:bidi="fa-IR"/>
        </w:rPr>
        <w:t xml:space="preserve"> پ</w:t>
      </w:r>
      <w:r w:rsidRPr="009F0E6F">
        <w:rPr>
          <w:rFonts w:hint="cs"/>
          <w:rtl/>
          <w:lang w:val="en-US" w:bidi="fa-IR"/>
        </w:rPr>
        <w:t>ی</w:t>
      </w:r>
      <w:r w:rsidRPr="009F0E6F">
        <w:rPr>
          <w:rFonts w:hint="eastAsia"/>
          <w:rtl/>
          <w:lang w:val="en-US" w:bidi="fa-IR"/>
        </w:rPr>
        <w:t>شنهادها</w:t>
      </w:r>
      <w:r w:rsidRPr="009F0E6F">
        <w:rPr>
          <w:rFonts w:hint="cs"/>
          <w:rtl/>
          <w:lang w:val="en-US" w:bidi="fa-IR"/>
        </w:rPr>
        <w:t>ی</w:t>
      </w:r>
      <w:r w:rsidRPr="009F0E6F">
        <w:rPr>
          <w:rtl/>
          <w:lang w:val="en-US" w:bidi="fa-IR"/>
        </w:rPr>
        <w:t xml:space="preserve"> س</w:t>
      </w:r>
      <w:r w:rsidRPr="009F0E6F">
        <w:rPr>
          <w:rFonts w:hint="cs"/>
          <w:rtl/>
          <w:lang w:val="en-US" w:bidi="fa-IR"/>
        </w:rPr>
        <w:t>ی</w:t>
      </w:r>
      <w:r w:rsidRPr="009F0E6F">
        <w:rPr>
          <w:rFonts w:hint="eastAsia"/>
          <w:rtl/>
          <w:lang w:val="en-US" w:bidi="fa-IR"/>
        </w:rPr>
        <w:t>ستم</w:t>
      </w:r>
      <w:r w:rsidRPr="009F0E6F">
        <w:rPr>
          <w:rtl/>
          <w:lang w:val="en-US" w:bidi="fa-IR"/>
        </w:rPr>
        <w:t xml:space="preserve"> و عملکرد فرد</w:t>
      </w:r>
      <w:r w:rsidRPr="009F0E6F">
        <w:rPr>
          <w:rFonts w:hint="cs"/>
          <w:rtl/>
          <w:lang w:val="en-US" w:bidi="fa-IR"/>
        </w:rPr>
        <w:t>ی</w:t>
      </w:r>
      <w:r w:rsidRPr="009F0E6F">
        <w:rPr>
          <w:rtl/>
          <w:lang w:val="en-US" w:bidi="fa-IR"/>
        </w:rPr>
        <w:t xml:space="preserve"> در طول زمان چگونه تغ</w:t>
      </w:r>
      <w:r w:rsidRPr="009F0E6F">
        <w:rPr>
          <w:rFonts w:hint="cs"/>
          <w:rtl/>
          <w:lang w:val="en-US" w:bidi="fa-IR"/>
        </w:rPr>
        <w:t>یی</w:t>
      </w:r>
      <w:r w:rsidRPr="009F0E6F">
        <w:rPr>
          <w:rFonts w:hint="eastAsia"/>
          <w:rtl/>
          <w:lang w:val="en-US" w:bidi="fa-IR"/>
        </w:rPr>
        <w:t>ر</w:t>
      </w:r>
      <w:r w:rsidRPr="009F0E6F">
        <w:rPr>
          <w:rtl/>
          <w:lang w:val="en-US" w:bidi="fa-IR"/>
        </w:rPr>
        <w:t xml:space="preserve"> م</w:t>
      </w:r>
      <w:r w:rsidRPr="009F0E6F">
        <w:rPr>
          <w:rFonts w:hint="cs"/>
          <w:rtl/>
          <w:lang w:val="en-US" w:bidi="fa-IR"/>
        </w:rPr>
        <w:t>ی‌</w:t>
      </w:r>
      <w:r w:rsidRPr="009F0E6F">
        <w:rPr>
          <w:rFonts w:hint="eastAsia"/>
          <w:rtl/>
          <w:lang w:val="en-US" w:bidi="fa-IR"/>
        </w:rPr>
        <w:t>کنند</w:t>
      </w:r>
      <w:r w:rsidRPr="009F0E6F">
        <w:rPr>
          <w:rtl/>
          <w:lang w:val="en-US" w:bidi="fa-IR"/>
        </w:rPr>
        <w:t>. پ</w:t>
      </w:r>
      <w:r w:rsidRPr="009F0E6F">
        <w:rPr>
          <w:rFonts w:hint="cs"/>
          <w:rtl/>
          <w:lang w:val="en-US" w:bidi="fa-IR"/>
        </w:rPr>
        <w:t>ی</w:t>
      </w:r>
      <w:r w:rsidRPr="009F0E6F">
        <w:rPr>
          <w:rFonts w:hint="eastAsia"/>
          <w:rtl/>
          <w:lang w:val="en-US" w:bidi="fa-IR"/>
        </w:rPr>
        <w:t>شنهاد</w:t>
      </w:r>
      <w:r w:rsidRPr="009F0E6F">
        <w:rPr>
          <w:rtl/>
          <w:lang w:val="en-US" w:bidi="fa-IR"/>
        </w:rPr>
        <w:t xml:space="preserve"> م</w:t>
      </w:r>
      <w:r w:rsidRPr="009F0E6F">
        <w:rPr>
          <w:rFonts w:hint="cs"/>
          <w:rtl/>
          <w:lang w:val="en-US" w:bidi="fa-IR"/>
        </w:rPr>
        <w:t>ی‌</w:t>
      </w:r>
      <w:r w:rsidRPr="009F0E6F">
        <w:rPr>
          <w:rFonts w:hint="eastAsia"/>
          <w:rtl/>
          <w:lang w:val="en-US" w:bidi="fa-IR"/>
        </w:rPr>
        <w:t>شود</w:t>
      </w:r>
      <w:r w:rsidRPr="009F0E6F">
        <w:rPr>
          <w:rtl/>
          <w:lang w:val="en-US" w:bidi="fa-IR"/>
        </w:rPr>
        <w:t xml:space="preserve"> پژوهش‌ها</w:t>
      </w:r>
      <w:r w:rsidRPr="009F0E6F">
        <w:rPr>
          <w:rFonts w:hint="cs"/>
          <w:rtl/>
          <w:lang w:val="en-US" w:bidi="fa-IR"/>
        </w:rPr>
        <w:t>ی</w:t>
      </w:r>
      <w:r w:rsidRPr="009F0E6F">
        <w:rPr>
          <w:rtl/>
          <w:lang w:val="en-US" w:bidi="fa-IR"/>
        </w:rPr>
        <w:t xml:space="preserve"> آت</w:t>
      </w:r>
      <w:r w:rsidRPr="009F0E6F">
        <w:rPr>
          <w:rFonts w:hint="cs"/>
          <w:rtl/>
          <w:lang w:val="en-US" w:bidi="fa-IR"/>
        </w:rPr>
        <w:t>ی</w:t>
      </w:r>
      <w:r w:rsidRPr="009F0E6F">
        <w:rPr>
          <w:rtl/>
          <w:lang w:val="en-US" w:bidi="fa-IR"/>
        </w:rPr>
        <w:t xml:space="preserve"> از داده‌ها</w:t>
      </w:r>
      <w:r w:rsidRPr="009F0E6F">
        <w:rPr>
          <w:rFonts w:hint="cs"/>
          <w:rtl/>
          <w:lang w:val="en-US" w:bidi="fa-IR"/>
        </w:rPr>
        <w:t>ی</w:t>
      </w:r>
      <w:r w:rsidRPr="009F0E6F">
        <w:rPr>
          <w:rtl/>
          <w:lang w:val="en-US" w:bidi="fa-IR"/>
        </w:rPr>
        <w:t xml:space="preserve"> فردمحور کامل‌تر استفاده کنند و با به‌کارگ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مدل‌ها</w:t>
      </w:r>
      <w:r w:rsidRPr="009F0E6F">
        <w:rPr>
          <w:rFonts w:hint="cs"/>
          <w:rtl/>
          <w:lang w:val="en-US" w:bidi="fa-IR"/>
        </w:rPr>
        <w:t>ی</w:t>
      </w:r>
      <w:r w:rsidRPr="009F0E6F">
        <w:rPr>
          <w:rtl/>
          <w:lang w:val="en-US" w:bidi="fa-IR"/>
        </w:rPr>
        <w:t xml:space="preserve"> چندسطح</w:t>
      </w:r>
      <w:r w:rsidRPr="009F0E6F">
        <w:rPr>
          <w:rFonts w:hint="cs"/>
          <w:rtl/>
          <w:lang w:val="en-US" w:bidi="fa-IR"/>
        </w:rPr>
        <w:t>ی</w:t>
      </w:r>
      <w:r w:rsidRPr="009F0E6F">
        <w:rPr>
          <w:rFonts w:hint="eastAsia"/>
          <w:rtl/>
          <w:lang w:val="en-US" w:bidi="fa-IR"/>
        </w:rPr>
        <w:t>،</w:t>
      </w:r>
      <w:r w:rsidRPr="009F0E6F">
        <w:rPr>
          <w:rtl/>
          <w:lang w:val="en-US" w:bidi="fa-IR"/>
        </w:rPr>
        <w:t xml:space="preserve"> اثر هم‌زمان و</w:t>
      </w:r>
      <w:r w:rsidRPr="009F0E6F">
        <w:rPr>
          <w:rFonts w:hint="cs"/>
          <w:rtl/>
          <w:lang w:val="en-US" w:bidi="fa-IR"/>
        </w:rPr>
        <w:t>ی</w:t>
      </w:r>
      <w:r w:rsidRPr="009F0E6F">
        <w:rPr>
          <w:rFonts w:hint="eastAsia"/>
          <w:rtl/>
          <w:lang w:val="en-US" w:bidi="fa-IR"/>
        </w:rPr>
        <w:t>ژگ</w:t>
      </w:r>
      <w:r w:rsidRPr="009F0E6F">
        <w:rPr>
          <w:rFonts w:hint="cs"/>
          <w:rtl/>
          <w:lang w:val="en-US" w:bidi="fa-IR"/>
        </w:rPr>
        <w:t>ی‌</w:t>
      </w:r>
      <w:r w:rsidRPr="009F0E6F">
        <w:rPr>
          <w:rFonts w:hint="eastAsia"/>
          <w:rtl/>
          <w:lang w:val="en-US" w:bidi="fa-IR"/>
        </w:rPr>
        <w:t>ها</w:t>
      </w:r>
      <w:r w:rsidRPr="009F0E6F">
        <w:rPr>
          <w:rFonts w:hint="cs"/>
          <w:rtl/>
          <w:lang w:val="en-US" w:bidi="fa-IR"/>
        </w:rPr>
        <w:t>ی</w:t>
      </w:r>
      <w:r w:rsidRPr="009F0E6F">
        <w:rPr>
          <w:rtl/>
          <w:lang w:val="en-US" w:bidi="fa-IR"/>
        </w:rPr>
        <w:t xml:space="preserve"> فرد، ت</w:t>
      </w:r>
      <w:r w:rsidRPr="009F0E6F">
        <w:rPr>
          <w:rFonts w:hint="cs"/>
          <w:rtl/>
          <w:lang w:val="en-US" w:bidi="fa-IR"/>
        </w:rPr>
        <w:t>ی</w:t>
      </w:r>
      <w:r w:rsidRPr="009F0E6F">
        <w:rPr>
          <w:rFonts w:hint="eastAsia"/>
          <w:rtl/>
          <w:lang w:val="en-US" w:bidi="fa-IR"/>
        </w:rPr>
        <w:t>م</w:t>
      </w:r>
      <w:r w:rsidRPr="009F0E6F">
        <w:rPr>
          <w:rtl/>
          <w:lang w:val="en-US" w:bidi="fa-IR"/>
        </w:rPr>
        <w:t xml:space="preserve"> و سازمان را بر ک</w:t>
      </w:r>
      <w:r w:rsidRPr="009F0E6F">
        <w:rPr>
          <w:rFonts w:hint="cs"/>
          <w:rtl/>
          <w:lang w:val="en-US" w:bidi="fa-IR"/>
        </w:rPr>
        <w:t>ی</w:t>
      </w:r>
      <w:r w:rsidRPr="009F0E6F">
        <w:rPr>
          <w:rFonts w:hint="eastAsia"/>
          <w:rtl/>
          <w:lang w:val="en-US" w:bidi="fa-IR"/>
        </w:rPr>
        <w:t>ف</w:t>
      </w:r>
      <w:r w:rsidRPr="009F0E6F">
        <w:rPr>
          <w:rFonts w:hint="cs"/>
          <w:rtl/>
          <w:lang w:val="en-US" w:bidi="fa-IR"/>
        </w:rPr>
        <w:t>ی</w:t>
      </w:r>
      <w:r w:rsidRPr="009F0E6F">
        <w:rPr>
          <w:rFonts w:hint="eastAsia"/>
          <w:rtl/>
          <w:lang w:val="en-US" w:bidi="fa-IR"/>
        </w:rPr>
        <w:t>ت</w:t>
      </w:r>
      <w:r w:rsidRPr="009F0E6F">
        <w:rPr>
          <w:rtl/>
          <w:lang w:val="en-US" w:bidi="fa-IR"/>
        </w:rPr>
        <w:t xml:space="preserve"> تعامل انسان</w:t>
      </w:r>
      <w:r w:rsidRPr="009F0E6F">
        <w:rPr>
          <w:rFonts w:ascii="Arial" w:hAnsi="Arial" w:cs="Arial" w:hint="cs"/>
          <w:rtl/>
          <w:lang w:val="en-US" w:bidi="fa-IR"/>
        </w:rPr>
        <w:t>–</w:t>
      </w:r>
      <w:r w:rsidRPr="009F0E6F">
        <w:rPr>
          <w:rFonts w:hint="cs"/>
          <w:rtl/>
          <w:lang w:val="en-US" w:bidi="fa-IR"/>
        </w:rPr>
        <w:t>ماشی</w:t>
      </w:r>
      <w:r w:rsidRPr="009F0E6F">
        <w:rPr>
          <w:rFonts w:hint="eastAsia"/>
          <w:rtl/>
          <w:lang w:val="en-US" w:bidi="fa-IR"/>
        </w:rPr>
        <w:t>ن</w:t>
      </w:r>
      <w:r w:rsidRPr="009F0E6F">
        <w:rPr>
          <w:rtl/>
          <w:lang w:val="en-US" w:bidi="fa-IR"/>
        </w:rPr>
        <w:t xml:space="preserve"> برآورد ن</w:t>
      </w:r>
      <w:r w:rsidRPr="009F0E6F">
        <w:rPr>
          <w:rFonts w:hint="eastAsia"/>
          <w:rtl/>
          <w:lang w:val="en-US" w:bidi="fa-IR"/>
        </w:rPr>
        <w:t>ما</w:t>
      </w:r>
      <w:r w:rsidRPr="009F0E6F">
        <w:rPr>
          <w:rFonts w:hint="cs"/>
          <w:rtl/>
          <w:lang w:val="en-US" w:bidi="fa-IR"/>
        </w:rPr>
        <w:t>ی</w:t>
      </w:r>
      <w:r w:rsidRPr="009F0E6F">
        <w:rPr>
          <w:rFonts w:hint="eastAsia"/>
          <w:rtl/>
          <w:lang w:val="en-US" w:bidi="fa-IR"/>
        </w:rPr>
        <w:t>ند</w:t>
      </w:r>
      <w:r w:rsidRPr="009F0E6F">
        <w:rPr>
          <w:rtl/>
          <w:lang w:val="en-US" w:bidi="fa-IR"/>
        </w:rPr>
        <w:t>. همچن</w:t>
      </w:r>
      <w:r w:rsidRPr="009F0E6F">
        <w:rPr>
          <w:rFonts w:hint="cs"/>
          <w:rtl/>
          <w:lang w:val="en-US" w:bidi="fa-IR"/>
        </w:rPr>
        <w:t>ی</w:t>
      </w:r>
      <w:r w:rsidRPr="009F0E6F">
        <w:rPr>
          <w:rFonts w:hint="eastAsia"/>
          <w:rtl/>
          <w:lang w:val="en-US" w:bidi="fa-IR"/>
        </w:rPr>
        <w:t>ن،</w:t>
      </w:r>
      <w:r w:rsidRPr="009F0E6F">
        <w:rPr>
          <w:rtl/>
          <w:lang w:val="en-US" w:bidi="fa-IR"/>
        </w:rPr>
        <w:t xml:space="preserve"> بررس</w:t>
      </w:r>
      <w:r w:rsidRPr="009F0E6F">
        <w:rPr>
          <w:rFonts w:hint="cs"/>
          <w:rtl/>
          <w:lang w:val="en-US" w:bidi="fa-IR"/>
        </w:rPr>
        <w:t>ی</w:t>
      </w:r>
      <w:r w:rsidRPr="009F0E6F">
        <w:rPr>
          <w:rtl/>
          <w:lang w:val="en-US" w:bidi="fa-IR"/>
        </w:rPr>
        <w:t xml:space="preserve"> نقش متغ</w:t>
      </w:r>
      <w:r w:rsidRPr="009F0E6F">
        <w:rPr>
          <w:rFonts w:hint="cs"/>
          <w:rtl/>
          <w:lang w:val="en-US" w:bidi="fa-IR"/>
        </w:rPr>
        <w:t>ی</w:t>
      </w:r>
      <w:r w:rsidRPr="009F0E6F">
        <w:rPr>
          <w:rFonts w:hint="eastAsia"/>
          <w:rtl/>
          <w:lang w:val="en-US" w:bidi="fa-IR"/>
        </w:rPr>
        <w:t>رها</w:t>
      </w:r>
      <w:r w:rsidRPr="009F0E6F">
        <w:rPr>
          <w:rFonts w:hint="cs"/>
          <w:rtl/>
          <w:lang w:val="en-US" w:bidi="fa-IR"/>
        </w:rPr>
        <w:t>یی</w:t>
      </w:r>
      <w:r w:rsidRPr="009F0E6F">
        <w:rPr>
          <w:rtl/>
          <w:lang w:val="en-US" w:bidi="fa-IR"/>
        </w:rPr>
        <w:t xml:space="preserve"> مانند سواد هوش مصنوع</w:t>
      </w:r>
      <w:r w:rsidRPr="009F0E6F">
        <w:rPr>
          <w:rFonts w:hint="cs"/>
          <w:rtl/>
          <w:lang w:val="en-US" w:bidi="fa-IR"/>
        </w:rPr>
        <w:t>ی</w:t>
      </w:r>
      <w:r w:rsidRPr="009F0E6F">
        <w:rPr>
          <w:rFonts w:hint="eastAsia"/>
          <w:rtl/>
          <w:lang w:val="en-US" w:bidi="fa-IR"/>
        </w:rPr>
        <w:t>،</w:t>
      </w:r>
      <w:r w:rsidRPr="009F0E6F">
        <w:rPr>
          <w:rtl/>
          <w:lang w:val="en-US" w:bidi="fa-IR"/>
        </w:rPr>
        <w:t xml:space="preserve"> اضطراب فناورانه، ادراک عدالت الگور</w:t>
      </w:r>
      <w:r w:rsidRPr="009F0E6F">
        <w:rPr>
          <w:rFonts w:hint="cs"/>
          <w:rtl/>
          <w:lang w:val="en-US" w:bidi="fa-IR"/>
        </w:rPr>
        <w:t>ی</w:t>
      </w:r>
      <w:r w:rsidRPr="009F0E6F">
        <w:rPr>
          <w:rFonts w:hint="eastAsia"/>
          <w:rtl/>
          <w:lang w:val="en-US" w:bidi="fa-IR"/>
        </w:rPr>
        <w:t>تم</w:t>
      </w:r>
      <w:r w:rsidRPr="009F0E6F">
        <w:rPr>
          <w:rFonts w:hint="cs"/>
          <w:rtl/>
          <w:lang w:val="en-US" w:bidi="fa-IR"/>
        </w:rPr>
        <w:t>ی</w:t>
      </w:r>
      <w:r w:rsidRPr="009F0E6F">
        <w:rPr>
          <w:rFonts w:hint="eastAsia"/>
          <w:rtl/>
          <w:lang w:val="en-US" w:bidi="fa-IR"/>
        </w:rPr>
        <w:t>،</w:t>
      </w:r>
      <w:r w:rsidRPr="009F0E6F">
        <w:rPr>
          <w:rtl/>
          <w:lang w:val="en-US" w:bidi="fa-IR"/>
        </w:rPr>
        <w:t xml:space="preserve"> سبک تصم</w:t>
      </w:r>
      <w:r w:rsidRPr="009F0E6F">
        <w:rPr>
          <w:rFonts w:hint="cs"/>
          <w:rtl/>
          <w:lang w:val="en-US" w:bidi="fa-IR"/>
        </w:rPr>
        <w:t>ی</w:t>
      </w:r>
      <w:r w:rsidRPr="009F0E6F">
        <w:rPr>
          <w:rFonts w:hint="eastAsia"/>
          <w:rtl/>
          <w:lang w:val="en-US" w:bidi="fa-IR"/>
        </w:rPr>
        <w:t>م‌گ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Fonts w:hint="eastAsia"/>
          <w:rtl/>
          <w:lang w:val="en-US" w:bidi="fa-IR"/>
        </w:rPr>
        <w:t>،</w:t>
      </w:r>
      <w:r w:rsidRPr="009F0E6F">
        <w:rPr>
          <w:rtl/>
          <w:lang w:val="en-US" w:bidi="fa-IR"/>
        </w:rPr>
        <w:t xml:space="preserve"> تجربه شغل</w:t>
      </w:r>
      <w:r w:rsidRPr="009F0E6F">
        <w:rPr>
          <w:rFonts w:hint="cs"/>
          <w:rtl/>
          <w:lang w:val="en-US" w:bidi="fa-IR"/>
        </w:rPr>
        <w:t>ی</w:t>
      </w:r>
      <w:r w:rsidRPr="009F0E6F">
        <w:rPr>
          <w:rtl/>
          <w:lang w:val="en-US" w:bidi="fa-IR"/>
        </w:rPr>
        <w:t xml:space="preserve"> و م</w:t>
      </w:r>
      <w:r w:rsidRPr="009F0E6F">
        <w:rPr>
          <w:rFonts w:hint="cs"/>
          <w:rtl/>
          <w:lang w:val="en-US" w:bidi="fa-IR"/>
        </w:rPr>
        <w:t>ی</w:t>
      </w:r>
      <w:r w:rsidRPr="009F0E6F">
        <w:rPr>
          <w:rFonts w:hint="eastAsia"/>
          <w:rtl/>
          <w:lang w:val="en-US" w:bidi="fa-IR"/>
        </w:rPr>
        <w:t>زان</w:t>
      </w:r>
      <w:r w:rsidRPr="009F0E6F">
        <w:rPr>
          <w:rtl/>
          <w:lang w:val="en-US" w:bidi="fa-IR"/>
        </w:rPr>
        <w:t xml:space="preserve"> توض</w:t>
      </w:r>
      <w:r w:rsidRPr="009F0E6F">
        <w:rPr>
          <w:rFonts w:hint="cs"/>
          <w:rtl/>
          <w:lang w:val="en-US" w:bidi="fa-IR"/>
        </w:rPr>
        <w:t>ی</w:t>
      </w:r>
      <w:r w:rsidRPr="009F0E6F">
        <w:rPr>
          <w:rFonts w:hint="eastAsia"/>
          <w:rtl/>
          <w:lang w:val="en-US" w:bidi="fa-IR"/>
        </w:rPr>
        <w:t>ح‌پذ</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م</w:t>
      </w:r>
      <w:r w:rsidRPr="009F0E6F">
        <w:rPr>
          <w:rFonts w:hint="cs"/>
          <w:rtl/>
          <w:lang w:val="en-US" w:bidi="fa-IR"/>
        </w:rPr>
        <w:t>ی‌</w:t>
      </w:r>
      <w:r w:rsidRPr="009F0E6F">
        <w:rPr>
          <w:rFonts w:hint="eastAsia"/>
          <w:rtl/>
          <w:lang w:val="en-US" w:bidi="fa-IR"/>
        </w:rPr>
        <w:t>تواند</w:t>
      </w:r>
      <w:r w:rsidRPr="009F0E6F">
        <w:rPr>
          <w:rtl/>
          <w:lang w:val="en-US" w:bidi="fa-IR"/>
        </w:rPr>
        <w:t xml:space="preserve"> مدل را توسعه دهد. مقا</w:t>
      </w:r>
      <w:r w:rsidRPr="009F0E6F">
        <w:rPr>
          <w:rFonts w:hint="cs"/>
          <w:rtl/>
          <w:lang w:val="en-US" w:bidi="fa-IR"/>
        </w:rPr>
        <w:t>ی</w:t>
      </w:r>
      <w:r w:rsidRPr="009F0E6F">
        <w:rPr>
          <w:rFonts w:hint="eastAsia"/>
          <w:rtl/>
          <w:lang w:val="en-US" w:bidi="fa-IR"/>
        </w:rPr>
        <w:t>سه</w:t>
      </w:r>
      <w:r w:rsidRPr="009F0E6F">
        <w:rPr>
          <w:rtl/>
          <w:lang w:val="en-US" w:bidi="fa-IR"/>
        </w:rPr>
        <w:t xml:space="preserve"> انواع مختلف الگور</w:t>
      </w:r>
      <w:r w:rsidRPr="009F0E6F">
        <w:rPr>
          <w:rFonts w:hint="cs"/>
          <w:rtl/>
          <w:lang w:val="en-US" w:bidi="fa-IR"/>
        </w:rPr>
        <w:t>ی</w:t>
      </w:r>
      <w:r w:rsidRPr="009F0E6F">
        <w:rPr>
          <w:rFonts w:hint="eastAsia"/>
          <w:rtl/>
          <w:lang w:val="en-US" w:bidi="fa-IR"/>
        </w:rPr>
        <w:t>تم‌ها</w:t>
      </w:r>
      <w:r w:rsidRPr="009F0E6F">
        <w:rPr>
          <w:rtl/>
          <w:lang w:val="en-US" w:bidi="fa-IR"/>
        </w:rPr>
        <w:t xml:space="preserve"> و بررس</w:t>
      </w:r>
      <w:r w:rsidRPr="009F0E6F">
        <w:rPr>
          <w:rFonts w:hint="cs"/>
          <w:rtl/>
          <w:lang w:val="en-US" w:bidi="fa-IR"/>
        </w:rPr>
        <w:t>ی</w:t>
      </w:r>
      <w:r w:rsidRPr="009F0E6F">
        <w:rPr>
          <w:rtl/>
          <w:lang w:val="en-US" w:bidi="fa-IR"/>
        </w:rPr>
        <w:t xml:space="preserve"> ا</w:t>
      </w:r>
      <w:r w:rsidRPr="009F0E6F">
        <w:rPr>
          <w:rFonts w:hint="cs"/>
          <w:rtl/>
          <w:lang w:val="en-US" w:bidi="fa-IR"/>
        </w:rPr>
        <w:t>ی</w:t>
      </w:r>
      <w:r w:rsidRPr="009F0E6F">
        <w:rPr>
          <w:rFonts w:hint="eastAsia"/>
          <w:rtl/>
          <w:lang w:val="en-US" w:bidi="fa-IR"/>
        </w:rPr>
        <w:t>ن</w:t>
      </w:r>
      <w:r w:rsidRPr="009F0E6F">
        <w:rPr>
          <w:rtl/>
          <w:lang w:val="en-US" w:bidi="fa-IR"/>
        </w:rPr>
        <w:t xml:space="preserve"> موضوع که آ</w:t>
      </w:r>
      <w:r w:rsidRPr="009F0E6F">
        <w:rPr>
          <w:rFonts w:hint="cs"/>
          <w:rtl/>
          <w:lang w:val="en-US" w:bidi="fa-IR"/>
        </w:rPr>
        <w:t>ی</w:t>
      </w:r>
      <w:r w:rsidRPr="009F0E6F">
        <w:rPr>
          <w:rFonts w:hint="eastAsia"/>
          <w:rtl/>
          <w:lang w:val="en-US" w:bidi="fa-IR"/>
        </w:rPr>
        <w:t>ا</w:t>
      </w:r>
      <w:r w:rsidRPr="009F0E6F">
        <w:rPr>
          <w:rtl/>
          <w:lang w:val="en-US" w:bidi="fa-IR"/>
        </w:rPr>
        <w:t xml:space="preserve"> سطح مطلوب مداخله انسان</w:t>
      </w:r>
      <w:r w:rsidRPr="009F0E6F">
        <w:rPr>
          <w:rFonts w:hint="cs"/>
          <w:rtl/>
          <w:lang w:val="en-US" w:bidi="fa-IR"/>
        </w:rPr>
        <w:t>ی</w:t>
      </w:r>
      <w:r w:rsidRPr="009F0E6F">
        <w:rPr>
          <w:rtl/>
          <w:lang w:val="en-US" w:bidi="fa-IR"/>
        </w:rPr>
        <w:t xml:space="preserve"> با ن</w:t>
      </w:r>
      <w:r w:rsidRPr="009F0E6F">
        <w:rPr>
          <w:rFonts w:hint="eastAsia"/>
          <w:rtl/>
          <w:lang w:val="en-US" w:bidi="fa-IR"/>
        </w:rPr>
        <w:t>وع</w:t>
      </w:r>
      <w:r w:rsidRPr="009F0E6F">
        <w:rPr>
          <w:rtl/>
          <w:lang w:val="en-US" w:bidi="fa-IR"/>
        </w:rPr>
        <w:t xml:space="preserve"> مدل، دقت پ</w:t>
      </w:r>
      <w:r w:rsidRPr="009F0E6F">
        <w:rPr>
          <w:rFonts w:hint="cs"/>
          <w:rtl/>
          <w:lang w:val="en-US" w:bidi="fa-IR"/>
        </w:rPr>
        <w:t>ی</w:t>
      </w:r>
      <w:r w:rsidRPr="009F0E6F">
        <w:rPr>
          <w:rFonts w:hint="eastAsia"/>
          <w:rtl/>
          <w:lang w:val="en-US" w:bidi="fa-IR"/>
        </w:rPr>
        <w:t>ش‌ب</w:t>
      </w:r>
      <w:r w:rsidRPr="009F0E6F">
        <w:rPr>
          <w:rFonts w:hint="cs"/>
          <w:rtl/>
          <w:lang w:val="en-US" w:bidi="fa-IR"/>
        </w:rPr>
        <w:t>ی</w:t>
      </w:r>
      <w:r w:rsidRPr="009F0E6F">
        <w:rPr>
          <w:rFonts w:hint="eastAsia"/>
          <w:rtl/>
          <w:lang w:val="en-US" w:bidi="fa-IR"/>
        </w:rPr>
        <w:t>ن</w:t>
      </w:r>
      <w:r w:rsidRPr="009F0E6F">
        <w:rPr>
          <w:rFonts w:hint="cs"/>
          <w:rtl/>
          <w:lang w:val="en-US" w:bidi="fa-IR"/>
        </w:rPr>
        <w:t>ی</w:t>
      </w:r>
      <w:r w:rsidRPr="009F0E6F">
        <w:rPr>
          <w:rtl/>
          <w:lang w:val="en-US" w:bidi="fa-IR"/>
        </w:rPr>
        <w:t xml:space="preserve"> و قابل</w:t>
      </w:r>
      <w:r w:rsidRPr="009F0E6F">
        <w:rPr>
          <w:rFonts w:hint="cs"/>
          <w:rtl/>
          <w:lang w:val="en-US" w:bidi="fa-IR"/>
        </w:rPr>
        <w:t>ی</w:t>
      </w:r>
      <w:r w:rsidRPr="009F0E6F">
        <w:rPr>
          <w:rFonts w:hint="eastAsia"/>
          <w:rtl/>
          <w:lang w:val="en-US" w:bidi="fa-IR"/>
        </w:rPr>
        <w:t>ت</w:t>
      </w:r>
      <w:r w:rsidRPr="009F0E6F">
        <w:rPr>
          <w:rtl/>
          <w:lang w:val="en-US" w:bidi="fa-IR"/>
        </w:rPr>
        <w:t xml:space="preserve"> توض</w:t>
      </w:r>
      <w:r w:rsidRPr="009F0E6F">
        <w:rPr>
          <w:rFonts w:hint="cs"/>
          <w:rtl/>
          <w:lang w:val="en-US" w:bidi="fa-IR"/>
        </w:rPr>
        <w:t>ی</w:t>
      </w:r>
      <w:r w:rsidRPr="009F0E6F">
        <w:rPr>
          <w:rFonts w:hint="eastAsia"/>
          <w:rtl/>
          <w:lang w:val="en-US" w:bidi="fa-IR"/>
        </w:rPr>
        <w:t>ح</w:t>
      </w:r>
      <w:r w:rsidRPr="009F0E6F">
        <w:rPr>
          <w:rtl/>
          <w:lang w:val="en-US" w:bidi="fa-IR"/>
        </w:rPr>
        <w:t xml:space="preserve"> آن تغ</w:t>
      </w:r>
      <w:r w:rsidRPr="009F0E6F">
        <w:rPr>
          <w:rFonts w:hint="cs"/>
          <w:rtl/>
          <w:lang w:val="en-US" w:bidi="fa-IR"/>
        </w:rPr>
        <w:t>یی</w:t>
      </w:r>
      <w:r w:rsidRPr="009F0E6F">
        <w:rPr>
          <w:rFonts w:hint="eastAsia"/>
          <w:rtl/>
          <w:lang w:val="en-US" w:bidi="fa-IR"/>
        </w:rPr>
        <w:t>ر</w:t>
      </w:r>
      <w:r w:rsidRPr="009F0E6F">
        <w:rPr>
          <w:rtl/>
          <w:lang w:val="en-US" w:bidi="fa-IR"/>
        </w:rPr>
        <w:t xml:space="preserve"> م</w:t>
      </w:r>
      <w:r w:rsidRPr="009F0E6F">
        <w:rPr>
          <w:rFonts w:hint="cs"/>
          <w:rtl/>
          <w:lang w:val="en-US" w:bidi="fa-IR"/>
        </w:rPr>
        <w:t>ی‌</w:t>
      </w:r>
      <w:r w:rsidRPr="009F0E6F">
        <w:rPr>
          <w:rFonts w:hint="eastAsia"/>
          <w:rtl/>
          <w:lang w:val="en-US" w:bidi="fa-IR"/>
        </w:rPr>
        <w:t>کند</w:t>
      </w:r>
      <w:r w:rsidRPr="009F0E6F">
        <w:rPr>
          <w:rtl/>
          <w:lang w:val="en-US" w:bidi="fa-IR"/>
        </w:rPr>
        <w:t xml:space="preserve"> ن</w:t>
      </w:r>
      <w:r w:rsidRPr="009F0E6F">
        <w:rPr>
          <w:rFonts w:hint="cs"/>
          <w:rtl/>
          <w:lang w:val="en-US" w:bidi="fa-IR"/>
        </w:rPr>
        <w:t>ی</w:t>
      </w:r>
      <w:r w:rsidRPr="009F0E6F">
        <w:rPr>
          <w:rFonts w:hint="eastAsia"/>
          <w:rtl/>
          <w:lang w:val="en-US" w:bidi="fa-IR"/>
        </w:rPr>
        <w:t>ز</w:t>
      </w:r>
      <w:r w:rsidRPr="009F0E6F">
        <w:rPr>
          <w:rtl/>
          <w:lang w:val="en-US" w:bidi="fa-IR"/>
        </w:rPr>
        <w:t xml:space="preserve"> م</w:t>
      </w:r>
      <w:r w:rsidRPr="009F0E6F">
        <w:rPr>
          <w:rFonts w:hint="cs"/>
          <w:rtl/>
          <w:lang w:val="en-US" w:bidi="fa-IR"/>
        </w:rPr>
        <w:t>ی‌</w:t>
      </w:r>
      <w:r w:rsidRPr="009F0E6F">
        <w:rPr>
          <w:rFonts w:hint="eastAsia"/>
          <w:rtl/>
          <w:lang w:val="en-US" w:bidi="fa-IR"/>
        </w:rPr>
        <w:t>تواند</w:t>
      </w:r>
      <w:r w:rsidRPr="009F0E6F">
        <w:rPr>
          <w:rtl/>
          <w:lang w:val="en-US" w:bidi="fa-IR"/>
        </w:rPr>
        <w:t xml:space="preserve"> مس</w:t>
      </w:r>
      <w:r w:rsidRPr="009F0E6F">
        <w:rPr>
          <w:rFonts w:hint="cs"/>
          <w:rtl/>
          <w:lang w:val="en-US" w:bidi="fa-IR"/>
        </w:rPr>
        <w:t>ی</w:t>
      </w:r>
      <w:r w:rsidRPr="009F0E6F">
        <w:rPr>
          <w:rFonts w:hint="eastAsia"/>
          <w:rtl/>
          <w:lang w:val="en-US" w:bidi="fa-IR"/>
        </w:rPr>
        <w:t>ر</w:t>
      </w:r>
      <w:r w:rsidRPr="009F0E6F">
        <w:rPr>
          <w:rtl/>
          <w:lang w:val="en-US" w:bidi="fa-IR"/>
        </w:rPr>
        <w:t xml:space="preserve"> مهم</w:t>
      </w:r>
      <w:r w:rsidRPr="009F0E6F">
        <w:rPr>
          <w:rFonts w:hint="cs"/>
          <w:rtl/>
          <w:lang w:val="en-US" w:bidi="fa-IR"/>
        </w:rPr>
        <w:t>ی</w:t>
      </w:r>
      <w:r w:rsidRPr="009F0E6F">
        <w:rPr>
          <w:rtl/>
          <w:lang w:val="en-US" w:bidi="fa-IR"/>
        </w:rPr>
        <w:t xml:space="preserve"> برا</w:t>
      </w:r>
      <w:r w:rsidRPr="009F0E6F">
        <w:rPr>
          <w:rFonts w:hint="cs"/>
          <w:rtl/>
          <w:lang w:val="en-US" w:bidi="fa-IR"/>
        </w:rPr>
        <w:t>ی</w:t>
      </w:r>
      <w:r w:rsidRPr="009F0E6F">
        <w:rPr>
          <w:rtl/>
          <w:lang w:val="en-US" w:bidi="fa-IR"/>
        </w:rPr>
        <w:t xml:space="preserve"> تحق</w:t>
      </w:r>
      <w:r w:rsidRPr="009F0E6F">
        <w:rPr>
          <w:rFonts w:hint="cs"/>
          <w:rtl/>
          <w:lang w:val="en-US" w:bidi="fa-IR"/>
        </w:rPr>
        <w:t>ی</w:t>
      </w:r>
      <w:r w:rsidRPr="009F0E6F">
        <w:rPr>
          <w:rFonts w:hint="eastAsia"/>
          <w:rtl/>
          <w:lang w:val="en-US" w:bidi="fa-IR"/>
        </w:rPr>
        <w:t>قات</w:t>
      </w:r>
      <w:r w:rsidRPr="009F0E6F">
        <w:rPr>
          <w:rtl/>
          <w:lang w:val="en-US" w:bidi="fa-IR"/>
        </w:rPr>
        <w:t xml:space="preserve"> بعد</w:t>
      </w:r>
      <w:r w:rsidRPr="009F0E6F">
        <w:rPr>
          <w:rFonts w:hint="cs"/>
          <w:rtl/>
          <w:lang w:val="en-US" w:bidi="fa-IR"/>
        </w:rPr>
        <w:t>ی</w:t>
      </w:r>
      <w:r w:rsidRPr="009F0E6F">
        <w:rPr>
          <w:rtl/>
          <w:lang w:val="en-US" w:bidi="fa-IR"/>
        </w:rPr>
        <w:t xml:space="preserve"> باشد. علاوه بر ا</w:t>
      </w:r>
      <w:r w:rsidRPr="009F0E6F">
        <w:rPr>
          <w:rFonts w:hint="cs"/>
          <w:rtl/>
          <w:lang w:val="en-US" w:bidi="fa-IR"/>
        </w:rPr>
        <w:t>ی</w:t>
      </w:r>
      <w:r w:rsidRPr="009F0E6F">
        <w:rPr>
          <w:rFonts w:hint="eastAsia"/>
          <w:rtl/>
          <w:lang w:val="en-US" w:bidi="fa-IR"/>
        </w:rPr>
        <w:t>ن،</w:t>
      </w:r>
      <w:r w:rsidRPr="009F0E6F">
        <w:rPr>
          <w:rtl/>
          <w:lang w:val="en-US" w:bidi="fa-IR"/>
        </w:rPr>
        <w:t xml:space="preserve"> توسعه مطالعات آزما</w:t>
      </w:r>
      <w:r w:rsidRPr="009F0E6F">
        <w:rPr>
          <w:rFonts w:hint="cs"/>
          <w:rtl/>
          <w:lang w:val="en-US" w:bidi="fa-IR"/>
        </w:rPr>
        <w:t>ی</w:t>
      </w:r>
      <w:r w:rsidRPr="009F0E6F">
        <w:rPr>
          <w:rFonts w:hint="eastAsia"/>
          <w:rtl/>
          <w:lang w:val="en-US" w:bidi="fa-IR"/>
        </w:rPr>
        <w:t>ش</w:t>
      </w:r>
      <w:r w:rsidRPr="009F0E6F">
        <w:rPr>
          <w:rFonts w:hint="cs"/>
          <w:rtl/>
          <w:lang w:val="en-US" w:bidi="fa-IR"/>
        </w:rPr>
        <w:t>ی</w:t>
      </w:r>
      <w:r w:rsidRPr="009F0E6F">
        <w:rPr>
          <w:rtl/>
          <w:lang w:val="en-US" w:bidi="fa-IR"/>
        </w:rPr>
        <w:t xml:space="preserve"> در شرا</w:t>
      </w:r>
      <w:r w:rsidRPr="009F0E6F">
        <w:rPr>
          <w:rFonts w:hint="cs"/>
          <w:rtl/>
          <w:lang w:val="en-US" w:bidi="fa-IR"/>
        </w:rPr>
        <w:t>ی</w:t>
      </w:r>
      <w:r w:rsidRPr="009F0E6F">
        <w:rPr>
          <w:rFonts w:hint="eastAsia"/>
          <w:rtl/>
          <w:lang w:val="en-US" w:bidi="fa-IR"/>
        </w:rPr>
        <w:t>ط</w:t>
      </w:r>
      <w:r w:rsidRPr="009F0E6F">
        <w:rPr>
          <w:rtl/>
          <w:lang w:val="en-US" w:bidi="fa-IR"/>
        </w:rPr>
        <w:t xml:space="preserve"> واقع</w:t>
      </w:r>
      <w:r w:rsidRPr="009F0E6F">
        <w:rPr>
          <w:rFonts w:hint="cs"/>
          <w:rtl/>
          <w:lang w:val="en-US" w:bidi="fa-IR"/>
        </w:rPr>
        <w:t>ی</w:t>
      </w:r>
      <w:r w:rsidRPr="009F0E6F">
        <w:rPr>
          <w:rtl/>
          <w:lang w:val="en-US" w:bidi="fa-IR"/>
        </w:rPr>
        <w:t xml:space="preserve"> کار و مقا</w:t>
      </w:r>
      <w:r w:rsidRPr="009F0E6F">
        <w:rPr>
          <w:rFonts w:hint="cs"/>
          <w:rtl/>
          <w:lang w:val="en-US" w:bidi="fa-IR"/>
        </w:rPr>
        <w:t>ی</w:t>
      </w:r>
      <w:r w:rsidRPr="009F0E6F">
        <w:rPr>
          <w:rFonts w:hint="eastAsia"/>
          <w:rtl/>
          <w:lang w:val="en-US" w:bidi="fa-IR"/>
        </w:rPr>
        <w:t>سه</w:t>
      </w:r>
      <w:r w:rsidRPr="009F0E6F">
        <w:rPr>
          <w:rtl/>
          <w:lang w:val="en-US" w:bidi="fa-IR"/>
        </w:rPr>
        <w:t xml:space="preserve"> الگوها</w:t>
      </w:r>
      <w:r w:rsidRPr="009F0E6F">
        <w:rPr>
          <w:rFonts w:hint="cs"/>
          <w:rtl/>
          <w:lang w:val="en-US" w:bidi="fa-IR"/>
        </w:rPr>
        <w:t>ی</w:t>
      </w:r>
      <w:r w:rsidRPr="009F0E6F">
        <w:rPr>
          <w:rtl/>
          <w:lang w:val="en-US" w:bidi="fa-IR"/>
        </w:rPr>
        <w:t xml:space="preserve"> مختلف مانند انسان در حلقه، انسان بر حلقه و خودکارساز</w:t>
      </w:r>
      <w:r w:rsidRPr="009F0E6F">
        <w:rPr>
          <w:rFonts w:hint="cs"/>
          <w:rtl/>
          <w:lang w:val="en-US" w:bidi="fa-IR"/>
        </w:rPr>
        <w:t>ی</w:t>
      </w:r>
      <w:r w:rsidRPr="009F0E6F">
        <w:rPr>
          <w:rtl/>
          <w:lang w:val="en-US" w:bidi="fa-IR"/>
        </w:rPr>
        <w:t xml:space="preserve"> مشروط م</w:t>
      </w:r>
      <w:r w:rsidRPr="009F0E6F">
        <w:rPr>
          <w:rFonts w:hint="cs"/>
          <w:rtl/>
          <w:lang w:val="en-US" w:bidi="fa-IR"/>
        </w:rPr>
        <w:t>ی‌</w:t>
      </w:r>
      <w:r w:rsidRPr="009F0E6F">
        <w:rPr>
          <w:rFonts w:hint="eastAsia"/>
          <w:rtl/>
          <w:lang w:val="en-US" w:bidi="fa-IR"/>
        </w:rPr>
        <w:t>تواند</w:t>
      </w:r>
      <w:r w:rsidRPr="009F0E6F">
        <w:rPr>
          <w:rtl/>
          <w:lang w:val="en-US" w:bidi="fa-IR"/>
        </w:rPr>
        <w:t xml:space="preserve"> شواهد دق</w:t>
      </w:r>
      <w:r w:rsidRPr="009F0E6F">
        <w:rPr>
          <w:rFonts w:hint="cs"/>
          <w:rtl/>
          <w:lang w:val="en-US" w:bidi="fa-IR"/>
        </w:rPr>
        <w:t>ی</w:t>
      </w:r>
      <w:r w:rsidRPr="009F0E6F">
        <w:rPr>
          <w:rFonts w:hint="eastAsia"/>
          <w:rtl/>
          <w:lang w:val="en-US" w:bidi="fa-IR"/>
        </w:rPr>
        <w:t>ق‌تر</w:t>
      </w:r>
      <w:r w:rsidRPr="009F0E6F">
        <w:rPr>
          <w:rFonts w:hint="cs"/>
          <w:rtl/>
          <w:lang w:val="en-US" w:bidi="fa-IR"/>
        </w:rPr>
        <w:t>ی</w:t>
      </w:r>
      <w:r w:rsidRPr="009F0E6F">
        <w:rPr>
          <w:rtl/>
          <w:lang w:val="en-US" w:bidi="fa-IR"/>
        </w:rPr>
        <w:t xml:space="preserve"> د</w:t>
      </w:r>
      <w:r w:rsidRPr="009F0E6F">
        <w:rPr>
          <w:rFonts w:hint="eastAsia"/>
          <w:rtl/>
          <w:lang w:val="en-US" w:bidi="fa-IR"/>
        </w:rPr>
        <w:t>رباره</w:t>
      </w:r>
      <w:r w:rsidRPr="009F0E6F">
        <w:rPr>
          <w:rtl/>
          <w:lang w:val="en-US" w:bidi="fa-IR"/>
        </w:rPr>
        <w:t xml:space="preserve"> نقطه به</w:t>
      </w:r>
      <w:r w:rsidRPr="009F0E6F">
        <w:rPr>
          <w:rFonts w:hint="cs"/>
          <w:rtl/>
          <w:lang w:val="en-US" w:bidi="fa-IR"/>
        </w:rPr>
        <w:t>ی</w:t>
      </w:r>
      <w:r w:rsidRPr="009F0E6F">
        <w:rPr>
          <w:rFonts w:hint="eastAsia"/>
          <w:rtl/>
          <w:lang w:val="en-US" w:bidi="fa-IR"/>
        </w:rPr>
        <w:t>نه</w:t>
      </w:r>
      <w:r w:rsidRPr="009F0E6F">
        <w:rPr>
          <w:rtl/>
          <w:lang w:val="en-US" w:bidi="fa-IR"/>
        </w:rPr>
        <w:t xml:space="preserve"> تقس</w:t>
      </w:r>
      <w:r w:rsidRPr="009F0E6F">
        <w:rPr>
          <w:rFonts w:hint="cs"/>
          <w:rtl/>
          <w:lang w:val="en-US" w:bidi="fa-IR"/>
        </w:rPr>
        <w:t>ی</w:t>
      </w:r>
      <w:r w:rsidRPr="009F0E6F">
        <w:rPr>
          <w:rFonts w:hint="eastAsia"/>
          <w:rtl/>
          <w:lang w:val="en-US" w:bidi="fa-IR"/>
        </w:rPr>
        <w:t>م</w:t>
      </w:r>
      <w:r w:rsidRPr="009F0E6F">
        <w:rPr>
          <w:rtl/>
          <w:lang w:val="en-US" w:bidi="fa-IR"/>
        </w:rPr>
        <w:t xml:space="preserve"> کار م</w:t>
      </w:r>
      <w:r w:rsidRPr="009F0E6F">
        <w:rPr>
          <w:rFonts w:hint="cs"/>
          <w:rtl/>
          <w:lang w:val="en-US" w:bidi="fa-IR"/>
        </w:rPr>
        <w:t>ی</w:t>
      </w:r>
      <w:r w:rsidRPr="009F0E6F">
        <w:rPr>
          <w:rFonts w:hint="eastAsia"/>
          <w:rtl/>
          <w:lang w:val="en-US" w:bidi="fa-IR"/>
        </w:rPr>
        <w:t>ان</w:t>
      </w:r>
      <w:r w:rsidRPr="009F0E6F">
        <w:rPr>
          <w:rtl/>
          <w:lang w:val="en-US" w:bidi="fa-IR"/>
        </w:rPr>
        <w:t xml:space="preserve"> انسان و ماش</w:t>
      </w:r>
      <w:r w:rsidRPr="009F0E6F">
        <w:rPr>
          <w:rFonts w:hint="cs"/>
          <w:rtl/>
          <w:lang w:val="en-US" w:bidi="fa-IR"/>
        </w:rPr>
        <w:t>ی</w:t>
      </w:r>
      <w:r w:rsidRPr="009F0E6F">
        <w:rPr>
          <w:rFonts w:hint="eastAsia"/>
          <w:rtl/>
          <w:lang w:val="en-US" w:bidi="fa-IR"/>
        </w:rPr>
        <w:t>ن</w:t>
      </w:r>
      <w:r w:rsidRPr="009F0E6F">
        <w:rPr>
          <w:rtl/>
          <w:lang w:val="en-US" w:bidi="fa-IR"/>
        </w:rPr>
        <w:t xml:space="preserve"> فراهم سازد.</w:t>
      </w:r>
    </w:p>
    <w:p w14:paraId="531193F1" w14:textId="772B40CF" w:rsidR="00595028" w:rsidRPr="00E70700" w:rsidRDefault="009F0E6F" w:rsidP="009F0E6F">
      <w:pPr>
        <w:pStyle w:val="BodyStyle"/>
        <w:rPr>
          <w:lang w:val="en-US" w:bidi="fa-IR"/>
        </w:rPr>
      </w:pPr>
      <w:r w:rsidRPr="009F0E6F">
        <w:rPr>
          <w:rFonts w:hint="eastAsia"/>
          <w:rtl/>
          <w:lang w:val="en-US" w:bidi="fa-IR"/>
        </w:rPr>
        <w:t>از</w:t>
      </w:r>
      <w:r w:rsidRPr="009F0E6F">
        <w:rPr>
          <w:rtl/>
          <w:lang w:val="en-US" w:bidi="fa-IR"/>
        </w:rPr>
        <w:t xml:space="preserve"> نظر کاربرد</w:t>
      </w:r>
      <w:r w:rsidRPr="009F0E6F">
        <w:rPr>
          <w:rFonts w:hint="cs"/>
          <w:rtl/>
          <w:lang w:val="en-US" w:bidi="fa-IR"/>
        </w:rPr>
        <w:t>ی</w:t>
      </w:r>
      <w:r w:rsidRPr="009F0E6F">
        <w:rPr>
          <w:rFonts w:hint="eastAsia"/>
          <w:rtl/>
          <w:lang w:val="en-US" w:bidi="fa-IR"/>
        </w:rPr>
        <w:t>،</w:t>
      </w:r>
      <w:r w:rsidRPr="009F0E6F">
        <w:rPr>
          <w:rtl/>
          <w:lang w:val="en-US" w:bidi="fa-IR"/>
        </w:rPr>
        <w:t xml:space="preserve"> پ</w:t>
      </w:r>
      <w:r w:rsidRPr="009F0E6F">
        <w:rPr>
          <w:rFonts w:hint="cs"/>
          <w:rtl/>
          <w:lang w:val="en-US" w:bidi="fa-IR"/>
        </w:rPr>
        <w:t>ی</w:t>
      </w:r>
      <w:r w:rsidRPr="009F0E6F">
        <w:rPr>
          <w:rFonts w:hint="eastAsia"/>
          <w:rtl/>
          <w:lang w:val="en-US" w:bidi="fa-IR"/>
        </w:rPr>
        <w:t>شنهاد</w:t>
      </w:r>
      <w:r w:rsidRPr="009F0E6F">
        <w:rPr>
          <w:rtl/>
          <w:lang w:val="en-US" w:bidi="fa-IR"/>
        </w:rPr>
        <w:t xml:space="preserve"> م</w:t>
      </w:r>
      <w:r w:rsidRPr="009F0E6F">
        <w:rPr>
          <w:rFonts w:hint="cs"/>
          <w:rtl/>
          <w:lang w:val="en-US" w:bidi="fa-IR"/>
        </w:rPr>
        <w:t>ی‌</w:t>
      </w:r>
      <w:r w:rsidRPr="009F0E6F">
        <w:rPr>
          <w:rFonts w:hint="eastAsia"/>
          <w:rtl/>
          <w:lang w:val="en-US" w:bidi="fa-IR"/>
        </w:rPr>
        <w:t>شود</w:t>
      </w:r>
      <w:r w:rsidRPr="009F0E6F">
        <w:rPr>
          <w:rtl/>
          <w:lang w:val="en-US" w:bidi="fa-IR"/>
        </w:rPr>
        <w:t xml:space="preserve"> سازمان تأم</w:t>
      </w:r>
      <w:r w:rsidRPr="009F0E6F">
        <w:rPr>
          <w:rFonts w:hint="cs"/>
          <w:rtl/>
          <w:lang w:val="en-US" w:bidi="fa-IR"/>
        </w:rPr>
        <w:t>ی</w:t>
      </w:r>
      <w:r w:rsidRPr="009F0E6F">
        <w:rPr>
          <w:rFonts w:hint="eastAsia"/>
          <w:rtl/>
          <w:lang w:val="en-US" w:bidi="fa-IR"/>
        </w:rPr>
        <w:t>ن</w:t>
      </w:r>
      <w:r w:rsidRPr="009F0E6F">
        <w:rPr>
          <w:rtl/>
          <w:lang w:val="en-US" w:bidi="fa-IR"/>
        </w:rPr>
        <w:t xml:space="preserve"> اجتماع</w:t>
      </w:r>
      <w:r w:rsidRPr="009F0E6F">
        <w:rPr>
          <w:rFonts w:hint="cs"/>
          <w:rtl/>
          <w:lang w:val="en-US" w:bidi="fa-IR"/>
        </w:rPr>
        <w:t>ی</w:t>
      </w:r>
      <w:r w:rsidRPr="009F0E6F">
        <w:rPr>
          <w:rtl/>
          <w:lang w:val="en-US" w:bidi="fa-IR"/>
        </w:rPr>
        <w:t xml:space="preserve"> از الگو</w:t>
      </w:r>
      <w:r w:rsidRPr="009F0E6F">
        <w:rPr>
          <w:rFonts w:hint="cs"/>
          <w:rtl/>
          <w:lang w:val="en-US" w:bidi="fa-IR"/>
        </w:rPr>
        <w:t>ی</w:t>
      </w:r>
      <w:r w:rsidRPr="009F0E6F">
        <w:rPr>
          <w:rtl/>
          <w:lang w:val="en-US" w:bidi="fa-IR"/>
        </w:rPr>
        <w:t xml:space="preserve"> خودکارساز</w:t>
      </w:r>
      <w:r w:rsidRPr="009F0E6F">
        <w:rPr>
          <w:rFonts w:hint="cs"/>
          <w:rtl/>
          <w:lang w:val="en-US" w:bidi="fa-IR"/>
        </w:rPr>
        <w:t>ی</w:t>
      </w:r>
      <w:r w:rsidRPr="009F0E6F">
        <w:rPr>
          <w:rtl/>
          <w:lang w:val="en-US" w:bidi="fa-IR"/>
        </w:rPr>
        <w:t xml:space="preserve"> </w:t>
      </w:r>
      <w:r w:rsidRPr="009F0E6F">
        <w:rPr>
          <w:rFonts w:hint="cs"/>
          <w:rtl/>
          <w:lang w:val="en-US" w:bidi="fa-IR"/>
        </w:rPr>
        <w:t>ی</w:t>
      </w:r>
      <w:r w:rsidRPr="009F0E6F">
        <w:rPr>
          <w:rFonts w:hint="eastAsia"/>
          <w:rtl/>
          <w:lang w:val="en-US" w:bidi="fa-IR"/>
        </w:rPr>
        <w:t>کسان</w:t>
      </w:r>
      <w:r w:rsidRPr="009F0E6F">
        <w:rPr>
          <w:rtl/>
          <w:lang w:val="en-US" w:bidi="fa-IR"/>
        </w:rPr>
        <w:t xml:space="preserve"> برا</w:t>
      </w:r>
      <w:r w:rsidRPr="009F0E6F">
        <w:rPr>
          <w:rFonts w:hint="cs"/>
          <w:rtl/>
          <w:lang w:val="en-US" w:bidi="fa-IR"/>
        </w:rPr>
        <w:t>ی</w:t>
      </w:r>
      <w:r w:rsidRPr="009F0E6F">
        <w:rPr>
          <w:rtl/>
          <w:lang w:val="en-US" w:bidi="fa-IR"/>
        </w:rPr>
        <w:t xml:space="preserve"> همه فرا</w:t>
      </w:r>
      <w:r w:rsidRPr="009F0E6F">
        <w:rPr>
          <w:rFonts w:hint="cs"/>
          <w:rtl/>
          <w:lang w:val="en-US" w:bidi="fa-IR"/>
        </w:rPr>
        <w:t>ی</w:t>
      </w:r>
      <w:r w:rsidRPr="009F0E6F">
        <w:rPr>
          <w:rFonts w:hint="eastAsia"/>
          <w:rtl/>
          <w:lang w:val="en-US" w:bidi="fa-IR"/>
        </w:rPr>
        <w:t>ندها</w:t>
      </w:r>
      <w:r w:rsidRPr="009F0E6F">
        <w:rPr>
          <w:rtl/>
          <w:lang w:val="en-US" w:bidi="fa-IR"/>
        </w:rPr>
        <w:t xml:space="preserve"> اجتناب کرده و سامانه‌ها</w:t>
      </w:r>
      <w:r w:rsidRPr="009F0E6F">
        <w:rPr>
          <w:rFonts w:hint="cs"/>
          <w:rtl/>
          <w:lang w:val="en-US" w:bidi="fa-IR"/>
        </w:rPr>
        <w:t>ی</w:t>
      </w:r>
      <w:r w:rsidRPr="009F0E6F">
        <w:rPr>
          <w:rtl/>
          <w:lang w:val="en-US" w:bidi="fa-IR"/>
        </w:rPr>
        <w:t xml:space="preserve"> </w:t>
      </w:r>
      <w:r w:rsidRPr="009F0E6F">
        <w:rPr>
          <w:rFonts w:hint="cs"/>
          <w:rtl/>
          <w:lang w:val="en-US" w:bidi="fa-IR"/>
        </w:rPr>
        <w:t>ی</w:t>
      </w:r>
      <w:r w:rsidRPr="009F0E6F">
        <w:rPr>
          <w:rFonts w:hint="eastAsia"/>
          <w:rtl/>
          <w:lang w:val="en-US" w:bidi="fa-IR"/>
        </w:rPr>
        <w:t>ادگ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ماش</w:t>
      </w:r>
      <w:r w:rsidRPr="009F0E6F">
        <w:rPr>
          <w:rFonts w:hint="cs"/>
          <w:rtl/>
          <w:lang w:val="en-US" w:bidi="fa-IR"/>
        </w:rPr>
        <w:t>ی</w:t>
      </w:r>
      <w:r w:rsidRPr="009F0E6F">
        <w:rPr>
          <w:rFonts w:hint="eastAsia"/>
          <w:rtl/>
          <w:lang w:val="en-US" w:bidi="fa-IR"/>
        </w:rPr>
        <w:t>ن</w:t>
      </w:r>
      <w:r w:rsidRPr="009F0E6F">
        <w:rPr>
          <w:rtl/>
          <w:lang w:val="en-US" w:bidi="fa-IR"/>
        </w:rPr>
        <w:t xml:space="preserve"> را بر اساس سطح پ</w:t>
      </w:r>
      <w:r w:rsidRPr="009F0E6F">
        <w:rPr>
          <w:rFonts w:hint="cs"/>
          <w:rtl/>
          <w:lang w:val="en-US" w:bidi="fa-IR"/>
        </w:rPr>
        <w:t>ی</w:t>
      </w:r>
      <w:r w:rsidRPr="009F0E6F">
        <w:rPr>
          <w:rFonts w:hint="eastAsia"/>
          <w:rtl/>
          <w:lang w:val="en-US" w:bidi="fa-IR"/>
        </w:rPr>
        <w:t>چ</w:t>
      </w:r>
      <w:r w:rsidRPr="009F0E6F">
        <w:rPr>
          <w:rFonts w:hint="cs"/>
          <w:rtl/>
          <w:lang w:val="en-US" w:bidi="fa-IR"/>
        </w:rPr>
        <w:t>ی</w:t>
      </w:r>
      <w:r w:rsidRPr="009F0E6F">
        <w:rPr>
          <w:rFonts w:hint="eastAsia"/>
          <w:rtl/>
          <w:lang w:val="en-US" w:bidi="fa-IR"/>
        </w:rPr>
        <w:t>دگ</w:t>
      </w:r>
      <w:r w:rsidRPr="009F0E6F">
        <w:rPr>
          <w:rFonts w:hint="cs"/>
          <w:rtl/>
          <w:lang w:val="en-US" w:bidi="fa-IR"/>
        </w:rPr>
        <w:t>ی</w:t>
      </w:r>
      <w:r w:rsidRPr="009F0E6F">
        <w:rPr>
          <w:rtl/>
          <w:lang w:val="en-US" w:bidi="fa-IR"/>
        </w:rPr>
        <w:t xml:space="preserve"> و حساس</w:t>
      </w:r>
      <w:r w:rsidRPr="009F0E6F">
        <w:rPr>
          <w:rFonts w:hint="cs"/>
          <w:rtl/>
          <w:lang w:val="en-US" w:bidi="fa-IR"/>
        </w:rPr>
        <w:t>ی</w:t>
      </w:r>
      <w:r w:rsidRPr="009F0E6F">
        <w:rPr>
          <w:rFonts w:hint="eastAsia"/>
          <w:rtl/>
          <w:lang w:val="en-US" w:bidi="fa-IR"/>
        </w:rPr>
        <w:t>ت</w:t>
      </w:r>
      <w:r w:rsidRPr="009F0E6F">
        <w:rPr>
          <w:rtl/>
          <w:lang w:val="en-US" w:bidi="fa-IR"/>
        </w:rPr>
        <w:t xml:space="preserve"> وظا</w:t>
      </w:r>
      <w:r w:rsidRPr="009F0E6F">
        <w:rPr>
          <w:rFonts w:hint="cs"/>
          <w:rtl/>
          <w:lang w:val="en-US" w:bidi="fa-IR"/>
        </w:rPr>
        <w:t>ی</w:t>
      </w:r>
      <w:r w:rsidRPr="009F0E6F">
        <w:rPr>
          <w:rFonts w:hint="eastAsia"/>
          <w:rtl/>
          <w:lang w:val="en-US" w:bidi="fa-IR"/>
        </w:rPr>
        <w:t>ف</w:t>
      </w:r>
      <w:r w:rsidRPr="009F0E6F">
        <w:rPr>
          <w:rtl/>
          <w:lang w:val="en-US" w:bidi="fa-IR"/>
        </w:rPr>
        <w:t xml:space="preserve"> طراح</w:t>
      </w:r>
      <w:r w:rsidRPr="009F0E6F">
        <w:rPr>
          <w:rFonts w:hint="cs"/>
          <w:rtl/>
          <w:lang w:val="en-US" w:bidi="fa-IR"/>
        </w:rPr>
        <w:t>ی</w:t>
      </w:r>
      <w:r w:rsidRPr="009F0E6F">
        <w:rPr>
          <w:rtl/>
          <w:lang w:val="en-US" w:bidi="fa-IR"/>
        </w:rPr>
        <w:t xml:space="preserve"> و پ</w:t>
      </w:r>
      <w:r w:rsidRPr="009F0E6F">
        <w:rPr>
          <w:rFonts w:hint="cs"/>
          <w:rtl/>
          <w:lang w:val="en-US" w:bidi="fa-IR"/>
        </w:rPr>
        <w:t>ی</w:t>
      </w:r>
      <w:r w:rsidRPr="009F0E6F">
        <w:rPr>
          <w:rFonts w:hint="eastAsia"/>
          <w:rtl/>
          <w:lang w:val="en-US" w:bidi="fa-IR"/>
        </w:rPr>
        <w:t>اده‌ساز</w:t>
      </w:r>
      <w:r w:rsidRPr="009F0E6F">
        <w:rPr>
          <w:rFonts w:hint="cs"/>
          <w:rtl/>
          <w:lang w:val="en-US" w:bidi="fa-IR"/>
        </w:rPr>
        <w:t>ی</w:t>
      </w:r>
      <w:r w:rsidRPr="009F0E6F">
        <w:rPr>
          <w:rtl/>
          <w:lang w:val="en-US" w:bidi="fa-IR"/>
        </w:rPr>
        <w:t xml:space="preserve"> کند. در وظا</w:t>
      </w:r>
      <w:r w:rsidRPr="009F0E6F">
        <w:rPr>
          <w:rFonts w:hint="cs"/>
          <w:rtl/>
          <w:lang w:val="en-US" w:bidi="fa-IR"/>
        </w:rPr>
        <w:t>ی</w:t>
      </w:r>
      <w:r w:rsidRPr="009F0E6F">
        <w:rPr>
          <w:rFonts w:hint="eastAsia"/>
          <w:rtl/>
          <w:lang w:val="en-US" w:bidi="fa-IR"/>
        </w:rPr>
        <w:t>ف</w:t>
      </w:r>
      <w:r w:rsidRPr="009F0E6F">
        <w:rPr>
          <w:rtl/>
          <w:lang w:val="en-US" w:bidi="fa-IR"/>
        </w:rPr>
        <w:t xml:space="preserve"> ساده، تکرار</w:t>
      </w:r>
      <w:r w:rsidRPr="009F0E6F">
        <w:rPr>
          <w:rFonts w:hint="cs"/>
          <w:rtl/>
          <w:lang w:val="en-US" w:bidi="fa-IR"/>
        </w:rPr>
        <w:t>ی</w:t>
      </w:r>
      <w:r w:rsidRPr="009F0E6F">
        <w:rPr>
          <w:rtl/>
          <w:lang w:val="en-US" w:bidi="fa-IR"/>
        </w:rPr>
        <w:t xml:space="preserve"> و کم‌ر</w:t>
      </w:r>
      <w:r w:rsidRPr="009F0E6F">
        <w:rPr>
          <w:rFonts w:hint="cs"/>
          <w:rtl/>
          <w:lang w:val="en-US" w:bidi="fa-IR"/>
        </w:rPr>
        <w:t>ی</w:t>
      </w:r>
      <w:r w:rsidRPr="009F0E6F">
        <w:rPr>
          <w:rFonts w:hint="eastAsia"/>
          <w:rtl/>
          <w:lang w:val="en-US" w:bidi="fa-IR"/>
        </w:rPr>
        <w:t>سک</w:t>
      </w:r>
      <w:r w:rsidRPr="009F0E6F">
        <w:rPr>
          <w:rtl/>
          <w:lang w:val="en-US" w:bidi="fa-IR"/>
        </w:rPr>
        <w:t xml:space="preserve"> م</w:t>
      </w:r>
      <w:r w:rsidRPr="009F0E6F">
        <w:rPr>
          <w:rFonts w:hint="cs"/>
          <w:rtl/>
          <w:lang w:val="en-US" w:bidi="fa-IR"/>
        </w:rPr>
        <w:t>ی‌</w:t>
      </w:r>
      <w:r w:rsidRPr="009F0E6F">
        <w:rPr>
          <w:rFonts w:hint="eastAsia"/>
          <w:rtl/>
          <w:lang w:val="en-US" w:bidi="fa-IR"/>
        </w:rPr>
        <w:t>توان</w:t>
      </w:r>
      <w:r w:rsidRPr="009F0E6F">
        <w:rPr>
          <w:rtl/>
          <w:lang w:val="en-US" w:bidi="fa-IR"/>
        </w:rPr>
        <w:t xml:space="preserve"> سهم ب</w:t>
      </w:r>
      <w:r w:rsidRPr="009F0E6F">
        <w:rPr>
          <w:rFonts w:hint="cs"/>
          <w:rtl/>
          <w:lang w:val="en-US" w:bidi="fa-IR"/>
        </w:rPr>
        <w:t>ی</w:t>
      </w:r>
      <w:r w:rsidRPr="009F0E6F">
        <w:rPr>
          <w:rFonts w:hint="eastAsia"/>
          <w:rtl/>
          <w:lang w:val="en-US" w:bidi="fa-IR"/>
        </w:rPr>
        <w:t>شتر</w:t>
      </w:r>
      <w:r w:rsidRPr="009F0E6F">
        <w:rPr>
          <w:rFonts w:hint="cs"/>
          <w:rtl/>
          <w:lang w:val="en-US" w:bidi="fa-IR"/>
        </w:rPr>
        <w:t>ی</w:t>
      </w:r>
      <w:r w:rsidRPr="009F0E6F">
        <w:rPr>
          <w:rtl/>
          <w:lang w:val="en-US" w:bidi="fa-IR"/>
        </w:rPr>
        <w:t xml:space="preserve"> از پرداز</w:t>
      </w:r>
      <w:r w:rsidRPr="009F0E6F">
        <w:rPr>
          <w:rFonts w:hint="eastAsia"/>
          <w:rtl/>
          <w:lang w:val="en-US" w:bidi="fa-IR"/>
        </w:rPr>
        <w:t>ش</w:t>
      </w:r>
      <w:r w:rsidRPr="009F0E6F">
        <w:rPr>
          <w:rtl/>
          <w:lang w:val="en-US" w:bidi="fa-IR"/>
        </w:rPr>
        <w:t xml:space="preserve"> را به س</w:t>
      </w:r>
      <w:r w:rsidRPr="009F0E6F">
        <w:rPr>
          <w:rFonts w:hint="cs"/>
          <w:rtl/>
          <w:lang w:val="en-US" w:bidi="fa-IR"/>
        </w:rPr>
        <w:t>ی</w:t>
      </w:r>
      <w:r w:rsidRPr="009F0E6F">
        <w:rPr>
          <w:rFonts w:hint="eastAsia"/>
          <w:rtl/>
          <w:lang w:val="en-US" w:bidi="fa-IR"/>
        </w:rPr>
        <w:t>ستم</w:t>
      </w:r>
      <w:r w:rsidRPr="009F0E6F">
        <w:rPr>
          <w:rtl/>
          <w:lang w:val="en-US" w:bidi="fa-IR"/>
        </w:rPr>
        <w:t xml:space="preserve"> واگذار کرد، در حال</w:t>
      </w:r>
      <w:r w:rsidRPr="009F0E6F">
        <w:rPr>
          <w:rFonts w:hint="cs"/>
          <w:rtl/>
          <w:lang w:val="en-US" w:bidi="fa-IR"/>
        </w:rPr>
        <w:t>ی</w:t>
      </w:r>
      <w:r w:rsidRPr="009F0E6F">
        <w:rPr>
          <w:rtl/>
          <w:lang w:val="en-US" w:bidi="fa-IR"/>
        </w:rPr>
        <w:t xml:space="preserve"> که برا</w:t>
      </w:r>
      <w:r w:rsidRPr="009F0E6F">
        <w:rPr>
          <w:rFonts w:hint="cs"/>
          <w:rtl/>
          <w:lang w:val="en-US" w:bidi="fa-IR"/>
        </w:rPr>
        <w:t>ی</w:t>
      </w:r>
      <w:r w:rsidRPr="009F0E6F">
        <w:rPr>
          <w:rtl/>
          <w:lang w:val="en-US" w:bidi="fa-IR"/>
        </w:rPr>
        <w:t xml:space="preserve"> پرونده‌ها</w:t>
      </w:r>
      <w:r w:rsidRPr="009F0E6F">
        <w:rPr>
          <w:rFonts w:hint="cs"/>
          <w:rtl/>
          <w:lang w:val="en-US" w:bidi="fa-IR"/>
        </w:rPr>
        <w:t>ی</w:t>
      </w:r>
      <w:r w:rsidRPr="009F0E6F">
        <w:rPr>
          <w:rtl/>
          <w:lang w:val="en-US" w:bidi="fa-IR"/>
        </w:rPr>
        <w:t xml:space="preserve"> پ</w:t>
      </w:r>
      <w:r w:rsidRPr="009F0E6F">
        <w:rPr>
          <w:rFonts w:hint="cs"/>
          <w:rtl/>
          <w:lang w:val="en-US" w:bidi="fa-IR"/>
        </w:rPr>
        <w:t>ی</w:t>
      </w:r>
      <w:r w:rsidRPr="009F0E6F">
        <w:rPr>
          <w:rFonts w:hint="eastAsia"/>
          <w:rtl/>
          <w:lang w:val="en-US" w:bidi="fa-IR"/>
        </w:rPr>
        <w:t>چ</w:t>
      </w:r>
      <w:r w:rsidRPr="009F0E6F">
        <w:rPr>
          <w:rFonts w:hint="cs"/>
          <w:rtl/>
          <w:lang w:val="en-US" w:bidi="fa-IR"/>
        </w:rPr>
        <w:t>ی</w:t>
      </w:r>
      <w:r w:rsidRPr="009F0E6F">
        <w:rPr>
          <w:rFonts w:hint="eastAsia"/>
          <w:rtl/>
          <w:lang w:val="en-US" w:bidi="fa-IR"/>
        </w:rPr>
        <w:t>ده</w:t>
      </w:r>
      <w:r w:rsidRPr="009F0E6F">
        <w:rPr>
          <w:rtl/>
          <w:lang w:val="en-US" w:bidi="fa-IR"/>
        </w:rPr>
        <w:t xml:space="preserve"> و دارا</w:t>
      </w:r>
      <w:r w:rsidRPr="009F0E6F">
        <w:rPr>
          <w:rFonts w:hint="cs"/>
          <w:rtl/>
          <w:lang w:val="en-US" w:bidi="fa-IR"/>
        </w:rPr>
        <w:t>ی</w:t>
      </w:r>
      <w:r w:rsidRPr="009F0E6F">
        <w:rPr>
          <w:rtl/>
          <w:lang w:val="en-US" w:bidi="fa-IR"/>
        </w:rPr>
        <w:t xml:space="preserve"> پ</w:t>
      </w:r>
      <w:r w:rsidRPr="009F0E6F">
        <w:rPr>
          <w:rFonts w:hint="cs"/>
          <w:rtl/>
          <w:lang w:val="en-US" w:bidi="fa-IR"/>
        </w:rPr>
        <w:t>ی</w:t>
      </w:r>
      <w:r w:rsidRPr="009F0E6F">
        <w:rPr>
          <w:rFonts w:hint="eastAsia"/>
          <w:rtl/>
          <w:lang w:val="en-US" w:bidi="fa-IR"/>
        </w:rPr>
        <w:t>امدها</w:t>
      </w:r>
      <w:r w:rsidRPr="009F0E6F">
        <w:rPr>
          <w:rFonts w:hint="cs"/>
          <w:rtl/>
          <w:lang w:val="en-US" w:bidi="fa-IR"/>
        </w:rPr>
        <w:t>ی</w:t>
      </w:r>
      <w:r w:rsidRPr="009F0E6F">
        <w:rPr>
          <w:rtl/>
          <w:lang w:val="en-US" w:bidi="fa-IR"/>
        </w:rPr>
        <w:t xml:space="preserve"> حقوق</w:t>
      </w:r>
      <w:r w:rsidRPr="009F0E6F">
        <w:rPr>
          <w:rFonts w:hint="cs"/>
          <w:rtl/>
          <w:lang w:val="en-US" w:bidi="fa-IR"/>
        </w:rPr>
        <w:t>ی</w:t>
      </w:r>
      <w:r w:rsidRPr="009F0E6F">
        <w:rPr>
          <w:rtl/>
          <w:lang w:val="en-US" w:bidi="fa-IR"/>
        </w:rPr>
        <w:t xml:space="preserve"> </w:t>
      </w:r>
      <w:r w:rsidRPr="009F0E6F">
        <w:rPr>
          <w:rFonts w:hint="cs"/>
          <w:rtl/>
          <w:lang w:val="en-US" w:bidi="fa-IR"/>
        </w:rPr>
        <w:t>ی</w:t>
      </w:r>
      <w:r w:rsidRPr="009F0E6F">
        <w:rPr>
          <w:rFonts w:hint="eastAsia"/>
          <w:rtl/>
          <w:lang w:val="en-US" w:bidi="fa-IR"/>
        </w:rPr>
        <w:t>ا</w:t>
      </w:r>
      <w:r w:rsidRPr="009F0E6F">
        <w:rPr>
          <w:rtl/>
          <w:lang w:val="en-US" w:bidi="fa-IR"/>
        </w:rPr>
        <w:t xml:space="preserve"> انسان</w:t>
      </w:r>
      <w:r w:rsidRPr="009F0E6F">
        <w:rPr>
          <w:rFonts w:hint="cs"/>
          <w:rtl/>
          <w:lang w:val="en-US" w:bidi="fa-IR"/>
        </w:rPr>
        <w:t>ی</w:t>
      </w:r>
      <w:r w:rsidRPr="009F0E6F">
        <w:rPr>
          <w:rtl/>
          <w:lang w:val="en-US" w:bidi="fa-IR"/>
        </w:rPr>
        <w:t xml:space="preserve"> مهم، تصم</w:t>
      </w:r>
      <w:r w:rsidRPr="009F0E6F">
        <w:rPr>
          <w:rFonts w:hint="cs"/>
          <w:rtl/>
          <w:lang w:val="en-US" w:bidi="fa-IR"/>
        </w:rPr>
        <w:t>ی</w:t>
      </w:r>
      <w:r w:rsidRPr="009F0E6F">
        <w:rPr>
          <w:rFonts w:hint="eastAsia"/>
          <w:rtl/>
          <w:lang w:val="en-US" w:bidi="fa-IR"/>
        </w:rPr>
        <w:t>م</w:t>
      </w:r>
      <w:r w:rsidRPr="009F0E6F">
        <w:rPr>
          <w:rtl/>
          <w:lang w:val="en-US" w:bidi="fa-IR"/>
        </w:rPr>
        <w:t xml:space="preserve"> نها</w:t>
      </w:r>
      <w:r w:rsidRPr="009F0E6F">
        <w:rPr>
          <w:rFonts w:hint="cs"/>
          <w:rtl/>
          <w:lang w:val="en-US" w:bidi="fa-IR"/>
        </w:rPr>
        <w:t>یی</w:t>
      </w:r>
      <w:r w:rsidRPr="009F0E6F">
        <w:rPr>
          <w:rtl/>
          <w:lang w:val="en-US" w:bidi="fa-IR"/>
        </w:rPr>
        <w:t xml:space="preserve"> با</w:t>
      </w:r>
      <w:r w:rsidRPr="009F0E6F">
        <w:rPr>
          <w:rFonts w:hint="cs"/>
          <w:rtl/>
          <w:lang w:val="en-US" w:bidi="fa-IR"/>
        </w:rPr>
        <w:t>ی</w:t>
      </w:r>
      <w:r w:rsidRPr="009F0E6F">
        <w:rPr>
          <w:rFonts w:hint="eastAsia"/>
          <w:rtl/>
          <w:lang w:val="en-US" w:bidi="fa-IR"/>
        </w:rPr>
        <w:t>د</w:t>
      </w:r>
      <w:r w:rsidRPr="009F0E6F">
        <w:rPr>
          <w:rtl/>
          <w:lang w:val="en-US" w:bidi="fa-IR"/>
        </w:rPr>
        <w:t xml:space="preserve"> تحت نظارت فعال کارشناس باق</w:t>
      </w:r>
      <w:r w:rsidRPr="009F0E6F">
        <w:rPr>
          <w:rFonts w:hint="cs"/>
          <w:rtl/>
          <w:lang w:val="en-US" w:bidi="fa-IR"/>
        </w:rPr>
        <w:t>ی</w:t>
      </w:r>
      <w:r w:rsidRPr="009F0E6F">
        <w:rPr>
          <w:rtl/>
          <w:lang w:val="en-US" w:bidi="fa-IR"/>
        </w:rPr>
        <w:t xml:space="preserve"> بماند. توص</w:t>
      </w:r>
      <w:r w:rsidRPr="009F0E6F">
        <w:rPr>
          <w:rFonts w:hint="cs"/>
          <w:rtl/>
          <w:lang w:val="en-US" w:bidi="fa-IR"/>
        </w:rPr>
        <w:t>ی</w:t>
      </w:r>
      <w:r w:rsidRPr="009F0E6F">
        <w:rPr>
          <w:rFonts w:hint="eastAsia"/>
          <w:rtl/>
          <w:lang w:val="en-US" w:bidi="fa-IR"/>
        </w:rPr>
        <w:t>ه</w:t>
      </w:r>
      <w:r w:rsidRPr="009F0E6F">
        <w:rPr>
          <w:rtl/>
          <w:lang w:val="en-US" w:bidi="fa-IR"/>
        </w:rPr>
        <w:t xml:space="preserve"> م</w:t>
      </w:r>
      <w:r w:rsidRPr="009F0E6F">
        <w:rPr>
          <w:rFonts w:hint="cs"/>
          <w:rtl/>
          <w:lang w:val="en-US" w:bidi="fa-IR"/>
        </w:rPr>
        <w:t>ی‌</w:t>
      </w:r>
      <w:r w:rsidRPr="009F0E6F">
        <w:rPr>
          <w:rFonts w:hint="eastAsia"/>
          <w:rtl/>
          <w:lang w:val="en-US" w:bidi="fa-IR"/>
        </w:rPr>
        <w:t>شود</w:t>
      </w:r>
      <w:r w:rsidRPr="009F0E6F">
        <w:rPr>
          <w:rtl/>
          <w:lang w:val="en-US" w:bidi="fa-IR"/>
        </w:rPr>
        <w:t xml:space="preserve"> خروج</w:t>
      </w:r>
      <w:r w:rsidRPr="009F0E6F">
        <w:rPr>
          <w:rFonts w:hint="cs"/>
          <w:rtl/>
          <w:lang w:val="en-US" w:bidi="fa-IR"/>
        </w:rPr>
        <w:t>ی</w:t>
      </w:r>
      <w:r w:rsidRPr="009F0E6F">
        <w:rPr>
          <w:rtl/>
          <w:lang w:val="en-US" w:bidi="fa-IR"/>
        </w:rPr>
        <w:t xml:space="preserve"> س</w:t>
      </w:r>
      <w:r w:rsidRPr="009F0E6F">
        <w:rPr>
          <w:rFonts w:hint="cs"/>
          <w:rtl/>
          <w:lang w:val="en-US" w:bidi="fa-IR"/>
        </w:rPr>
        <w:t>ی</w:t>
      </w:r>
      <w:r w:rsidRPr="009F0E6F">
        <w:rPr>
          <w:rFonts w:hint="eastAsia"/>
          <w:rtl/>
          <w:lang w:val="en-US" w:bidi="fa-IR"/>
        </w:rPr>
        <w:t>ستم‌ها</w:t>
      </w:r>
      <w:r w:rsidRPr="009F0E6F">
        <w:rPr>
          <w:rtl/>
          <w:lang w:val="en-US" w:bidi="fa-IR"/>
        </w:rPr>
        <w:t xml:space="preserve"> همراه با سطح اطم</w:t>
      </w:r>
      <w:r w:rsidRPr="009F0E6F">
        <w:rPr>
          <w:rFonts w:hint="cs"/>
          <w:rtl/>
          <w:lang w:val="en-US" w:bidi="fa-IR"/>
        </w:rPr>
        <w:t>ی</w:t>
      </w:r>
      <w:r w:rsidRPr="009F0E6F">
        <w:rPr>
          <w:rFonts w:hint="eastAsia"/>
          <w:rtl/>
          <w:lang w:val="en-US" w:bidi="fa-IR"/>
        </w:rPr>
        <w:t>نان</w:t>
      </w:r>
      <w:r w:rsidRPr="009F0E6F">
        <w:rPr>
          <w:rtl/>
          <w:lang w:val="en-US" w:bidi="fa-IR"/>
        </w:rPr>
        <w:t xml:space="preserve"> و توض</w:t>
      </w:r>
      <w:r w:rsidRPr="009F0E6F">
        <w:rPr>
          <w:rFonts w:hint="cs"/>
          <w:rtl/>
          <w:lang w:val="en-US" w:bidi="fa-IR"/>
        </w:rPr>
        <w:t>ی</w:t>
      </w:r>
      <w:r w:rsidRPr="009F0E6F">
        <w:rPr>
          <w:rFonts w:hint="eastAsia"/>
          <w:rtl/>
          <w:lang w:val="en-US" w:bidi="fa-IR"/>
        </w:rPr>
        <w:t>ح</w:t>
      </w:r>
      <w:r w:rsidRPr="009F0E6F">
        <w:rPr>
          <w:rtl/>
          <w:lang w:val="en-US" w:bidi="fa-IR"/>
        </w:rPr>
        <w:t xml:space="preserve"> قابل فهم برا</w:t>
      </w:r>
      <w:r w:rsidRPr="009F0E6F">
        <w:rPr>
          <w:rFonts w:hint="cs"/>
          <w:rtl/>
          <w:lang w:val="en-US" w:bidi="fa-IR"/>
        </w:rPr>
        <w:t>ی</w:t>
      </w:r>
      <w:r w:rsidRPr="009F0E6F">
        <w:rPr>
          <w:rtl/>
          <w:lang w:val="en-US" w:bidi="fa-IR"/>
        </w:rPr>
        <w:t xml:space="preserve"> کاربر ارائه شود و امکان پذ</w:t>
      </w:r>
      <w:r w:rsidRPr="009F0E6F">
        <w:rPr>
          <w:rFonts w:hint="cs"/>
          <w:rtl/>
          <w:lang w:val="en-US" w:bidi="fa-IR"/>
        </w:rPr>
        <w:t>ی</w:t>
      </w:r>
      <w:r w:rsidRPr="009F0E6F">
        <w:rPr>
          <w:rFonts w:hint="eastAsia"/>
          <w:rtl/>
          <w:lang w:val="en-US" w:bidi="fa-IR"/>
        </w:rPr>
        <w:t>رش،</w:t>
      </w:r>
      <w:r w:rsidRPr="009F0E6F">
        <w:rPr>
          <w:rtl/>
          <w:lang w:val="en-US" w:bidi="fa-IR"/>
        </w:rPr>
        <w:t xml:space="preserve"> اصلا</w:t>
      </w:r>
      <w:r w:rsidRPr="009F0E6F">
        <w:rPr>
          <w:rFonts w:hint="eastAsia"/>
          <w:rtl/>
          <w:lang w:val="en-US" w:bidi="fa-IR"/>
        </w:rPr>
        <w:t>ح،</w:t>
      </w:r>
      <w:r w:rsidRPr="009F0E6F">
        <w:rPr>
          <w:rtl/>
          <w:lang w:val="en-US" w:bidi="fa-IR"/>
        </w:rPr>
        <w:t xml:space="preserve"> رد و ثبت دل</w:t>
      </w:r>
      <w:r w:rsidRPr="009F0E6F">
        <w:rPr>
          <w:rFonts w:hint="cs"/>
          <w:rtl/>
          <w:lang w:val="en-US" w:bidi="fa-IR"/>
        </w:rPr>
        <w:t>ی</w:t>
      </w:r>
      <w:r w:rsidRPr="009F0E6F">
        <w:rPr>
          <w:rFonts w:hint="eastAsia"/>
          <w:rtl/>
          <w:lang w:val="en-US" w:bidi="fa-IR"/>
        </w:rPr>
        <w:t>ل</w:t>
      </w:r>
      <w:r w:rsidRPr="009F0E6F">
        <w:rPr>
          <w:rtl/>
          <w:lang w:val="en-US" w:bidi="fa-IR"/>
        </w:rPr>
        <w:t xml:space="preserve"> تصم</w:t>
      </w:r>
      <w:r w:rsidRPr="009F0E6F">
        <w:rPr>
          <w:rFonts w:hint="cs"/>
          <w:rtl/>
          <w:lang w:val="en-US" w:bidi="fa-IR"/>
        </w:rPr>
        <w:t>ی</w:t>
      </w:r>
      <w:r w:rsidRPr="009F0E6F">
        <w:rPr>
          <w:rFonts w:hint="eastAsia"/>
          <w:rtl/>
          <w:lang w:val="en-US" w:bidi="fa-IR"/>
        </w:rPr>
        <w:t>م</w:t>
      </w:r>
      <w:r w:rsidRPr="009F0E6F">
        <w:rPr>
          <w:rtl/>
          <w:lang w:val="en-US" w:bidi="fa-IR"/>
        </w:rPr>
        <w:t xml:space="preserve"> کاربر در سامانه وجود داشته باشد. همچن</w:t>
      </w:r>
      <w:r w:rsidRPr="009F0E6F">
        <w:rPr>
          <w:rFonts w:hint="cs"/>
          <w:rtl/>
          <w:lang w:val="en-US" w:bidi="fa-IR"/>
        </w:rPr>
        <w:t>ی</w:t>
      </w:r>
      <w:r w:rsidRPr="009F0E6F">
        <w:rPr>
          <w:rFonts w:hint="eastAsia"/>
          <w:rtl/>
          <w:lang w:val="en-US" w:bidi="fa-IR"/>
        </w:rPr>
        <w:t>ن،</w:t>
      </w:r>
      <w:r w:rsidRPr="009F0E6F">
        <w:rPr>
          <w:rtl/>
          <w:lang w:val="en-US" w:bidi="fa-IR"/>
        </w:rPr>
        <w:t xml:space="preserve"> سازمان با</w:t>
      </w:r>
      <w:r w:rsidRPr="009F0E6F">
        <w:rPr>
          <w:rFonts w:hint="cs"/>
          <w:rtl/>
          <w:lang w:val="en-US" w:bidi="fa-IR"/>
        </w:rPr>
        <w:t>ی</w:t>
      </w:r>
      <w:r w:rsidRPr="009F0E6F">
        <w:rPr>
          <w:rFonts w:hint="eastAsia"/>
          <w:rtl/>
          <w:lang w:val="en-US" w:bidi="fa-IR"/>
        </w:rPr>
        <w:t>د</w:t>
      </w:r>
      <w:r w:rsidRPr="009F0E6F">
        <w:rPr>
          <w:rtl/>
          <w:lang w:val="en-US" w:bidi="fa-IR"/>
        </w:rPr>
        <w:t xml:space="preserve"> آموزش‌ها</w:t>
      </w:r>
      <w:r w:rsidRPr="009F0E6F">
        <w:rPr>
          <w:rFonts w:hint="cs"/>
          <w:rtl/>
          <w:lang w:val="en-US" w:bidi="fa-IR"/>
        </w:rPr>
        <w:t>ی</w:t>
      </w:r>
      <w:r w:rsidRPr="009F0E6F">
        <w:rPr>
          <w:rtl/>
          <w:lang w:val="en-US" w:bidi="fa-IR"/>
        </w:rPr>
        <w:t xml:space="preserve"> مستمر در زم</w:t>
      </w:r>
      <w:r w:rsidRPr="009F0E6F">
        <w:rPr>
          <w:rFonts w:hint="cs"/>
          <w:rtl/>
          <w:lang w:val="en-US" w:bidi="fa-IR"/>
        </w:rPr>
        <w:t>ی</w:t>
      </w:r>
      <w:r w:rsidRPr="009F0E6F">
        <w:rPr>
          <w:rFonts w:hint="eastAsia"/>
          <w:rtl/>
          <w:lang w:val="en-US" w:bidi="fa-IR"/>
        </w:rPr>
        <w:t>نه</w:t>
      </w:r>
      <w:r w:rsidRPr="009F0E6F">
        <w:rPr>
          <w:rtl/>
          <w:lang w:val="en-US" w:bidi="fa-IR"/>
        </w:rPr>
        <w:t xml:space="preserve"> سواد داده‌ا</w:t>
      </w:r>
      <w:r w:rsidRPr="009F0E6F">
        <w:rPr>
          <w:rFonts w:hint="cs"/>
          <w:rtl/>
          <w:lang w:val="en-US" w:bidi="fa-IR"/>
        </w:rPr>
        <w:t>ی</w:t>
      </w:r>
      <w:r w:rsidRPr="009F0E6F">
        <w:rPr>
          <w:rFonts w:hint="eastAsia"/>
          <w:rtl/>
          <w:lang w:val="en-US" w:bidi="fa-IR"/>
        </w:rPr>
        <w:t>،</w:t>
      </w:r>
      <w:r w:rsidRPr="009F0E6F">
        <w:rPr>
          <w:rtl/>
          <w:lang w:val="en-US" w:bidi="fa-IR"/>
        </w:rPr>
        <w:t xml:space="preserve"> تفس</w:t>
      </w:r>
      <w:r w:rsidRPr="009F0E6F">
        <w:rPr>
          <w:rFonts w:hint="cs"/>
          <w:rtl/>
          <w:lang w:val="en-US" w:bidi="fa-IR"/>
        </w:rPr>
        <w:t>ی</w:t>
      </w:r>
      <w:r w:rsidRPr="009F0E6F">
        <w:rPr>
          <w:rFonts w:hint="eastAsia"/>
          <w:rtl/>
          <w:lang w:val="en-US" w:bidi="fa-IR"/>
        </w:rPr>
        <w:t>ر</w:t>
      </w:r>
      <w:r w:rsidRPr="009F0E6F">
        <w:rPr>
          <w:rtl/>
          <w:lang w:val="en-US" w:bidi="fa-IR"/>
        </w:rPr>
        <w:t xml:space="preserve"> خروج</w:t>
      </w:r>
      <w:r w:rsidRPr="009F0E6F">
        <w:rPr>
          <w:rFonts w:hint="cs"/>
          <w:rtl/>
          <w:lang w:val="en-US" w:bidi="fa-IR"/>
        </w:rPr>
        <w:t>ی</w:t>
      </w:r>
      <w:r w:rsidRPr="009F0E6F">
        <w:rPr>
          <w:rtl/>
          <w:lang w:val="en-US" w:bidi="fa-IR"/>
        </w:rPr>
        <w:t xml:space="preserve"> الگور</w:t>
      </w:r>
      <w:r w:rsidRPr="009F0E6F">
        <w:rPr>
          <w:rFonts w:hint="cs"/>
          <w:rtl/>
          <w:lang w:val="en-US" w:bidi="fa-IR"/>
        </w:rPr>
        <w:t>ی</w:t>
      </w:r>
      <w:r w:rsidRPr="009F0E6F">
        <w:rPr>
          <w:rFonts w:hint="eastAsia"/>
          <w:rtl/>
          <w:lang w:val="en-US" w:bidi="fa-IR"/>
        </w:rPr>
        <w:t>تم</w:t>
      </w:r>
      <w:r w:rsidRPr="009F0E6F">
        <w:rPr>
          <w:rtl/>
          <w:lang w:val="en-US" w:bidi="fa-IR"/>
        </w:rPr>
        <w:t xml:space="preserve"> و شناخت محدود</w:t>
      </w:r>
      <w:r w:rsidRPr="009F0E6F">
        <w:rPr>
          <w:rFonts w:hint="cs"/>
          <w:rtl/>
          <w:lang w:val="en-US" w:bidi="fa-IR"/>
        </w:rPr>
        <w:t>ی</w:t>
      </w:r>
      <w:r w:rsidRPr="009F0E6F">
        <w:rPr>
          <w:rFonts w:hint="eastAsia"/>
          <w:rtl/>
          <w:lang w:val="en-US" w:bidi="fa-IR"/>
        </w:rPr>
        <w:t>ت‌ها</w:t>
      </w:r>
      <w:r w:rsidRPr="009F0E6F">
        <w:rPr>
          <w:rFonts w:hint="cs"/>
          <w:rtl/>
          <w:lang w:val="en-US" w:bidi="fa-IR"/>
        </w:rPr>
        <w:t>ی</w:t>
      </w:r>
      <w:r w:rsidRPr="009F0E6F">
        <w:rPr>
          <w:rtl/>
          <w:lang w:val="en-US" w:bidi="fa-IR"/>
        </w:rPr>
        <w:t xml:space="preserve"> س</w:t>
      </w:r>
      <w:r w:rsidRPr="009F0E6F">
        <w:rPr>
          <w:rFonts w:hint="cs"/>
          <w:rtl/>
          <w:lang w:val="en-US" w:bidi="fa-IR"/>
        </w:rPr>
        <w:t>ی</w:t>
      </w:r>
      <w:r w:rsidRPr="009F0E6F">
        <w:rPr>
          <w:rFonts w:hint="eastAsia"/>
          <w:rtl/>
          <w:lang w:val="en-US" w:bidi="fa-IR"/>
        </w:rPr>
        <w:t>ستم</w:t>
      </w:r>
      <w:r w:rsidRPr="009F0E6F">
        <w:rPr>
          <w:rtl/>
          <w:lang w:val="en-US" w:bidi="fa-IR"/>
        </w:rPr>
        <w:t xml:space="preserve"> برا</w:t>
      </w:r>
      <w:r w:rsidRPr="009F0E6F">
        <w:rPr>
          <w:rFonts w:hint="cs"/>
          <w:rtl/>
          <w:lang w:val="en-US" w:bidi="fa-IR"/>
        </w:rPr>
        <w:t>ی</w:t>
      </w:r>
      <w:r w:rsidRPr="009F0E6F">
        <w:rPr>
          <w:rtl/>
          <w:lang w:val="en-US" w:bidi="fa-IR"/>
        </w:rPr>
        <w:t xml:space="preserve"> کارکنان طراح</w:t>
      </w:r>
      <w:r w:rsidRPr="009F0E6F">
        <w:rPr>
          <w:rFonts w:hint="cs"/>
          <w:rtl/>
          <w:lang w:val="en-US" w:bidi="fa-IR"/>
        </w:rPr>
        <w:t>ی</w:t>
      </w:r>
      <w:r w:rsidRPr="009F0E6F">
        <w:rPr>
          <w:rtl/>
          <w:lang w:val="en-US" w:bidi="fa-IR"/>
        </w:rPr>
        <w:t xml:space="preserve"> کند و سازوکار مشخص</w:t>
      </w:r>
      <w:r w:rsidRPr="009F0E6F">
        <w:rPr>
          <w:rFonts w:hint="cs"/>
          <w:rtl/>
          <w:lang w:val="en-US" w:bidi="fa-IR"/>
        </w:rPr>
        <w:t>ی</w:t>
      </w:r>
      <w:r w:rsidRPr="009F0E6F">
        <w:rPr>
          <w:rtl/>
          <w:lang w:val="en-US" w:bidi="fa-IR"/>
        </w:rPr>
        <w:t xml:space="preserve"> برا</w:t>
      </w:r>
      <w:r w:rsidRPr="009F0E6F">
        <w:rPr>
          <w:rFonts w:hint="cs"/>
          <w:rtl/>
          <w:lang w:val="en-US" w:bidi="fa-IR"/>
        </w:rPr>
        <w:t>ی</w:t>
      </w:r>
      <w:r w:rsidRPr="009F0E6F">
        <w:rPr>
          <w:rtl/>
          <w:lang w:val="en-US" w:bidi="fa-IR"/>
        </w:rPr>
        <w:t xml:space="preserve"> بازخورد کاربران به ت</w:t>
      </w:r>
      <w:r w:rsidRPr="009F0E6F">
        <w:rPr>
          <w:rFonts w:hint="cs"/>
          <w:rtl/>
          <w:lang w:val="en-US" w:bidi="fa-IR"/>
        </w:rPr>
        <w:t>ی</w:t>
      </w:r>
      <w:r w:rsidRPr="009F0E6F">
        <w:rPr>
          <w:rFonts w:hint="eastAsia"/>
          <w:rtl/>
          <w:lang w:val="en-US" w:bidi="fa-IR"/>
        </w:rPr>
        <w:t>م‌ها</w:t>
      </w:r>
      <w:r w:rsidRPr="009F0E6F">
        <w:rPr>
          <w:rFonts w:hint="cs"/>
          <w:rtl/>
          <w:lang w:val="en-US" w:bidi="fa-IR"/>
        </w:rPr>
        <w:t>ی</w:t>
      </w:r>
      <w:r w:rsidRPr="009F0E6F">
        <w:rPr>
          <w:rtl/>
          <w:lang w:val="en-US" w:bidi="fa-IR"/>
        </w:rPr>
        <w:t xml:space="preserve"> فن</w:t>
      </w:r>
      <w:r w:rsidRPr="009F0E6F">
        <w:rPr>
          <w:rFonts w:hint="cs"/>
          <w:rtl/>
          <w:lang w:val="en-US" w:bidi="fa-IR"/>
        </w:rPr>
        <w:t>ی</w:t>
      </w:r>
      <w:r w:rsidRPr="009F0E6F">
        <w:rPr>
          <w:rtl/>
          <w:lang w:val="en-US" w:bidi="fa-IR"/>
        </w:rPr>
        <w:t xml:space="preserve"> فراهم سازد. ا</w:t>
      </w:r>
      <w:r w:rsidRPr="009F0E6F">
        <w:rPr>
          <w:rFonts w:hint="cs"/>
          <w:rtl/>
          <w:lang w:val="en-US" w:bidi="fa-IR"/>
        </w:rPr>
        <w:t>ی</w:t>
      </w:r>
      <w:r w:rsidRPr="009F0E6F">
        <w:rPr>
          <w:rFonts w:hint="eastAsia"/>
          <w:rtl/>
          <w:lang w:val="en-US" w:bidi="fa-IR"/>
        </w:rPr>
        <w:t>جاد</w:t>
      </w:r>
      <w:r w:rsidRPr="009F0E6F">
        <w:rPr>
          <w:rtl/>
          <w:lang w:val="en-US" w:bidi="fa-IR"/>
        </w:rPr>
        <w:t xml:space="preserve"> چ</w:t>
      </w:r>
      <w:r w:rsidRPr="009F0E6F">
        <w:rPr>
          <w:rFonts w:hint="eastAsia"/>
          <w:rtl/>
          <w:lang w:val="en-US" w:bidi="fa-IR"/>
        </w:rPr>
        <w:t>ارچوب</w:t>
      </w:r>
      <w:r w:rsidRPr="009F0E6F">
        <w:rPr>
          <w:rtl/>
          <w:lang w:val="en-US" w:bidi="fa-IR"/>
        </w:rPr>
        <w:t xml:space="preserve"> حکمران</w:t>
      </w:r>
      <w:r w:rsidRPr="009F0E6F">
        <w:rPr>
          <w:rFonts w:hint="cs"/>
          <w:rtl/>
          <w:lang w:val="en-US" w:bidi="fa-IR"/>
        </w:rPr>
        <w:t>ی</w:t>
      </w:r>
      <w:r w:rsidRPr="009F0E6F">
        <w:rPr>
          <w:rtl/>
          <w:lang w:val="en-US" w:bidi="fa-IR"/>
        </w:rPr>
        <w:t xml:space="preserve"> داده، تعر</w:t>
      </w:r>
      <w:r w:rsidRPr="009F0E6F">
        <w:rPr>
          <w:rFonts w:hint="cs"/>
          <w:rtl/>
          <w:lang w:val="en-US" w:bidi="fa-IR"/>
        </w:rPr>
        <w:t>ی</w:t>
      </w:r>
      <w:r w:rsidRPr="009F0E6F">
        <w:rPr>
          <w:rFonts w:hint="eastAsia"/>
          <w:rtl/>
          <w:lang w:val="en-US" w:bidi="fa-IR"/>
        </w:rPr>
        <w:t>ف</w:t>
      </w:r>
      <w:r w:rsidRPr="009F0E6F">
        <w:rPr>
          <w:rtl/>
          <w:lang w:val="en-US" w:bidi="fa-IR"/>
        </w:rPr>
        <w:t xml:space="preserve"> دق</w:t>
      </w:r>
      <w:r w:rsidRPr="009F0E6F">
        <w:rPr>
          <w:rFonts w:hint="cs"/>
          <w:rtl/>
          <w:lang w:val="en-US" w:bidi="fa-IR"/>
        </w:rPr>
        <w:t>ی</w:t>
      </w:r>
      <w:r w:rsidRPr="009F0E6F">
        <w:rPr>
          <w:rFonts w:hint="eastAsia"/>
          <w:rtl/>
          <w:lang w:val="en-US" w:bidi="fa-IR"/>
        </w:rPr>
        <w:t>ق</w:t>
      </w:r>
      <w:r w:rsidRPr="009F0E6F">
        <w:rPr>
          <w:rtl/>
          <w:lang w:val="en-US" w:bidi="fa-IR"/>
        </w:rPr>
        <w:t xml:space="preserve"> مسئول</w:t>
      </w:r>
      <w:r w:rsidRPr="009F0E6F">
        <w:rPr>
          <w:rFonts w:hint="cs"/>
          <w:rtl/>
          <w:lang w:val="en-US" w:bidi="fa-IR"/>
        </w:rPr>
        <w:t>ی</w:t>
      </w:r>
      <w:r w:rsidRPr="009F0E6F">
        <w:rPr>
          <w:rFonts w:hint="eastAsia"/>
          <w:rtl/>
          <w:lang w:val="en-US" w:bidi="fa-IR"/>
        </w:rPr>
        <w:t>ت</w:t>
      </w:r>
      <w:r w:rsidRPr="009F0E6F">
        <w:rPr>
          <w:rtl/>
          <w:lang w:val="en-US" w:bidi="fa-IR"/>
        </w:rPr>
        <w:t xml:space="preserve"> تصم</w:t>
      </w:r>
      <w:r w:rsidRPr="009F0E6F">
        <w:rPr>
          <w:rFonts w:hint="cs"/>
          <w:rtl/>
          <w:lang w:val="en-US" w:bidi="fa-IR"/>
        </w:rPr>
        <w:t>ی</w:t>
      </w:r>
      <w:r w:rsidRPr="009F0E6F">
        <w:rPr>
          <w:rFonts w:hint="eastAsia"/>
          <w:rtl/>
          <w:lang w:val="en-US" w:bidi="fa-IR"/>
        </w:rPr>
        <w:t>م‌ها</w:t>
      </w:r>
      <w:r w:rsidRPr="009F0E6F">
        <w:rPr>
          <w:rFonts w:hint="cs"/>
          <w:rtl/>
          <w:lang w:val="en-US" w:bidi="fa-IR"/>
        </w:rPr>
        <w:t>ی</w:t>
      </w:r>
      <w:r w:rsidRPr="009F0E6F">
        <w:rPr>
          <w:rtl/>
          <w:lang w:val="en-US" w:bidi="fa-IR"/>
        </w:rPr>
        <w:t xml:space="preserve"> مشترک انسان و ماش</w:t>
      </w:r>
      <w:r w:rsidRPr="009F0E6F">
        <w:rPr>
          <w:rFonts w:hint="cs"/>
          <w:rtl/>
          <w:lang w:val="en-US" w:bidi="fa-IR"/>
        </w:rPr>
        <w:t>ی</w:t>
      </w:r>
      <w:r w:rsidRPr="009F0E6F">
        <w:rPr>
          <w:rFonts w:hint="eastAsia"/>
          <w:rtl/>
          <w:lang w:val="en-US" w:bidi="fa-IR"/>
        </w:rPr>
        <w:t>ن،</w:t>
      </w:r>
      <w:r w:rsidRPr="009F0E6F">
        <w:rPr>
          <w:rtl/>
          <w:lang w:val="en-US" w:bidi="fa-IR"/>
        </w:rPr>
        <w:t xml:space="preserve"> پا</w:t>
      </w:r>
      <w:r w:rsidRPr="009F0E6F">
        <w:rPr>
          <w:rFonts w:hint="cs"/>
          <w:rtl/>
          <w:lang w:val="en-US" w:bidi="fa-IR"/>
        </w:rPr>
        <w:t>ی</w:t>
      </w:r>
      <w:r w:rsidRPr="009F0E6F">
        <w:rPr>
          <w:rFonts w:hint="eastAsia"/>
          <w:rtl/>
          <w:lang w:val="en-US" w:bidi="fa-IR"/>
        </w:rPr>
        <w:t>ش</w:t>
      </w:r>
      <w:r w:rsidRPr="009F0E6F">
        <w:rPr>
          <w:rtl/>
          <w:lang w:val="en-US" w:bidi="fa-IR"/>
        </w:rPr>
        <w:t xml:space="preserve"> منظم خطاها و سوگ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Fonts w:hint="eastAsia"/>
          <w:rtl/>
          <w:lang w:val="en-US" w:bidi="fa-IR"/>
        </w:rPr>
        <w:t>ها</w:t>
      </w:r>
      <w:r w:rsidRPr="009F0E6F">
        <w:rPr>
          <w:rtl/>
          <w:lang w:val="en-US" w:bidi="fa-IR"/>
        </w:rPr>
        <w:t xml:space="preserve"> و طراح</w:t>
      </w:r>
      <w:r w:rsidRPr="009F0E6F">
        <w:rPr>
          <w:rFonts w:hint="cs"/>
          <w:rtl/>
          <w:lang w:val="en-US" w:bidi="fa-IR"/>
        </w:rPr>
        <w:t>ی</w:t>
      </w:r>
      <w:r w:rsidRPr="009F0E6F">
        <w:rPr>
          <w:rtl/>
          <w:lang w:val="en-US" w:bidi="fa-IR"/>
        </w:rPr>
        <w:t xml:space="preserve"> داشبوردها</w:t>
      </w:r>
      <w:r w:rsidRPr="009F0E6F">
        <w:rPr>
          <w:rFonts w:hint="cs"/>
          <w:rtl/>
          <w:lang w:val="en-US" w:bidi="fa-IR"/>
        </w:rPr>
        <w:t>ی</w:t>
      </w:r>
      <w:r w:rsidRPr="009F0E6F">
        <w:rPr>
          <w:rtl/>
          <w:lang w:val="en-US" w:bidi="fa-IR"/>
        </w:rPr>
        <w:t xml:space="preserve"> عملکرد</w:t>
      </w:r>
      <w:r w:rsidRPr="009F0E6F">
        <w:rPr>
          <w:rFonts w:hint="cs"/>
          <w:rtl/>
          <w:lang w:val="en-US" w:bidi="fa-IR"/>
        </w:rPr>
        <w:t>ی</w:t>
      </w:r>
      <w:r w:rsidRPr="009F0E6F">
        <w:rPr>
          <w:rtl/>
          <w:lang w:val="en-US" w:bidi="fa-IR"/>
        </w:rPr>
        <w:t xml:space="preserve"> برا</w:t>
      </w:r>
      <w:r w:rsidRPr="009F0E6F">
        <w:rPr>
          <w:rFonts w:hint="cs"/>
          <w:rtl/>
          <w:lang w:val="en-US" w:bidi="fa-IR"/>
        </w:rPr>
        <w:t>ی</w:t>
      </w:r>
      <w:r w:rsidRPr="009F0E6F">
        <w:rPr>
          <w:rtl/>
          <w:lang w:val="en-US" w:bidi="fa-IR"/>
        </w:rPr>
        <w:t xml:space="preserve"> ارز</w:t>
      </w:r>
      <w:r w:rsidRPr="009F0E6F">
        <w:rPr>
          <w:rFonts w:hint="cs"/>
          <w:rtl/>
          <w:lang w:val="en-US" w:bidi="fa-IR"/>
        </w:rPr>
        <w:t>ی</w:t>
      </w:r>
      <w:r w:rsidRPr="009F0E6F">
        <w:rPr>
          <w:rFonts w:hint="eastAsia"/>
          <w:rtl/>
          <w:lang w:val="en-US" w:bidi="fa-IR"/>
        </w:rPr>
        <w:t>اب</w:t>
      </w:r>
      <w:r w:rsidRPr="009F0E6F">
        <w:rPr>
          <w:rFonts w:hint="cs"/>
          <w:rtl/>
          <w:lang w:val="en-US" w:bidi="fa-IR"/>
        </w:rPr>
        <w:t>ی</w:t>
      </w:r>
      <w:r w:rsidRPr="009F0E6F">
        <w:rPr>
          <w:rtl/>
          <w:lang w:val="en-US" w:bidi="fa-IR"/>
        </w:rPr>
        <w:t xml:space="preserve"> زمان، دقت، بازکار</w:t>
      </w:r>
      <w:r w:rsidRPr="009F0E6F">
        <w:rPr>
          <w:rFonts w:hint="cs"/>
          <w:rtl/>
          <w:lang w:val="en-US" w:bidi="fa-IR"/>
        </w:rPr>
        <w:t>ی</w:t>
      </w:r>
      <w:r w:rsidRPr="009F0E6F">
        <w:rPr>
          <w:rtl/>
          <w:lang w:val="en-US" w:bidi="fa-IR"/>
        </w:rPr>
        <w:t xml:space="preserve"> و رضا</w:t>
      </w:r>
      <w:r w:rsidRPr="009F0E6F">
        <w:rPr>
          <w:rFonts w:hint="cs"/>
          <w:rtl/>
          <w:lang w:val="en-US" w:bidi="fa-IR"/>
        </w:rPr>
        <w:t>ی</w:t>
      </w:r>
      <w:r w:rsidRPr="009F0E6F">
        <w:rPr>
          <w:rFonts w:hint="eastAsia"/>
          <w:rtl/>
          <w:lang w:val="en-US" w:bidi="fa-IR"/>
        </w:rPr>
        <w:t>ت</w:t>
      </w:r>
      <w:r w:rsidRPr="009F0E6F">
        <w:rPr>
          <w:rtl/>
          <w:lang w:val="en-US" w:bidi="fa-IR"/>
        </w:rPr>
        <w:t xml:space="preserve"> کارکنان ن</w:t>
      </w:r>
      <w:r w:rsidRPr="009F0E6F">
        <w:rPr>
          <w:rFonts w:hint="cs"/>
          <w:rtl/>
          <w:lang w:val="en-US" w:bidi="fa-IR"/>
        </w:rPr>
        <w:t>ی</w:t>
      </w:r>
      <w:r w:rsidRPr="009F0E6F">
        <w:rPr>
          <w:rFonts w:hint="eastAsia"/>
          <w:rtl/>
          <w:lang w:val="en-US" w:bidi="fa-IR"/>
        </w:rPr>
        <w:t>ز</w:t>
      </w:r>
      <w:r w:rsidRPr="009F0E6F">
        <w:rPr>
          <w:rtl/>
          <w:lang w:val="en-US" w:bidi="fa-IR"/>
        </w:rPr>
        <w:t xml:space="preserve"> م</w:t>
      </w:r>
      <w:r w:rsidRPr="009F0E6F">
        <w:rPr>
          <w:rFonts w:hint="cs"/>
          <w:rtl/>
          <w:lang w:val="en-US" w:bidi="fa-IR"/>
        </w:rPr>
        <w:t>ی‌</w:t>
      </w:r>
      <w:r w:rsidRPr="009F0E6F">
        <w:rPr>
          <w:rFonts w:hint="eastAsia"/>
          <w:rtl/>
          <w:lang w:val="en-US" w:bidi="fa-IR"/>
        </w:rPr>
        <w:t>تواند</w:t>
      </w:r>
      <w:r w:rsidRPr="009F0E6F">
        <w:rPr>
          <w:rtl/>
          <w:lang w:val="en-US" w:bidi="fa-IR"/>
        </w:rPr>
        <w:t xml:space="preserve"> به پ</w:t>
      </w:r>
      <w:r w:rsidRPr="009F0E6F">
        <w:rPr>
          <w:rFonts w:hint="cs"/>
          <w:rtl/>
          <w:lang w:val="en-US" w:bidi="fa-IR"/>
        </w:rPr>
        <w:t>ی</w:t>
      </w:r>
      <w:r w:rsidRPr="009F0E6F">
        <w:rPr>
          <w:rFonts w:hint="eastAsia"/>
          <w:rtl/>
          <w:lang w:val="en-US" w:bidi="fa-IR"/>
        </w:rPr>
        <w:t>اده‌ساز</w:t>
      </w:r>
      <w:r w:rsidRPr="009F0E6F">
        <w:rPr>
          <w:rFonts w:hint="cs"/>
          <w:rtl/>
          <w:lang w:val="en-US" w:bidi="fa-IR"/>
        </w:rPr>
        <w:t>ی</w:t>
      </w:r>
      <w:r w:rsidRPr="009F0E6F">
        <w:rPr>
          <w:rtl/>
          <w:lang w:val="en-US" w:bidi="fa-IR"/>
        </w:rPr>
        <w:t xml:space="preserve"> پا</w:t>
      </w:r>
      <w:r w:rsidRPr="009F0E6F">
        <w:rPr>
          <w:rFonts w:hint="cs"/>
          <w:rtl/>
          <w:lang w:val="en-US" w:bidi="fa-IR"/>
        </w:rPr>
        <w:t>ی</w:t>
      </w:r>
      <w:r w:rsidRPr="009F0E6F">
        <w:rPr>
          <w:rFonts w:hint="eastAsia"/>
          <w:rtl/>
          <w:lang w:val="en-US" w:bidi="fa-IR"/>
        </w:rPr>
        <w:t>دار</w:t>
      </w:r>
      <w:r w:rsidRPr="009F0E6F">
        <w:rPr>
          <w:rtl/>
          <w:lang w:val="en-US" w:bidi="fa-IR"/>
        </w:rPr>
        <w:t xml:space="preserve"> مدل کمک کند. در نها</w:t>
      </w:r>
      <w:r w:rsidRPr="009F0E6F">
        <w:rPr>
          <w:rFonts w:hint="cs"/>
          <w:rtl/>
          <w:lang w:val="en-US" w:bidi="fa-IR"/>
        </w:rPr>
        <w:t>ی</w:t>
      </w:r>
      <w:r w:rsidRPr="009F0E6F">
        <w:rPr>
          <w:rFonts w:hint="eastAsia"/>
          <w:rtl/>
          <w:lang w:val="en-US" w:bidi="fa-IR"/>
        </w:rPr>
        <w:t>ت،</w:t>
      </w:r>
      <w:r w:rsidRPr="009F0E6F">
        <w:rPr>
          <w:rtl/>
          <w:lang w:val="en-US" w:bidi="fa-IR"/>
        </w:rPr>
        <w:t xml:space="preserve"> توص</w:t>
      </w:r>
      <w:r w:rsidRPr="009F0E6F">
        <w:rPr>
          <w:rFonts w:hint="cs"/>
          <w:rtl/>
          <w:lang w:val="en-US" w:bidi="fa-IR"/>
        </w:rPr>
        <w:t>ی</w:t>
      </w:r>
      <w:r w:rsidRPr="009F0E6F">
        <w:rPr>
          <w:rFonts w:hint="eastAsia"/>
          <w:rtl/>
          <w:lang w:val="en-US" w:bidi="fa-IR"/>
        </w:rPr>
        <w:t>ه</w:t>
      </w:r>
      <w:r w:rsidRPr="009F0E6F">
        <w:rPr>
          <w:rtl/>
          <w:lang w:val="en-US" w:bidi="fa-IR"/>
        </w:rPr>
        <w:t xml:space="preserve"> م</w:t>
      </w:r>
      <w:r w:rsidRPr="009F0E6F">
        <w:rPr>
          <w:rFonts w:hint="cs"/>
          <w:rtl/>
          <w:lang w:val="en-US" w:bidi="fa-IR"/>
        </w:rPr>
        <w:t>ی‌</w:t>
      </w:r>
      <w:r w:rsidRPr="009F0E6F">
        <w:rPr>
          <w:rFonts w:hint="eastAsia"/>
          <w:rtl/>
          <w:lang w:val="en-US" w:bidi="fa-IR"/>
        </w:rPr>
        <w:t>شود</w:t>
      </w:r>
      <w:r w:rsidRPr="009F0E6F">
        <w:rPr>
          <w:rtl/>
          <w:lang w:val="en-US" w:bidi="fa-IR"/>
        </w:rPr>
        <w:t xml:space="preserve"> استقرار س</w:t>
      </w:r>
      <w:r w:rsidRPr="009F0E6F">
        <w:rPr>
          <w:rFonts w:hint="cs"/>
          <w:rtl/>
          <w:lang w:val="en-US" w:bidi="fa-IR"/>
        </w:rPr>
        <w:t>ی</w:t>
      </w:r>
      <w:r w:rsidRPr="009F0E6F">
        <w:rPr>
          <w:rFonts w:hint="eastAsia"/>
          <w:rtl/>
          <w:lang w:val="en-US" w:bidi="fa-IR"/>
        </w:rPr>
        <w:t>ستم‌ها</w:t>
      </w:r>
      <w:r w:rsidRPr="009F0E6F">
        <w:rPr>
          <w:rFonts w:hint="cs"/>
          <w:rtl/>
          <w:lang w:val="en-US" w:bidi="fa-IR"/>
        </w:rPr>
        <w:t>ی</w:t>
      </w:r>
      <w:r w:rsidRPr="009F0E6F">
        <w:rPr>
          <w:rtl/>
          <w:lang w:val="en-US" w:bidi="fa-IR"/>
        </w:rPr>
        <w:t xml:space="preserve"> </w:t>
      </w:r>
      <w:r w:rsidRPr="009F0E6F">
        <w:rPr>
          <w:rFonts w:hint="cs"/>
          <w:rtl/>
          <w:lang w:val="en-US" w:bidi="fa-IR"/>
        </w:rPr>
        <w:t>ی</w:t>
      </w:r>
      <w:r w:rsidRPr="009F0E6F">
        <w:rPr>
          <w:rFonts w:hint="eastAsia"/>
          <w:rtl/>
          <w:lang w:val="en-US" w:bidi="fa-IR"/>
        </w:rPr>
        <w:t>ادگ</w:t>
      </w:r>
      <w:r w:rsidRPr="009F0E6F">
        <w:rPr>
          <w:rFonts w:hint="cs"/>
          <w:rtl/>
          <w:lang w:val="en-US" w:bidi="fa-IR"/>
        </w:rPr>
        <w:t>ی</w:t>
      </w:r>
      <w:r w:rsidRPr="009F0E6F">
        <w:rPr>
          <w:rFonts w:hint="eastAsia"/>
          <w:rtl/>
          <w:lang w:val="en-US" w:bidi="fa-IR"/>
        </w:rPr>
        <w:t>ر</w:t>
      </w:r>
      <w:r w:rsidRPr="009F0E6F">
        <w:rPr>
          <w:rFonts w:hint="cs"/>
          <w:rtl/>
          <w:lang w:val="en-US" w:bidi="fa-IR"/>
        </w:rPr>
        <w:t>ی</w:t>
      </w:r>
      <w:r w:rsidRPr="009F0E6F">
        <w:rPr>
          <w:rtl/>
          <w:lang w:val="en-US" w:bidi="fa-IR"/>
        </w:rPr>
        <w:t xml:space="preserve"> ماش</w:t>
      </w:r>
      <w:r w:rsidRPr="009F0E6F">
        <w:rPr>
          <w:rFonts w:hint="cs"/>
          <w:rtl/>
          <w:lang w:val="en-US" w:bidi="fa-IR"/>
        </w:rPr>
        <w:t>ی</w:t>
      </w:r>
      <w:r w:rsidRPr="009F0E6F">
        <w:rPr>
          <w:rFonts w:hint="eastAsia"/>
          <w:rtl/>
          <w:lang w:val="en-US" w:bidi="fa-IR"/>
        </w:rPr>
        <w:t>ن</w:t>
      </w:r>
      <w:r w:rsidRPr="009F0E6F">
        <w:rPr>
          <w:rtl/>
          <w:lang w:val="en-US" w:bidi="fa-IR"/>
        </w:rPr>
        <w:t xml:space="preserve"> به‌صورت مرحله‌ا</w:t>
      </w:r>
      <w:r w:rsidRPr="009F0E6F">
        <w:rPr>
          <w:rFonts w:hint="cs"/>
          <w:rtl/>
          <w:lang w:val="en-US" w:bidi="fa-IR"/>
        </w:rPr>
        <w:t>ی</w:t>
      </w:r>
      <w:r w:rsidRPr="009F0E6F">
        <w:rPr>
          <w:rFonts w:hint="eastAsia"/>
          <w:rtl/>
          <w:lang w:val="en-US" w:bidi="fa-IR"/>
        </w:rPr>
        <w:t>،</w:t>
      </w:r>
      <w:r w:rsidRPr="009F0E6F">
        <w:rPr>
          <w:rtl/>
          <w:lang w:val="en-US" w:bidi="fa-IR"/>
        </w:rPr>
        <w:t xml:space="preserve"> همراه با پا</w:t>
      </w:r>
      <w:r w:rsidRPr="009F0E6F">
        <w:rPr>
          <w:rFonts w:hint="cs"/>
          <w:rtl/>
          <w:lang w:val="en-US" w:bidi="fa-IR"/>
        </w:rPr>
        <w:t>ی</w:t>
      </w:r>
      <w:r w:rsidRPr="009F0E6F">
        <w:rPr>
          <w:rFonts w:hint="eastAsia"/>
          <w:rtl/>
          <w:lang w:val="en-US" w:bidi="fa-IR"/>
        </w:rPr>
        <w:t>ش</w:t>
      </w:r>
      <w:r w:rsidRPr="009F0E6F">
        <w:rPr>
          <w:rtl/>
          <w:lang w:val="en-US" w:bidi="fa-IR"/>
        </w:rPr>
        <w:t xml:space="preserve"> عملکرد و بازتنظ</w:t>
      </w:r>
      <w:r w:rsidRPr="009F0E6F">
        <w:rPr>
          <w:rFonts w:hint="cs"/>
          <w:rtl/>
          <w:lang w:val="en-US" w:bidi="fa-IR"/>
        </w:rPr>
        <w:t>ی</w:t>
      </w:r>
      <w:r w:rsidRPr="009F0E6F">
        <w:rPr>
          <w:rFonts w:hint="eastAsia"/>
          <w:rtl/>
          <w:lang w:val="en-US" w:bidi="fa-IR"/>
        </w:rPr>
        <w:t>م</w:t>
      </w:r>
      <w:r w:rsidRPr="009F0E6F">
        <w:rPr>
          <w:rtl/>
          <w:lang w:val="en-US" w:bidi="fa-IR"/>
        </w:rPr>
        <w:t xml:space="preserve"> دوره‌ا</w:t>
      </w:r>
      <w:r w:rsidRPr="009F0E6F">
        <w:rPr>
          <w:rFonts w:hint="cs"/>
          <w:rtl/>
          <w:lang w:val="en-US" w:bidi="fa-IR"/>
        </w:rPr>
        <w:t>ی</w:t>
      </w:r>
      <w:r w:rsidRPr="009F0E6F">
        <w:rPr>
          <w:rtl/>
          <w:lang w:val="en-US" w:bidi="fa-IR"/>
        </w:rPr>
        <w:t xml:space="preserve"> قواعد تخص</w:t>
      </w:r>
      <w:r w:rsidRPr="009F0E6F">
        <w:rPr>
          <w:rFonts w:hint="cs"/>
          <w:rtl/>
          <w:lang w:val="en-US" w:bidi="fa-IR"/>
        </w:rPr>
        <w:t>ی</w:t>
      </w:r>
      <w:r w:rsidRPr="009F0E6F">
        <w:rPr>
          <w:rFonts w:hint="eastAsia"/>
          <w:rtl/>
          <w:lang w:val="en-US" w:bidi="fa-IR"/>
        </w:rPr>
        <w:t>ص</w:t>
      </w:r>
      <w:r w:rsidRPr="009F0E6F">
        <w:rPr>
          <w:rtl/>
          <w:lang w:val="en-US" w:bidi="fa-IR"/>
        </w:rPr>
        <w:t xml:space="preserve"> وظا</w:t>
      </w:r>
      <w:r w:rsidRPr="009F0E6F">
        <w:rPr>
          <w:rFonts w:hint="cs"/>
          <w:rtl/>
          <w:lang w:val="en-US" w:bidi="fa-IR"/>
        </w:rPr>
        <w:t>ی</w:t>
      </w:r>
      <w:r w:rsidRPr="009F0E6F">
        <w:rPr>
          <w:rFonts w:hint="eastAsia"/>
          <w:rtl/>
          <w:lang w:val="en-US" w:bidi="fa-IR"/>
        </w:rPr>
        <w:t>ف</w:t>
      </w:r>
      <w:r w:rsidRPr="009F0E6F">
        <w:rPr>
          <w:rtl/>
          <w:lang w:val="en-US" w:bidi="fa-IR"/>
        </w:rPr>
        <w:t xml:space="preserve"> انجام شود تا فناور</w:t>
      </w:r>
      <w:r w:rsidRPr="009F0E6F">
        <w:rPr>
          <w:rFonts w:hint="cs"/>
          <w:rtl/>
          <w:lang w:val="en-US" w:bidi="fa-IR"/>
        </w:rPr>
        <w:t>ی</w:t>
      </w:r>
      <w:r w:rsidRPr="009F0E6F">
        <w:rPr>
          <w:rtl/>
          <w:lang w:val="en-US" w:bidi="fa-IR"/>
        </w:rPr>
        <w:t xml:space="preserve"> در خدمت تقو</w:t>
      </w:r>
      <w:r w:rsidRPr="009F0E6F">
        <w:rPr>
          <w:rFonts w:hint="cs"/>
          <w:rtl/>
          <w:lang w:val="en-US" w:bidi="fa-IR"/>
        </w:rPr>
        <w:t>ی</w:t>
      </w:r>
      <w:r w:rsidRPr="009F0E6F">
        <w:rPr>
          <w:rFonts w:hint="eastAsia"/>
          <w:rtl/>
          <w:lang w:val="en-US" w:bidi="fa-IR"/>
        </w:rPr>
        <w:t>ت</w:t>
      </w:r>
      <w:r w:rsidRPr="009F0E6F">
        <w:rPr>
          <w:rtl/>
          <w:lang w:val="en-US" w:bidi="fa-IR"/>
        </w:rPr>
        <w:t xml:space="preserve"> قضاوت حرفه‌ا</w:t>
      </w:r>
      <w:r w:rsidRPr="009F0E6F">
        <w:rPr>
          <w:rFonts w:hint="cs"/>
          <w:rtl/>
          <w:lang w:val="en-US" w:bidi="fa-IR"/>
        </w:rPr>
        <w:t>ی</w:t>
      </w:r>
      <w:r w:rsidRPr="009F0E6F">
        <w:rPr>
          <w:rtl/>
          <w:lang w:val="en-US" w:bidi="fa-IR"/>
        </w:rPr>
        <w:t xml:space="preserve"> و ارتقا</w:t>
      </w:r>
      <w:r w:rsidRPr="009F0E6F">
        <w:rPr>
          <w:rFonts w:hint="cs"/>
          <w:rtl/>
          <w:lang w:val="en-US" w:bidi="fa-IR"/>
        </w:rPr>
        <w:t>ی</w:t>
      </w:r>
      <w:r w:rsidRPr="009F0E6F">
        <w:rPr>
          <w:rtl/>
          <w:lang w:val="en-US" w:bidi="fa-IR"/>
        </w:rPr>
        <w:t xml:space="preserve"> واقع</w:t>
      </w:r>
      <w:r w:rsidRPr="009F0E6F">
        <w:rPr>
          <w:rFonts w:hint="cs"/>
          <w:rtl/>
          <w:lang w:val="en-US" w:bidi="fa-IR"/>
        </w:rPr>
        <w:t>ی</w:t>
      </w:r>
      <w:r w:rsidRPr="009F0E6F">
        <w:rPr>
          <w:rtl/>
          <w:lang w:val="en-US" w:bidi="fa-IR"/>
        </w:rPr>
        <w:t xml:space="preserve"> عملکرد کارکنان قرار گ</w:t>
      </w:r>
      <w:r w:rsidRPr="009F0E6F">
        <w:rPr>
          <w:rFonts w:hint="cs"/>
          <w:rtl/>
          <w:lang w:val="en-US" w:bidi="fa-IR"/>
        </w:rPr>
        <w:t>ی</w:t>
      </w:r>
      <w:r w:rsidRPr="009F0E6F">
        <w:rPr>
          <w:rFonts w:hint="eastAsia"/>
          <w:rtl/>
          <w:lang w:val="en-US" w:bidi="fa-IR"/>
        </w:rPr>
        <w:t>رد</w:t>
      </w:r>
      <w:r w:rsidRPr="009F0E6F">
        <w:rPr>
          <w:rtl/>
          <w:lang w:val="en-US" w:bidi="fa-IR"/>
        </w:rPr>
        <w:t>.</w:t>
      </w:r>
    </w:p>
    <w:p w14:paraId="7A23B0A2" w14:textId="0CA29611" w:rsidR="00125AF1" w:rsidRPr="00125AF1" w:rsidRDefault="00125AF1" w:rsidP="00125AF1">
      <w:pPr>
        <w:pStyle w:val="Heading1"/>
      </w:pPr>
      <w:r>
        <w:rPr>
          <w:rFonts w:hint="cs"/>
          <w:rtl/>
        </w:rPr>
        <w:t>تشکر و قدردانی</w:t>
      </w:r>
    </w:p>
    <w:p w14:paraId="463C27C5" w14:textId="5C968B90" w:rsidR="00125AF1" w:rsidRPr="00125AF1" w:rsidRDefault="00125AF1" w:rsidP="00125AF1">
      <w:pPr>
        <w:pStyle w:val="BodyStyle"/>
      </w:pPr>
      <w:r>
        <w:rPr>
          <w:rFonts w:hint="cs"/>
          <w:rtl/>
        </w:rPr>
        <w:t>از تمامی کسانی که در انجام این پژوهش ما را همراهی کردند تشکر و قدردانی به عمل می‌آید.</w:t>
      </w:r>
    </w:p>
    <w:p w14:paraId="103B60F5" w14:textId="77777777" w:rsidR="00326A88" w:rsidRPr="00125AF1" w:rsidRDefault="00326A88" w:rsidP="00125AF1">
      <w:pPr>
        <w:pStyle w:val="Heading1"/>
      </w:pPr>
      <w:r w:rsidRPr="00125AF1">
        <w:rPr>
          <w:rFonts w:hint="cs"/>
          <w:rtl/>
        </w:rPr>
        <w:t>مشارکت نویسندگان</w:t>
      </w:r>
    </w:p>
    <w:p w14:paraId="5103453C" w14:textId="77777777" w:rsidR="00326A88" w:rsidRPr="00125AF1" w:rsidRDefault="00326A88" w:rsidP="00326A88">
      <w:pPr>
        <w:pStyle w:val="BodyStyle"/>
      </w:pPr>
      <w:r w:rsidRPr="00125AF1">
        <w:rPr>
          <w:rFonts w:hint="cs"/>
          <w:rtl/>
        </w:rPr>
        <w:t>در نگارش این مقاله تمامی نویسندگان نقش یکسانی ایفا کردند.</w:t>
      </w:r>
    </w:p>
    <w:p w14:paraId="636C2AF8" w14:textId="77777777" w:rsidR="00063033" w:rsidRPr="00125AF1" w:rsidRDefault="00063033" w:rsidP="00125AF1">
      <w:pPr>
        <w:pStyle w:val="Heading1"/>
      </w:pPr>
      <w:r w:rsidRPr="00125AF1">
        <w:rPr>
          <w:rFonts w:hint="cs"/>
          <w:rtl/>
        </w:rPr>
        <w:t>تعارض منافع</w:t>
      </w:r>
    </w:p>
    <w:p w14:paraId="47B958BE" w14:textId="77777777" w:rsidR="00063033" w:rsidRPr="00125AF1" w:rsidRDefault="00063033" w:rsidP="00063033">
      <w:pPr>
        <w:pStyle w:val="BodyStyle"/>
        <w:rPr>
          <w:rtl/>
          <w:lang w:bidi="fa-IR"/>
        </w:rPr>
      </w:pPr>
      <w:r w:rsidRPr="00125AF1">
        <w:rPr>
          <w:rtl/>
        </w:rPr>
        <w:t>در</w:t>
      </w:r>
      <w:r w:rsidRPr="00125AF1">
        <w:rPr>
          <w:rFonts w:hint="cs"/>
          <w:rtl/>
        </w:rPr>
        <w:t xml:space="preserve"> </w:t>
      </w:r>
      <w:r w:rsidRPr="00125AF1">
        <w:rPr>
          <w:rtl/>
        </w:rPr>
        <w:t>انجام مطالعه حاضر، ه</w:t>
      </w:r>
      <w:r w:rsidRPr="00125AF1">
        <w:rPr>
          <w:rFonts w:hint="cs"/>
          <w:rtl/>
        </w:rPr>
        <w:t>ی</w:t>
      </w:r>
      <w:r w:rsidRPr="00125AF1">
        <w:rPr>
          <w:rFonts w:hint="eastAsia"/>
          <w:rtl/>
        </w:rPr>
        <w:t>چ‌گونه</w:t>
      </w:r>
      <w:r w:rsidRPr="00125AF1">
        <w:rPr>
          <w:rtl/>
        </w:rPr>
        <w:t xml:space="preserve"> تضاد منافع</w:t>
      </w:r>
      <w:r w:rsidRPr="00125AF1">
        <w:rPr>
          <w:rFonts w:hint="cs"/>
          <w:rtl/>
        </w:rPr>
        <w:t>ی</w:t>
      </w:r>
      <w:r w:rsidRPr="00125AF1">
        <w:rPr>
          <w:rtl/>
        </w:rPr>
        <w:t xml:space="preserve"> </w:t>
      </w:r>
      <w:r w:rsidRPr="00125AF1">
        <w:rPr>
          <w:rFonts w:hint="cs"/>
          <w:rtl/>
        </w:rPr>
        <w:t>وجود ندارد</w:t>
      </w:r>
      <w:r w:rsidRPr="00125AF1">
        <w:rPr>
          <w:rtl/>
        </w:rPr>
        <w:t>.</w:t>
      </w:r>
    </w:p>
    <w:p w14:paraId="0CB2CC00" w14:textId="36B1E470" w:rsidR="00125AF1" w:rsidRPr="00125AF1" w:rsidRDefault="00125AF1" w:rsidP="00125AF1">
      <w:pPr>
        <w:pStyle w:val="Heading1"/>
      </w:pPr>
      <w:r>
        <w:rPr>
          <w:rFonts w:hint="cs"/>
          <w:rtl/>
        </w:rPr>
        <w:lastRenderedPageBreak/>
        <w:t>موازین اخلاقی</w:t>
      </w:r>
    </w:p>
    <w:p w14:paraId="4248C3DD" w14:textId="7BB1B711" w:rsidR="00125AF1" w:rsidRDefault="00125AF1" w:rsidP="00125AF1">
      <w:pPr>
        <w:pStyle w:val="BodyStyle"/>
        <w:rPr>
          <w:rtl/>
          <w:lang w:bidi="fa-IR"/>
        </w:rPr>
      </w:pPr>
      <w:r>
        <w:rPr>
          <w:rFonts w:hint="cs"/>
          <w:rtl/>
        </w:rPr>
        <w:t>در تمامی مراحل پژوهش حاضر اصول اخلاقی مرتبط با نشر و انجام پژوهش رعایت گردیده است.</w:t>
      </w:r>
    </w:p>
    <w:p w14:paraId="4A8BCCEC" w14:textId="77777777" w:rsidR="00DA1E38" w:rsidRDefault="00DA1E38" w:rsidP="001C0607">
      <w:pPr>
        <w:pStyle w:val="BodyStyle"/>
        <w:bidi w:val="0"/>
        <w:rPr>
          <w:b/>
          <w:bCs/>
          <w:lang w:val="en-US" w:bidi="fa-IR"/>
        </w:rPr>
      </w:pPr>
      <w:r>
        <w:rPr>
          <w:b/>
          <w:bCs/>
          <w:lang w:val="en-US" w:bidi="fa-IR"/>
        </w:rPr>
        <w:t>Extended Abstract</w:t>
      </w:r>
    </w:p>
    <w:p w14:paraId="7041519F" w14:textId="77777777" w:rsidR="00DA1E38" w:rsidRDefault="00DA1E38" w:rsidP="001C0607">
      <w:pPr>
        <w:pStyle w:val="BodyStyle"/>
        <w:bidi w:val="0"/>
        <w:rPr>
          <w:lang w:val="en-US" w:bidi="fa-IR"/>
        </w:rPr>
      </w:pPr>
      <w:r w:rsidRPr="00E768F5">
        <w:rPr>
          <w:b/>
          <w:bCs/>
          <w:lang w:val="en-US" w:bidi="fa-IR"/>
        </w:rPr>
        <w:t>Introduction</w:t>
      </w:r>
    </w:p>
    <w:p w14:paraId="253D57FF" w14:textId="5F59D551" w:rsidR="009F0E6F" w:rsidRPr="009F0E6F" w:rsidRDefault="009F0E6F" w:rsidP="00660673">
      <w:pPr>
        <w:pStyle w:val="BodyStyle"/>
        <w:bidi w:val="0"/>
        <w:rPr>
          <w:lang w:val="en-US" w:bidi="fa-IR"/>
        </w:rPr>
      </w:pPr>
      <w:r w:rsidRPr="009F0E6F">
        <w:rPr>
          <w:lang w:val="en-US" w:bidi="fa-IR"/>
        </w:rPr>
        <w:t xml:space="preserve">The rapid expansion of digital transformation and artificial intelligence has altered the structure of work in complex organizations by shifting information processing, prediction, classification, and decision support from exclusively human activities toward hybrid human–machine arrangements. In this context, machine learning systems are no longer merely passive information technologies but increasingly function as active decision-support agents that identify patterns, generate recommendations, prioritize cases, and assist employees in handling complex organizational tasks. The central managerial challenge, therefore, is not simply whether machine learning should be adopted, but how human judgment and machine intelligence should be coordinated so that technological capabilities enhance rather than displace the cognitive, professional, and contextual strengths of employees. The task–technology fit perspective suggests that technology contributes to individual performance when its capabilities are appropriately aligned with task requirements, and that technological sophistication alone does not guarantee performance improvement </w:t>
      </w:r>
      <w:r w:rsidR="00660673">
        <w:rPr>
          <w:lang w:val="en-US" w:bidi="fa-IR"/>
        </w:rPr>
        <w:fldChar w:fldCharType="begin"/>
      </w:r>
      <w:r w:rsidR="00660673">
        <w:rPr>
          <w:lang w:val="en-US" w:bidi="fa-IR"/>
        </w:rPr>
        <w:instrText xml:space="preserve"> ADDIN EN.CITE &lt;EndNote&gt;&lt;Cite&gt;&lt;Author&gt;Goodhue&lt;/Author&gt;&lt;Year&gt;1995&lt;/Year&gt;&lt;RecNum&gt;544933&lt;/RecNum&gt;&lt;DisplayText&gt;(Goodhue &amp;amp; Thompson, 1995)&lt;/DisplayText&gt;&lt;record&gt;&lt;rec-number&gt;544933&lt;/rec-number&gt;&lt;foreign-keys&gt;&lt;key app="EN" db-id="vswp5dpe0aazrbe2zwpvf5aa2wxexerfz2w9" timestamp="1791707122"&gt;544933&lt;/key&gt;&lt;/foreign-keys&gt;&lt;ref-type name="Journal Article"&gt;17&lt;/ref-type&gt;&lt;contributors&gt;&lt;authors&gt;&lt;author&gt;Goodhue, D. L.&lt;/author&gt;&lt;author&gt;Thompson, R. L.&lt;/author&gt;&lt;/authors&gt;&lt;/contributors&gt;&lt;titles&gt;&lt;title&gt;Task-technology fit and individual performance&lt;/title&gt;&lt;secondary-title&gt;MIS Quarterly&lt;/secondary-title&gt;&lt;/titles&gt;&lt;periodical&gt;&lt;full-title&gt;MIS quarterly&lt;/full-title&gt;&lt;/periodical&gt;&lt;pages&gt;213-236&lt;/pages&gt;&lt;volume&gt;19&lt;/volume&gt;&lt;number&gt;2&lt;/number&gt;&lt;dates&gt;&lt;year&gt;1995&lt;/year&gt;&lt;/dates&gt;&lt;urls&gt;&lt;/urls&gt;&lt;electronic-resource-num&gt;10.2307/249689&lt;/electronic-resource-num&gt;&lt;/record&gt;&lt;/Cite&gt;&lt;/EndNote&gt;</w:instrText>
      </w:r>
      <w:r w:rsidR="00660673">
        <w:rPr>
          <w:lang w:val="en-US" w:bidi="fa-IR"/>
        </w:rPr>
        <w:fldChar w:fldCharType="separate"/>
      </w:r>
      <w:r w:rsidR="00660673">
        <w:rPr>
          <w:noProof/>
          <w:lang w:val="en-US" w:bidi="fa-IR"/>
        </w:rPr>
        <w:t>(</w:t>
      </w:r>
      <w:hyperlink w:anchor="_ENREF_6" w:tooltip="Goodhue, 1995 #544933" w:history="1">
        <w:r w:rsidR="00660673" w:rsidRPr="00660673">
          <w:rPr>
            <w:rStyle w:val="Hyperlink"/>
            <w:rFonts w:eastAsia="Times New Roman" w:cs="Times New Roman"/>
            <w:szCs w:val="20"/>
          </w:rPr>
          <w:t>Goodhue &amp; Thompson, 1995</w:t>
        </w:r>
      </w:hyperlink>
      <w:r w:rsidR="00660673">
        <w:rPr>
          <w:noProof/>
          <w:lang w:val="en-US" w:bidi="fa-IR"/>
        </w:rPr>
        <w:t>)</w:t>
      </w:r>
      <w:r w:rsidR="00660673">
        <w:rPr>
          <w:lang w:val="en-US" w:bidi="fa-IR"/>
        </w:rPr>
        <w:fldChar w:fldCharType="end"/>
      </w:r>
      <w:r w:rsidRPr="009F0E6F">
        <w:rPr>
          <w:lang w:val="en-US" w:bidi="fa-IR"/>
        </w:rPr>
        <w:t xml:space="preserve">. This principle has become especially important in artificial intelligence environments, where the boundaries between decision support, partial automation, and autonomous decision-making are increasingly fluid. Contemporary discussions of human–artificial intelligence coexistence likewise emphasize the transition from digital tools and personal assistants toward intelligent collaborators that participate more directly in organizational workflows </w:t>
      </w:r>
      <w:r w:rsidR="00660673">
        <w:rPr>
          <w:lang w:val="en-US" w:bidi="fa-IR"/>
        </w:rPr>
        <w:fldChar w:fldCharType="begin"/>
      </w:r>
      <w:r w:rsidR="00660673">
        <w:rPr>
          <w:lang w:val="en-US" w:bidi="fa-IR"/>
        </w:rPr>
        <w:instrText xml:space="preserve"> ADDIN EN.CITE &lt;EndNote&gt;&lt;Cite&gt;&lt;Author&gt;Jamshidi Zarmehri&lt;/Author&gt;&lt;Year&gt;2025&lt;/Year&gt;&lt;RecNum&gt;544919&lt;/RecNum&gt;&lt;DisplayText&gt;(Jamshidi Zarmehri, 2025)&lt;/DisplayText&gt;&lt;record&gt;&lt;rec-number&gt;544919&lt;/rec-number&gt;&lt;foreign-keys&gt;&lt;key app="EN" db-id="vswp5dpe0aazrbe2zwpvf5aa2wxexerfz2w9" timestamp="1791707121"&gt;544919&lt;/key&gt;&lt;/foreign-keys&gt;&lt;ref-type name="Conference Paper"&gt;47&lt;/ref-type&gt;&lt;contributors&gt;&lt;authors&gt;&lt;author&gt;Jamshidi Zarmehri, M.&lt;/author&gt;&lt;/authors&gt;&lt;/contributors&gt;&lt;titles&gt;&lt;title&gt;Human–artificial intelligence coexistence: From personal assistants to intelligent colleagues&lt;/title&gt;&lt;secondary-title&gt;12th International Conference on Applied Research in Basic Sciences, Engineering and Technology&lt;/secondary-title&gt;&lt;/titles&gt;&lt;dates&gt;&lt;year&gt;2025&lt;/year&gt;&lt;/dates&gt;&lt;urls&gt;&lt;/urls&gt;&lt;language&gt;Persian&lt;/language&gt;&lt;/record&gt;&lt;/Cite&gt;&lt;/EndNote&gt;</w:instrText>
      </w:r>
      <w:r w:rsidR="00660673">
        <w:rPr>
          <w:lang w:val="en-US" w:bidi="fa-IR"/>
        </w:rPr>
        <w:fldChar w:fldCharType="separate"/>
      </w:r>
      <w:r w:rsidR="00660673">
        <w:rPr>
          <w:noProof/>
          <w:lang w:val="en-US" w:bidi="fa-IR"/>
        </w:rPr>
        <w:t>(</w:t>
      </w:r>
      <w:hyperlink w:anchor="_ENREF_10" w:tooltip="Jamshidi Zarmehri, 2025 #544919" w:history="1">
        <w:r w:rsidR="00660673" w:rsidRPr="00660673">
          <w:rPr>
            <w:rStyle w:val="Hyperlink"/>
            <w:rFonts w:eastAsia="Times New Roman" w:cs="Times New Roman"/>
            <w:szCs w:val="20"/>
          </w:rPr>
          <w:t>Jamshidi Zarmehri, 2025</w:t>
        </w:r>
      </w:hyperlink>
      <w:r w:rsidR="00660673">
        <w:rPr>
          <w:noProof/>
          <w:lang w:val="en-US" w:bidi="fa-IR"/>
        </w:rPr>
        <w:t>)</w:t>
      </w:r>
      <w:r w:rsidR="00660673">
        <w:rPr>
          <w:lang w:val="en-US" w:bidi="fa-IR"/>
        </w:rPr>
        <w:fldChar w:fldCharType="end"/>
      </w:r>
      <w:r w:rsidRPr="009F0E6F">
        <w:rPr>
          <w:lang w:val="en-US" w:bidi="fa-IR"/>
        </w:rPr>
        <w:t xml:space="preserve">. From a human-centered artificial intelligence perspective, effective systems should preserve transparency, explainability, meaningful human control, accountability, and compatibility with user needs rather than maximizing automation as an end in itself </w:t>
      </w:r>
      <w:r w:rsidR="00660673">
        <w:rPr>
          <w:lang w:val="en-US" w:bidi="fa-IR"/>
        </w:rPr>
        <w:fldChar w:fldCharType="begin"/>
      </w:r>
      <w:r w:rsidR="00660673">
        <w:rPr>
          <w:lang w:val="en-US" w:bidi="fa-IR"/>
        </w:rPr>
        <w:instrText xml:space="preserve"> ADDIN EN.CITE &lt;EndNote&gt;&lt;Cite&gt;&lt;Author&gt;Schmager&lt;/Author&gt;&lt;Year&gt;2025&lt;/Year&gt;&lt;RecNum&gt;544939&lt;/RecNum&gt;&lt;DisplayText&gt;(Schmager et al., 2025)&lt;/DisplayText&gt;&lt;record&gt;&lt;rec-number&gt;544939&lt;/rec-number&gt;&lt;foreign-keys&gt;&lt;key app="EN" db-id="vswp5dpe0aazrbe2zwpvf5aa2wxexerfz2w9" timestamp="1791707122"&gt;544939&lt;/key&gt;&lt;/foreign-keys&gt;&lt;ref-type name="Journal Article"&gt;17&lt;/ref-type&gt;&lt;contributors&gt;&lt;authors&gt;&lt;author&gt;Schmager, S.&lt;/author&gt;&lt;author&gt;Pappas, I. O.&lt;/author&gt;&lt;author&gt;Vassilakopoulou, P.&lt;/author&gt;&lt;/authors&gt;&lt;/contributors&gt;&lt;titles&gt;&lt;title&gt;Understanding human-centred AI: A review of its defining elements and a research agenda&lt;/title&gt;&lt;secondary-title&gt;Behaviour &amp;amp; Information Technology&lt;/secondary-title&gt;&lt;/titles&gt;&lt;periodical&gt;&lt;full-title&gt;Behaviour &amp;amp; Information Technology&lt;/full-title&gt;&lt;/periodical&gt;&lt;pages&gt;1-40&lt;/pages&gt;&lt;dates&gt;&lt;year&gt;2025&lt;/year&gt;&lt;/dates&gt;&lt;urls&gt;&lt;/urls&gt;&lt;electronic-resource-num&gt;10.1080/0144929X.2024.2448719&lt;/electronic-resource-num&gt;&lt;/record&gt;&lt;/Cite&gt;&lt;/EndNote&gt;</w:instrText>
      </w:r>
      <w:r w:rsidR="00660673">
        <w:rPr>
          <w:lang w:val="en-US" w:bidi="fa-IR"/>
        </w:rPr>
        <w:fldChar w:fldCharType="separate"/>
      </w:r>
      <w:r w:rsidR="00660673">
        <w:rPr>
          <w:noProof/>
          <w:lang w:val="en-US" w:bidi="fa-IR"/>
        </w:rPr>
        <w:t>(</w:t>
      </w:r>
      <w:hyperlink w:anchor="_ENREF_22" w:tooltip="Schmager, 2025 #544939" w:history="1">
        <w:r w:rsidR="00660673" w:rsidRPr="00660673">
          <w:rPr>
            <w:rStyle w:val="Hyperlink"/>
            <w:rFonts w:eastAsia="Times New Roman" w:cs="Times New Roman"/>
            <w:szCs w:val="20"/>
          </w:rPr>
          <w:t>Schmager et al., 2025</w:t>
        </w:r>
      </w:hyperlink>
      <w:r w:rsidR="00660673">
        <w:rPr>
          <w:noProof/>
          <w:lang w:val="en-US" w:bidi="fa-IR"/>
        </w:rPr>
        <w:t>)</w:t>
      </w:r>
      <w:r w:rsidR="00660673">
        <w:rPr>
          <w:lang w:val="en-US" w:bidi="fa-IR"/>
        </w:rPr>
        <w:fldChar w:fldCharType="end"/>
      </w:r>
      <w:r w:rsidRPr="009F0E6F">
        <w:rPr>
          <w:lang w:val="en-US" w:bidi="fa-IR"/>
        </w:rPr>
        <w:t>. Accordingly, human–machine interaction must be understood as an organizational and behavioral design problem rather than solely as a technical implementation issue.</w:t>
      </w:r>
    </w:p>
    <w:p w14:paraId="3D6591B3" w14:textId="415BCBC1" w:rsidR="009F0E6F" w:rsidRPr="009F0E6F" w:rsidRDefault="009F0E6F" w:rsidP="00660673">
      <w:pPr>
        <w:pStyle w:val="BodyStyle"/>
        <w:bidi w:val="0"/>
        <w:rPr>
          <w:lang w:val="en-US" w:bidi="fa-IR"/>
        </w:rPr>
      </w:pPr>
      <w:r w:rsidRPr="009F0E6F">
        <w:rPr>
          <w:lang w:val="en-US" w:bidi="fa-IR"/>
        </w:rPr>
        <w:t xml:space="preserve">This perspective is reinforced by the automation–augmentation paradox, which argues that artificial intelligence may simultaneously substitute for some human activities while augmenting other forms of expertise, judgment, and problem solving </w:t>
      </w:r>
      <w:r w:rsidR="00660673">
        <w:rPr>
          <w:lang w:val="en-US" w:bidi="fa-IR"/>
        </w:rPr>
        <w:fldChar w:fldCharType="begin"/>
      </w:r>
      <w:r w:rsidR="00660673">
        <w:rPr>
          <w:lang w:val="en-US" w:bidi="fa-IR"/>
        </w:rPr>
        <w:instrText xml:space="preserve"> ADDIN EN.CITE &lt;EndNote&gt;&lt;Cite&gt;&lt;Author&gt;Raisch&lt;/Author&gt;&lt;Year&gt;2021&lt;/Year&gt;&lt;RecNum&gt;544938&lt;/RecNum&gt;&lt;DisplayText&gt;(Raisch &amp;amp; Krakowski, 2021)&lt;/DisplayText&gt;&lt;record&gt;&lt;rec-number&gt;544938&lt;/rec-number&gt;&lt;foreign-keys&gt;&lt;key app="EN" db-id="vswp5dpe0aazrbe2zwpvf5aa2wxexerfz2w9" timestamp="1791707122"&gt;544938&lt;/key&gt;&lt;/foreign-keys&gt;&lt;ref-type name="Journal Article"&gt;17&lt;/ref-type&gt;&lt;contributors&gt;&lt;authors&gt;&lt;author&gt;Raisch, S.&lt;/author&gt;&lt;author&gt;Krakowski, S.&lt;/author&gt;&lt;/authors&gt;&lt;/contributors&gt;&lt;titles&gt;&lt;title&gt;Artificial intelligence and management: The automation-augmentation paradox&lt;/title&gt;&lt;secondary-title&gt;Academy of Management Review&lt;/secondary-title&gt;&lt;/titles&gt;&lt;periodical&gt;&lt;full-title&gt;Academy of Management Review&lt;/full-title&gt;&lt;/periodical&gt;&lt;pages&gt;192-210&lt;/pages&gt;&lt;volume&gt;46&lt;/volume&gt;&lt;number&gt;1&lt;/number&gt;&lt;dates&gt;&lt;year&gt;2021&lt;/year&gt;&lt;/dates&gt;&lt;urls&gt;&lt;/urls&gt;&lt;electronic-resource-num&gt;10.5465/amr.2018.0072&lt;/electronic-resource-num&gt;&lt;/record&gt;&lt;/Cite&gt;&lt;/EndNote&gt;</w:instrText>
      </w:r>
      <w:r w:rsidR="00660673">
        <w:rPr>
          <w:lang w:val="en-US" w:bidi="fa-IR"/>
        </w:rPr>
        <w:fldChar w:fldCharType="separate"/>
      </w:r>
      <w:r w:rsidR="00660673">
        <w:rPr>
          <w:noProof/>
          <w:lang w:val="en-US" w:bidi="fa-IR"/>
        </w:rPr>
        <w:t>(</w:t>
      </w:r>
      <w:hyperlink w:anchor="_ENREF_20" w:tooltip="Raisch, 2021 #544938" w:history="1">
        <w:r w:rsidR="00660673" w:rsidRPr="00660673">
          <w:rPr>
            <w:rStyle w:val="Hyperlink"/>
            <w:rFonts w:eastAsia="Times New Roman" w:cs="Times New Roman"/>
            <w:szCs w:val="20"/>
          </w:rPr>
          <w:t>Raisch &amp; Krakowski, 2021</w:t>
        </w:r>
      </w:hyperlink>
      <w:r w:rsidR="00660673">
        <w:rPr>
          <w:noProof/>
          <w:lang w:val="en-US" w:bidi="fa-IR"/>
        </w:rPr>
        <w:t>)</w:t>
      </w:r>
      <w:r w:rsidR="00660673">
        <w:rPr>
          <w:lang w:val="en-US" w:bidi="fa-IR"/>
        </w:rPr>
        <w:fldChar w:fldCharType="end"/>
      </w:r>
      <w:r w:rsidRPr="009F0E6F">
        <w:rPr>
          <w:lang w:val="en-US" w:bidi="fa-IR"/>
        </w:rPr>
        <w:t xml:space="preserve">. The most productive organizational arrangements may therefore emerge not from maximum automation, but from an adaptive distribution of responsibilities based on task complexity, uncertainty, consequences, and the comparative strengths of human and machine agents. Research on human–AI interaction in service settings has similarly shown that the value of intelligent systems depends on how system autonomy, user control, feedback, and interaction design are configured within the service process </w:t>
      </w:r>
      <w:r w:rsidR="00660673">
        <w:rPr>
          <w:lang w:val="en-US" w:bidi="fa-IR"/>
        </w:rPr>
        <w:fldChar w:fldCharType="begin"/>
      </w:r>
      <w:r w:rsidR="00660673">
        <w:rPr>
          <w:lang w:val="en-US" w:bidi="fa-IR"/>
        </w:rPr>
        <w:instrText xml:space="preserve"> ADDIN EN.CITE &lt;EndNote&gt;&lt;Cite&gt;&lt;Author&gt;Tugarin&lt;/Author&gt;&lt;Year&gt;2025&lt;/Year&gt;&lt;RecNum&gt;544941&lt;/RecNum&gt;&lt;DisplayText&gt;(Tugarin &amp;amp; van Husen, 2025)&lt;/DisplayText&gt;&lt;record&gt;&lt;rec-number&gt;544941&lt;/rec-number&gt;&lt;foreign-keys&gt;&lt;key app="EN" db-id="vswp5dpe0aazrbe2zwpvf5aa2wxexerfz2w9" timestamp="1791707122"&gt;544941&lt;/key&gt;&lt;/foreign-keys&gt;&lt;ref-type name="Journal Article"&gt;17&lt;/ref-type&gt;&lt;contributors&gt;&lt;authors&gt;&lt;author&gt;Tugarin, N.&lt;/author&gt;&lt;author&gt;van Husen, C.&lt;/author&gt;&lt;/authors&gt;&lt;/contributors&gt;&lt;titles&gt;&lt;title&gt;Development and integration of human-AI interactions in service applications: Conceptual framework and review&lt;/title&gt;&lt;secondary-title&gt;International Journal of Information Management Data Insights&lt;/secondary-title&gt;&lt;/titles&gt;&lt;periodical&gt;&lt;full-title&gt;International Journal of Information Management Data Insights&lt;/full-title&gt;&lt;/periodical&gt;&lt;pages&gt;100357&lt;/pages&gt;&lt;volume&gt;5&lt;/volume&gt;&lt;number&gt;2&lt;/number&gt;&lt;dates&gt;&lt;year&gt;2025&lt;/year&gt;&lt;/dates&gt;&lt;urls&gt;&lt;/urls&gt;&lt;electronic-resource-num&gt;10.1016/j.jjimei.2025.100357&lt;/electronic-resource-num&gt;&lt;/record&gt;&lt;/Cite&gt;&lt;/EndNote&gt;</w:instrText>
      </w:r>
      <w:r w:rsidR="00660673">
        <w:rPr>
          <w:lang w:val="en-US" w:bidi="fa-IR"/>
        </w:rPr>
        <w:fldChar w:fldCharType="separate"/>
      </w:r>
      <w:r w:rsidR="00660673">
        <w:rPr>
          <w:noProof/>
          <w:lang w:val="en-US" w:bidi="fa-IR"/>
        </w:rPr>
        <w:t>(</w:t>
      </w:r>
      <w:hyperlink w:anchor="_ENREF_24" w:tooltip="Tugarin, 2025 #544941" w:history="1">
        <w:r w:rsidR="00660673" w:rsidRPr="00660673">
          <w:rPr>
            <w:rStyle w:val="Hyperlink"/>
            <w:rFonts w:eastAsia="Times New Roman" w:cs="Times New Roman"/>
            <w:szCs w:val="20"/>
          </w:rPr>
          <w:t>Tugarin &amp; van Husen, 2025</w:t>
        </w:r>
      </w:hyperlink>
      <w:r w:rsidR="00660673">
        <w:rPr>
          <w:noProof/>
          <w:lang w:val="en-US" w:bidi="fa-IR"/>
        </w:rPr>
        <w:t>)</w:t>
      </w:r>
      <w:r w:rsidR="00660673">
        <w:rPr>
          <w:lang w:val="en-US" w:bidi="fa-IR"/>
        </w:rPr>
        <w:fldChar w:fldCharType="end"/>
      </w:r>
      <w:r w:rsidRPr="009F0E6F">
        <w:rPr>
          <w:lang w:val="en-US" w:bidi="fa-IR"/>
        </w:rPr>
        <w:t xml:space="preserve">. At the organizational level, effective performance also requires coordination between human learning and machine learning. When employees learn from machine-generated recommendations while machine models are refined through user feedback and newly observed outcomes, interaction becomes a reciprocal learning process rather than a one-directional transfer of algorithmic advice </w:t>
      </w:r>
      <w:r w:rsidR="00660673">
        <w:rPr>
          <w:lang w:val="en-US" w:bidi="fa-IR"/>
        </w:rPr>
        <w:fldChar w:fldCharType="begin"/>
      </w:r>
      <w:r w:rsidR="00660673">
        <w:rPr>
          <w:lang w:val="en-US" w:bidi="fa-IR"/>
        </w:rPr>
        <w:instrText xml:space="preserve"> ADDIN EN.CITE &lt;EndNote&gt;&lt;Cite&gt;&lt;Author&gt;Sturm&lt;/Author&gt;&lt;Year&gt;2021&lt;/Year&gt;&lt;RecNum&gt;544940&lt;/RecNum&gt;&lt;DisplayText&gt;(Sturm et al., 2021)&lt;/DisplayText&gt;&lt;record&gt;&lt;rec-number&gt;544940&lt;/rec-number&gt;&lt;foreign-keys&gt;&lt;key app="EN" db-id="vswp5dpe0aazrbe2zwpvf5aa2wxexerfz2w9" timestamp="1791707122"&gt;544940&lt;/key&gt;&lt;/foreign-keys&gt;&lt;ref-type name="Journal Article"&gt;17&lt;/ref-type&gt;&lt;contributors&gt;&lt;authors&gt;&lt;author&gt;Sturm, T.&lt;/author&gt;&lt;author&gt;Gerlach, J. P.&lt;/author&gt;&lt;author&gt;Pumplun, L.&lt;/author&gt;&lt;author&gt;Mesbah, N.&lt;/author&gt;&lt;author&gt;Peters, F.&lt;/author&gt;&lt;author&gt;Tauchert, C.&lt;/author&gt;&lt;author&gt;Nan, N.&lt;/author&gt;&lt;author&gt;Buxmann, P.&lt;/author&gt;&lt;/authors&gt;&lt;/contributors&gt;&lt;titles&gt;&lt;title&gt;Coordinating human and machine learning for effective organizational learning&lt;/title&gt;&lt;secondary-title&gt;MIS Quarterly&lt;/secondary-title&gt;&lt;/titles&gt;&lt;periodical&gt;&lt;full-title&gt;MIS quarterly&lt;/full-title&gt;&lt;/periodical&gt;&lt;pages&gt;1581-1602&lt;/pages&gt;&lt;volume&gt;45&lt;/volume&gt;&lt;number&gt;3&lt;/number&gt;&lt;dates&gt;&lt;year&gt;2021&lt;/year&gt;&lt;/dates&gt;&lt;urls&gt;&lt;/urls&gt;&lt;electronic-resource-num&gt;10.25300/MISQ/2021/16543&lt;/electronic-resource-num&gt;&lt;/record&gt;&lt;/Cite&gt;&lt;/EndNote&gt;</w:instrText>
      </w:r>
      <w:r w:rsidR="00660673">
        <w:rPr>
          <w:lang w:val="en-US" w:bidi="fa-IR"/>
        </w:rPr>
        <w:fldChar w:fldCharType="separate"/>
      </w:r>
      <w:r w:rsidR="00660673">
        <w:rPr>
          <w:noProof/>
          <w:lang w:val="en-US" w:bidi="fa-IR"/>
        </w:rPr>
        <w:t>(</w:t>
      </w:r>
      <w:hyperlink w:anchor="_ENREF_23" w:tooltip="Sturm, 2021 #544940" w:history="1">
        <w:r w:rsidR="00660673" w:rsidRPr="00660673">
          <w:rPr>
            <w:rStyle w:val="Hyperlink"/>
            <w:rFonts w:eastAsia="Times New Roman" w:cs="Times New Roman"/>
            <w:szCs w:val="20"/>
          </w:rPr>
          <w:t>Sturm et al., 2021</w:t>
        </w:r>
      </w:hyperlink>
      <w:r w:rsidR="00660673">
        <w:rPr>
          <w:noProof/>
          <w:lang w:val="en-US" w:bidi="fa-IR"/>
        </w:rPr>
        <w:t>)</w:t>
      </w:r>
      <w:r w:rsidR="00660673">
        <w:rPr>
          <w:lang w:val="en-US" w:bidi="fa-IR"/>
        </w:rPr>
        <w:fldChar w:fldCharType="end"/>
      </w:r>
      <w:r w:rsidRPr="009F0E6F">
        <w:rPr>
          <w:lang w:val="en-US" w:bidi="fa-IR"/>
        </w:rPr>
        <w:t xml:space="preserve">. Such a perspective is consistent with organizational learning theory, in which organizations transform accumulated experience into routines, rules, and future action patterns </w:t>
      </w:r>
      <w:r w:rsidR="00660673">
        <w:rPr>
          <w:lang w:val="en-US" w:bidi="fa-IR"/>
        </w:rPr>
        <w:fldChar w:fldCharType="begin"/>
      </w:r>
      <w:r w:rsidR="00660673">
        <w:rPr>
          <w:lang w:val="en-US" w:bidi="fa-IR"/>
        </w:rPr>
        <w:instrText xml:space="preserve"> ADDIN EN.CITE &lt;EndNote&gt;&lt;Cite&gt;&lt;Author&gt;Levitt&lt;/Author&gt;&lt;Year&gt;1988&lt;/Year&gt;&lt;RecNum&gt;544936&lt;/RecNum&gt;&lt;DisplayText&gt;(Levitt &amp;amp; March, 1988)&lt;/DisplayText&gt;&lt;record&gt;&lt;rec-number&gt;544936&lt;/rec-number&gt;&lt;foreign-keys&gt;&lt;key app="EN" db-id="vswp5dpe0aazrbe2zwpvf5aa2wxexerfz2w9" timestamp="1791707122"&gt;544936&lt;/key&gt;&lt;/foreign-keys&gt;&lt;ref-type name="Journal Article"&gt;17&lt;/ref-type&gt;&lt;contributors&gt;&lt;authors&gt;&lt;author&gt;Levitt, B.&lt;/author&gt;&lt;author&gt;March, J. G.&lt;/author&gt;&lt;/authors&gt;&lt;/contributors&gt;&lt;titles&gt;&lt;title&gt;Organizational learning&lt;/title&gt;&lt;secondary-title&gt;Annual Review of Sociology&lt;/secondary-title&gt;&lt;/titles&gt;&lt;periodical&gt;&lt;full-title&gt;Annual Review of Sociology&lt;/full-title&gt;&lt;/periodical&gt;&lt;pages&gt;319-338&lt;/pages&gt;&lt;volume&gt;14&lt;/volume&gt;&lt;number&gt;1&lt;/number&gt;&lt;dates&gt;&lt;year&gt;1988&lt;/year&gt;&lt;/dates&gt;&lt;urls&gt;&lt;/urls&gt;&lt;electronic-resource-num&gt;10.1146/annurev.so.14.080188.001535&lt;/electronic-resource-num&gt;&lt;/record&gt;&lt;/Cite&gt;&lt;/EndNote&gt;</w:instrText>
      </w:r>
      <w:r w:rsidR="00660673">
        <w:rPr>
          <w:lang w:val="en-US" w:bidi="fa-IR"/>
        </w:rPr>
        <w:fldChar w:fldCharType="separate"/>
      </w:r>
      <w:r w:rsidR="00660673">
        <w:rPr>
          <w:noProof/>
          <w:lang w:val="en-US" w:bidi="fa-IR"/>
        </w:rPr>
        <w:t>(</w:t>
      </w:r>
      <w:hyperlink w:anchor="_ENREF_15" w:tooltip="Levitt, 1988 #544936" w:history="1">
        <w:r w:rsidR="00660673" w:rsidRPr="00660673">
          <w:rPr>
            <w:rStyle w:val="Hyperlink"/>
            <w:rFonts w:eastAsia="Times New Roman" w:cs="Times New Roman"/>
            <w:szCs w:val="20"/>
          </w:rPr>
          <w:t>Levitt &amp; March, 1988</w:t>
        </w:r>
      </w:hyperlink>
      <w:r w:rsidR="00660673">
        <w:rPr>
          <w:noProof/>
          <w:lang w:val="en-US" w:bidi="fa-IR"/>
        </w:rPr>
        <w:t>)</w:t>
      </w:r>
      <w:r w:rsidR="00660673">
        <w:rPr>
          <w:lang w:val="en-US" w:bidi="fa-IR"/>
        </w:rPr>
        <w:fldChar w:fldCharType="end"/>
      </w:r>
      <w:r w:rsidRPr="009F0E6F">
        <w:rPr>
          <w:lang w:val="en-US" w:bidi="fa-IR"/>
        </w:rPr>
        <w:t>. Machine learning may therefore contribute to organizational learning only when it is embedded within processes through which employees interpret, challenge, correct, and learn from algorithmic outputs.</w:t>
      </w:r>
    </w:p>
    <w:p w14:paraId="7C93657A" w14:textId="3CA2A3B5" w:rsidR="009F0E6F" w:rsidRPr="009F0E6F" w:rsidRDefault="009F0E6F" w:rsidP="00660673">
      <w:pPr>
        <w:pStyle w:val="BodyStyle"/>
        <w:bidi w:val="0"/>
        <w:rPr>
          <w:lang w:val="en-US" w:bidi="fa-IR"/>
        </w:rPr>
      </w:pPr>
      <w:r w:rsidRPr="009F0E6F">
        <w:rPr>
          <w:lang w:val="en-US" w:bidi="fa-IR"/>
        </w:rPr>
        <w:lastRenderedPageBreak/>
        <w:t xml:space="preserve">The relationship between machine learning and performance has also been investigated through predictive models of employee and organizational outcomes. Machine learning methods have demonstrated the ability to identify patterns associated with employee performance within administrative information systems </w:t>
      </w:r>
      <w:r w:rsidR="00660673">
        <w:rPr>
          <w:lang w:val="en-US" w:bidi="fa-IR"/>
        </w:rPr>
        <w:fldChar w:fldCharType="begin"/>
      </w:r>
      <w:r w:rsidR="00660673">
        <w:rPr>
          <w:lang w:val="en-US" w:bidi="fa-IR"/>
        </w:rPr>
        <w:instrText xml:space="preserve"> ADDIN EN.CITE &lt;EndNote&gt;&lt;Cite&gt;&lt;Author&gt;Ahmad&lt;/Author&gt;&lt;Year&gt;2023&lt;/Year&gt;&lt;RecNum&gt;544917&lt;/RecNum&gt;&lt;DisplayText&gt;(Ahmad et al., 2023)&lt;/DisplayText&gt;&lt;record&gt;&lt;rec-number&gt;544917&lt;/rec-number&gt;&lt;foreign-keys&gt;&lt;key app="EN" db-id="vswp5dpe0aazrbe2zwpvf5aa2wxexerfz2w9" timestamp="1791707121"&gt;544917&lt;/key&gt;&lt;/foreign-keys&gt;&lt;ref-type name="Conference Paper"&gt;47&lt;/ref-type&gt;&lt;contributors&gt;&lt;authors&gt;&lt;author&gt;Ahmad, A. K.&lt;/author&gt;&lt;author&gt;Younis, S. Q.&lt;/author&gt;&lt;author&gt;Ahmad, S. R.&lt;/author&gt;&lt;author&gt;Al-Jubouri, S.&lt;/author&gt;&lt;author&gt;Fadhil, M. A.&lt;/author&gt;&lt;/authors&gt;&lt;/contributors&gt;&lt;titles&gt;&lt;title&gt;A machine learning approach to predicting employee performance in administrative information systems&lt;/title&gt;&lt;secondary-title&gt;7th International Symposium on Innovative Approaches in Smart Technologies&lt;/secondary-title&gt;&lt;/titles&gt;&lt;pages&gt;1-7&lt;/pages&gt;&lt;dates&gt;&lt;year&gt;2023&lt;/year&gt;&lt;/dates&gt;&lt;publisher&gt;IEEE&lt;/publisher&gt;&lt;urls&gt;&lt;/urls&gt;&lt;/record&gt;&lt;/Cite&gt;&lt;/EndNote&gt;</w:instrText>
      </w:r>
      <w:r w:rsidR="00660673">
        <w:rPr>
          <w:lang w:val="en-US" w:bidi="fa-IR"/>
        </w:rPr>
        <w:fldChar w:fldCharType="separate"/>
      </w:r>
      <w:r w:rsidR="00660673">
        <w:rPr>
          <w:noProof/>
          <w:lang w:val="en-US" w:bidi="fa-IR"/>
        </w:rPr>
        <w:t>(</w:t>
      </w:r>
      <w:hyperlink w:anchor="_ENREF_3" w:tooltip="Ahmad, 2023 #544917" w:history="1">
        <w:r w:rsidR="00660673" w:rsidRPr="00660673">
          <w:rPr>
            <w:rStyle w:val="Hyperlink"/>
            <w:rFonts w:eastAsia="Times New Roman" w:cs="Times New Roman"/>
            <w:szCs w:val="20"/>
          </w:rPr>
          <w:t>Ahmad et al., 2023</w:t>
        </w:r>
      </w:hyperlink>
      <w:r w:rsidR="00660673">
        <w:rPr>
          <w:noProof/>
          <w:lang w:val="en-US" w:bidi="fa-IR"/>
        </w:rPr>
        <w:t>)</w:t>
      </w:r>
      <w:r w:rsidR="00660673">
        <w:rPr>
          <w:lang w:val="en-US" w:bidi="fa-IR"/>
        </w:rPr>
        <w:fldChar w:fldCharType="end"/>
      </w:r>
      <w:r w:rsidRPr="009F0E6F">
        <w:rPr>
          <w:lang w:val="en-US" w:bidi="fa-IR"/>
        </w:rPr>
        <w:t xml:space="preserve">, while broader models of organizational performance have shown that machine learning can capture nonlinear and interactive relationships that may be difficult to identify using conventional analytical methods </w:t>
      </w:r>
      <w:r w:rsidR="00660673">
        <w:rPr>
          <w:lang w:val="en-US" w:bidi="fa-IR"/>
        </w:rPr>
        <w:fldChar w:fldCharType="begin"/>
      </w:r>
      <w:r w:rsidR="00660673">
        <w:rPr>
          <w:lang w:val="en-US" w:bidi="fa-IR"/>
        </w:rPr>
        <w:instrText xml:space="preserve"> ADDIN EN.CITE &lt;EndNote&gt;&lt;Cite&gt;&lt;Author&gt;Pap&lt;/Author&gt;&lt;Year&gt;2022&lt;/Year&gt;&lt;RecNum&gt;544937&lt;/RecNum&gt;&lt;DisplayText&gt;(Pap et al., 2022)&lt;/DisplayText&gt;&lt;record&gt;&lt;rec-number&gt;544937&lt;/rec-number&gt;&lt;foreign-keys&gt;&lt;key app="EN" db-id="vswp5dpe0aazrbe2zwpvf5aa2wxexerfz2w9" timestamp="1791707122"&gt;544937&lt;/key&gt;&lt;/foreign-keys&gt;&lt;ref-type name="Journal Article"&gt;17&lt;/ref-type&gt;&lt;contributors&gt;&lt;authors&gt;&lt;author&gt;Pap, J.&lt;/author&gt;&lt;author&gt;Makó, C.&lt;/author&gt;&lt;author&gt;Illéssy, M.&lt;/author&gt;&lt;author&gt;Kis, N.&lt;/author&gt;&lt;author&gt;Mosavi, A.&lt;/author&gt;&lt;/authors&gt;&lt;/contributors&gt;&lt;titles&gt;&lt;title&gt;Modeling organizational performance with machine learning&lt;/title&gt;&lt;secondary-title&gt;Journal of Open Innovation: Technology, Markets, and Complexity&lt;/secondary-title&gt;&lt;/titles&gt;&lt;periodical&gt;&lt;full-title&gt;Journal of Open Innovation: Technology, Markets, and Complexity&lt;/full-title&gt;&lt;/periodical&gt;&lt;pages&gt;177&lt;/pages&gt;&lt;volume&gt;8&lt;/volume&gt;&lt;number&gt;4&lt;/number&gt;&lt;dates&gt;&lt;year&gt;2022&lt;/year&gt;&lt;/dates&gt;&lt;urls&gt;&lt;/urls&gt;&lt;electronic-resource-num&gt;10.3390/joitmc8040177&lt;/electronic-resource-num&gt;&lt;/record&gt;&lt;/Cite&gt;&lt;/EndNote&gt;</w:instrText>
      </w:r>
      <w:r w:rsidR="00660673">
        <w:rPr>
          <w:lang w:val="en-US" w:bidi="fa-IR"/>
        </w:rPr>
        <w:fldChar w:fldCharType="separate"/>
      </w:r>
      <w:r w:rsidR="00660673">
        <w:rPr>
          <w:noProof/>
          <w:lang w:val="en-US" w:bidi="fa-IR"/>
        </w:rPr>
        <w:t>(</w:t>
      </w:r>
      <w:hyperlink w:anchor="_ENREF_18" w:tooltip="Pap, 2022 #544937" w:history="1">
        <w:r w:rsidR="00660673" w:rsidRPr="00660673">
          <w:rPr>
            <w:rStyle w:val="Hyperlink"/>
            <w:rFonts w:eastAsia="Times New Roman" w:cs="Times New Roman"/>
            <w:szCs w:val="20"/>
          </w:rPr>
          <w:t>Pap et al., 2022</w:t>
        </w:r>
      </w:hyperlink>
      <w:r w:rsidR="00660673">
        <w:rPr>
          <w:noProof/>
          <w:lang w:val="en-US" w:bidi="fa-IR"/>
        </w:rPr>
        <w:t>)</w:t>
      </w:r>
      <w:r w:rsidR="00660673">
        <w:rPr>
          <w:lang w:val="en-US" w:bidi="fa-IR"/>
        </w:rPr>
        <w:fldChar w:fldCharType="end"/>
      </w:r>
      <w:r w:rsidRPr="009F0E6F">
        <w:rPr>
          <w:lang w:val="en-US" w:bidi="fa-IR"/>
        </w:rPr>
        <w:t xml:space="preserve">. In human resource management, machine learning-based systems have similarly been proposed as tools for improving planning, assessment, workforce management, and organizational decision making </w:t>
      </w:r>
      <w:r w:rsidR="00660673">
        <w:rPr>
          <w:lang w:val="en-US" w:bidi="fa-IR"/>
        </w:rPr>
        <w:fldChar w:fldCharType="begin"/>
      </w:r>
      <w:r w:rsidR="00660673">
        <w:rPr>
          <w:lang w:val="en-US" w:bidi="fa-IR"/>
        </w:rPr>
        <w:instrText xml:space="preserve"> ADDIN EN.CITE &lt;EndNote&gt;&lt;Cite&gt;&lt;Author&gt;Madadi&lt;/Author&gt;&lt;Year&gt;2021&lt;/Year&gt;&lt;RecNum&gt;544929&lt;/RecNum&gt;&lt;DisplayText&gt;(Madadi et al., 2021)&lt;/DisplayText&gt;&lt;record&gt;&lt;rec-number&gt;544929&lt;/rec-number&gt;&lt;foreign-keys&gt;&lt;key app="EN" db-id="vswp5dpe0aazrbe2zwpvf5aa2wxexerfz2w9" timestamp="1791707122"&gt;544929&lt;/key&gt;&lt;/foreign-keys&gt;&lt;ref-type name="Generic"&gt;13&lt;/ref-type&gt;&lt;contributors&gt;&lt;authors&gt;&lt;author&gt;Madadi, Y.&lt;/author&gt;&lt;author&gt;Rouhani, S.&lt;/author&gt;&lt;author&gt;Gholipour, A.&lt;/author&gt;&lt;/authors&gt;&lt;/contributors&gt;&lt;titles&gt;&lt;title&gt;A systems model of human resource management based on machine learning in the healthcare sector&lt;/title&gt;&lt;/titles&gt;&lt;dates&gt;&lt;year&gt;2021&lt;/year&gt;&lt;/dates&gt;&lt;publisher&gt;University of Tehran, Regional Campuses, Aras International Campus&lt;/publisher&gt;&lt;urls&gt;&lt;/urls&gt;&lt;language&gt;Persian&lt;/language&gt;&lt;/record&gt;&lt;/Cite&gt;&lt;/EndNote&gt;</w:instrText>
      </w:r>
      <w:r w:rsidR="00660673">
        <w:rPr>
          <w:lang w:val="en-US" w:bidi="fa-IR"/>
        </w:rPr>
        <w:fldChar w:fldCharType="separate"/>
      </w:r>
      <w:r w:rsidR="00660673">
        <w:rPr>
          <w:noProof/>
          <w:lang w:val="en-US" w:bidi="fa-IR"/>
        </w:rPr>
        <w:t>(</w:t>
      </w:r>
      <w:hyperlink w:anchor="_ENREF_16" w:tooltip="Madadi, 2021 #544929" w:history="1">
        <w:r w:rsidR="00660673" w:rsidRPr="00660673">
          <w:rPr>
            <w:rStyle w:val="Hyperlink"/>
            <w:rFonts w:eastAsia="Times New Roman" w:cs="Times New Roman"/>
            <w:szCs w:val="20"/>
          </w:rPr>
          <w:t>Madadi et al., 2021</w:t>
        </w:r>
      </w:hyperlink>
      <w:r w:rsidR="00660673">
        <w:rPr>
          <w:noProof/>
          <w:lang w:val="en-US" w:bidi="fa-IR"/>
        </w:rPr>
        <w:t>)</w:t>
      </w:r>
      <w:r w:rsidR="00660673">
        <w:rPr>
          <w:lang w:val="en-US" w:bidi="fa-IR"/>
        </w:rPr>
        <w:fldChar w:fldCharType="end"/>
      </w:r>
      <w:r w:rsidRPr="009F0E6F">
        <w:rPr>
          <w:lang w:val="en-US" w:bidi="fa-IR"/>
        </w:rPr>
        <w:t xml:space="preserve">. Nevertheless, translating algorithmic capability into actual individual performance requires employees to understand, trust, and appropriately challenge system outputs. Studies of human–machine interaction have therefore highlighted the importance of perceived usefulness, usability, trust, and the quality of interaction in determining whether intelligent technologies contribute positively to work outcomes </w:t>
      </w:r>
      <w:r w:rsidR="00660673">
        <w:rPr>
          <w:lang w:val="en-US" w:bidi="fa-IR"/>
        </w:rPr>
        <w:fldChar w:fldCharType="begin"/>
      </w:r>
      <w:r w:rsidR="00660673">
        <w:rPr>
          <w:lang w:val="en-US" w:bidi="fa-IR"/>
        </w:rPr>
        <w:instrText xml:space="preserve"> ADDIN EN.CITE &lt;EndNote&gt;&lt;Cite&gt;&lt;Author&gt;Saeidi&lt;/Author&gt;&lt;Year&gt;2022&lt;/Year&gt;&lt;RecNum&gt;544924&lt;/RecNum&gt;&lt;DisplayText&gt;(Saeidi &amp;amp; Khateri, 2022)&lt;/DisplayText&gt;&lt;record&gt;&lt;rec-number&gt;544924&lt;/rec-number&gt;&lt;foreign-keys&gt;&lt;key app="EN" db-id="vswp5dpe0aazrbe2zwpvf5aa2wxexerfz2w9" timestamp="1791707121"&gt;544924&lt;/key&gt;&lt;/foreign-keys&gt;&lt;ref-type name="Conference Paper"&gt;47&lt;/ref-type&gt;&lt;contributors&gt;&lt;authors&gt;&lt;author&gt;Saeidi, F.&lt;/author&gt;&lt;author&gt;Khateri, A.&lt;/author&gt;&lt;/authors&gt;&lt;/contributors&gt;&lt;titles&gt;&lt;title&gt;Examining the relationship of human–machine interaction in the Technical and Vocational Organization&lt;/title&gt;&lt;secondary-title&gt;1st International Conference on the Built Environment in the Digital Age&lt;/secondary-title&gt;&lt;/titles&gt;&lt;dates&gt;&lt;year&gt;2022&lt;/year&gt;&lt;/dates&gt;&lt;urls&gt;&lt;/urls&gt;&lt;language&gt;Persian&lt;/language&gt;&lt;/record&gt;&lt;/Cite&gt;&lt;/EndNote&gt;</w:instrText>
      </w:r>
      <w:r w:rsidR="00660673">
        <w:rPr>
          <w:lang w:val="en-US" w:bidi="fa-IR"/>
        </w:rPr>
        <w:fldChar w:fldCharType="separate"/>
      </w:r>
      <w:r w:rsidR="00660673">
        <w:rPr>
          <w:noProof/>
          <w:lang w:val="en-US" w:bidi="fa-IR"/>
        </w:rPr>
        <w:t>(</w:t>
      </w:r>
      <w:hyperlink w:anchor="_ENREF_21" w:tooltip="Saeidi, 2022 #544924" w:history="1">
        <w:r w:rsidR="00660673" w:rsidRPr="00660673">
          <w:rPr>
            <w:rStyle w:val="Hyperlink"/>
            <w:rFonts w:eastAsia="Times New Roman" w:cs="Times New Roman"/>
            <w:szCs w:val="20"/>
          </w:rPr>
          <w:t>Saeidi &amp; Khateri, 2022</w:t>
        </w:r>
      </w:hyperlink>
      <w:r w:rsidR="00660673">
        <w:rPr>
          <w:noProof/>
          <w:lang w:val="en-US" w:bidi="fa-IR"/>
        </w:rPr>
        <w:t>)</w:t>
      </w:r>
      <w:r w:rsidR="00660673">
        <w:rPr>
          <w:lang w:val="en-US" w:bidi="fa-IR"/>
        </w:rPr>
        <w:fldChar w:fldCharType="end"/>
      </w:r>
      <w:r w:rsidRPr="009F0E6F">
        <w:rPr>
          <w:lang w:val="en-US" w:bidi="fa-IR"/>
        </w:rPr>
        <w:t>. Individual performance in such settings should consequently be considered multidimensional, involving not only speed but also decision accuracy, reduced rework, lower referral frequency, user satisfaction, and the ability to exercise appropriate professional judgment.</w:t>
      </w:r>
    </w:p>
    <w:p w14:paraId="3DA8F746" w14:textId="390B5ED1" w:rsidR="009F0E6F" w:rsidRPr="009F0E6F" w:rsidRDefault="009F0E6F" w:rsidP="00660673">
      <w:pPr>
        <w:pStyle w:val="BodyStyle"/>
        <w:bidi w:val="0"/>
        <w:rPr>
          <w:lang w:val="en-US" w:bidi="fa-IR"/>
        </w:rPr>
      </w:pPr>
      <w:r w:rsidRPr="009F0E6F">
        <w:rPr>
          <w:lang w:val="en-US" w:bidi="fa-IR"/>
        </w:rPr>
        <w:t xml:space="preserve">These issues are particularly important in the Social Security Organization because of the scale of its operations, geographical dispersion, large volume of administrative and medical cases, complex legal and procedural requirements, and growing dependence on digital information systems. Previous studies in this organizational context have shown that centralized information systems can improve data accessibility and process coordination </w:t>
      </w:r>
      <w:r w:rsidR="00660673">
        <w:rPr>
          <w:lang w:val="en-US" w:bidi="fa-IR"/>
        </w:rPr>
        <w:fldChar w:fldCharType="begin"/>
      </w:r>
      <w:r w:rsidR="00660673">
        <w:rPr>
          <w:lang w:val="en-US" w:bidi="fa-IR"/>
        </w:rPr>
        <w:instrText xml:space="preserve"> ADDIN EN.CITE &lt;EndNote&gt;&lt;Cite&gt;&lt;Author&gt;Hosseini&lt;/Author&gt;&lt;Year&gt;2021&lt;/Year&gt;&lt;RecNum&gt;544921&lt;/RecNum&gt;&lt;DisplayText&gt;(Hosseini &amp;amp; Bazaei, 2021)&lt;/DisplayText&gt;&lt;record&gt;&lt;rec-number&gt;544921&lt;/rec-number&gt;&lt;foreign-keys&gt;&lt;key app="EN" db-id="vswp5dpe0aazrbe2zwpvf5aa2wxexerfz2w9" timestamp="1791707121"&gt;544921&lt;/key&gt;&lt;/foreign-keys&gt;&lt;ref-type name="Journal Article"&gt;17&lt;/ref-type&gt;&lt;contributors&gt;&lt;authors&gt;&lt;author&gt;Hosseini, S.&lt;/author&gt;&lt;author&gt;Bazaei, G.&lt;/author&gt;&lt;/authors&gt;&lt;/contributors&gt;&lt;titles&gt;&lt;title&gt;Examining the consequences of implementing a centralized registration system for insured persons of the Social Security Organization: A case study of the Western General Directorate of the Social Security Organization&lt;/title&gt;&lt;secondary-title&gt;Business Management&lt;/secondary-title&gt;&lt;/titles&gt;&lt;periodical&gt;&lt;full-title&gt;Business Management&lt;/full-title&gt;&lt;/periodical&gt;&lt;volume&gt;13&lt;/volume&gt;&lt;number&gt;49&lt;/number&gt;&lt;dates&gt;&lt;year&gt;2021&lt;/year&gt;&lt;/dates&gt;&lt;urls&gt;&lt;/urls&gt;&lt;language&gt;Persian&lt;/language&gt;&lt;/record&gt;&lt;/Cite&gt;&lt;/EndNote&gt;</w:instrText>
      </w:r>
      <w:r w:rsidR="00660673">
        <w:rPr>
          <w:lang w:val="en-US" w:bidi="fa-IR"/>
        </w:rPr>
        <w:fldChar w:fldCharType="separate"/>
      </w:r>
      <w:r w:rsidR="00660673">
        <w:rPr>
          <w:noProof/>
          <w:lang w:val="en-US" w:bidi="fa-IR"/>
        </w:rPr>
        <w:t>(</w:t>
      </w:r>
      <w:hyperlink w:anchor="_ENREF_7" w:tooltip="Hosseini, 2021 #544921" w:history="1">
        <w:r w:rsidR="00660673" w:rsidRPr="00660673">
          <w:rPr>
            <w:rStyle w:val="Hyperlink"/>
            <w:rFonts w:eastAsia="Times New Roman" w:cs="Times New Roman"/>
            <w:szCs w:val="20"/>
          </w:rPr>
          <w:t>Hosseini &amp; Bazaei, 2021</w:t>
        </w:r>
      </w:hyperlink>
      <w:r w:rsidR="00660673">
        <w:rPr>
          <w:noProof/>
          <w:lang w:val="en-US" w:bidi="fa-IR"/>
        </w:rPr>
        <w:t>)</w:t>
      </w:r>
      <w:r w:rsidR="00660673">
        <w:rPr>
          <w:lang w:val="en-US" w:bidi="fa-IR"/>
        </w:rPr>
        <w:fldChar w:fldCharType="end"/>
      </w:r>
      <w:r w:rsidRPr="009F0E6F">
        <w:rPr>
          <w:lang w:val="en-US" w:bidi="fa-IR"/>
        </w:rPr>
        <w:t xml:space="preserve">, while evaluations of electronic prescription systems indicate that the usefulness of digital systems depends strongly on functionality, usability, workflow compatibility, and the practical needs of professional users </w:t>
      </w:r>
      <w:r w:rsidR="00660673">
        <w:rPr>
          <w:lang w:val="en-US" w:bidi="fa-IR"/>
        </w:rPr>
        <w:fldChar w:fldCharType="begin"/>
      </w:r>
      <w:r w:rsidR="00660673">
        <w:rPr>
          <w:lang w:val="en-US" w:bidi="fa-IR"/>
        </w:rPr>
        <w:instrText xml:space="preserve"> ADDIN EN.CITE &lt;EndNote&gt;&lt;Cite&gt;&lt;Author&gt;Kheirallahi&lt;/Author&gt;&lt;Year&gt;2021&lt;/Year&gt;&lt;RecNum&gt;544922&lt;/RecNum&gt;&lt;DisplayText&gt;(Alinejad et al., 2022; Kheirallahi et al., 2021)&lt;/DisplayText&gt;&lt;record&gt;&lt;rec-number&gt;544922&lt;/rec-number&gt;&lt;foreign-keys&gt;&lt;key app="EN" db-id="vswp5dpe0aazrbe2zwpvf5aa2wxexerfz2w9" timestamp="1791707121"&gt;544922&lt;/key&gt;&lt;/foreign-keys&gt;&lt;ref-type name="Conference Paper"&gt;47&lt;/ref-type&gt;&lt;contributors&gt;&lt;authors&gt;&lt;author&gt;Kheirallahi, H.&lt;/author&gt;&lt;author&gt;Saber Afsharian, M. R.&lt;/author&gt;&lt;author&gt;Bakhshi, R.&lt;/author&gt;&lt;/authors&gt;&lt;/contributors&gt;&lt;titles&gt;&lt;title&gt;Evaluating the capabilities of outpatient and inpatient electronic prescribing systems from the perspectives of physicians working in Social Security Organization hospitals in Razavi Khorasan&lt;/title&gt;&lt;secondary-title&gt;2nd National Conference on New Research in Management, Economics and Accounting&lt;/secondary-title&gt;&lt;/titles&gt;&lt;dates&gt;&lt;year&gt;2021&lt;/year&gt;&lt;/dates&gt;&lt;urls&gt;&lt;/urls&gt;&lt;language&gt;Persian&lt;/language&gt;&lt;/record&gt;&lt;/Cite&gt;&lt;Cite&gt;&lt;Author&gt;Alinejad&lt;/Author&gt;&lt;Year&gt;2022&lt;/Year&gt;&lt;RecNum&gt;544927&lt;/RecNum&gt;&lt;record&gt;&lt;rec-number&gt;544927&lt;/rec-number&gt;&lt;foreign-keys&gt;&lt;key app="EN" db-id="vswp5dpe0aazrbe2zwpvf5aa2wxexerfz2w9" timestamp="1791707122"&gt;544927&lt;/key&gt;&lt;/foreign-keys&gt;&lt;ref-type name="Journal Article"&gt;17&lt;/ref-type&gt;&lt;contributors&gt;&lt;authors&gt;&lt;author&gt;Alinejad, A.&lt;/author&gt;&lt;author&gt;Nourani, A.&lt;/author&gt;&lt;author&gt;Jabraeili, M.&lt;/author&gt;&lt;/authors&gt;&lt;/contributors&gt;&lt;titles&gt;&lt;title&gt;Evaluating the usability of user interfaces of electronic prescribing systems of Iran&amp;apos;s Social Security and Health Insurance Organizations&lt;/title&gt;&lt;secondary-title&gt;Health Management&lt;/secondary-title&gt;&lt;/titles&gt;&lt;periodical&gt;&lt;full-title&gt;Health Management&lt;/full-title&gt;&lt;/periodical&gt;&lt;volume&gt;25&lt;/volume&gt;&lt;number&gt;88&lt;/number&gt;&lt;dates&gt;&lt;year&gt;2022&lt;/year&gt;&lt;/dates&gt;&lt;urls&gt;&lt;/urls&gt;&lt;language&gt;Persian&lt;/language&gt;&lt;/record&gt;&lt;/Cite&gt;&lt;/EndNote&gt;</w:instrText>
      </w:r>
      <w:r w:rsidR="00660673">
        <w:rPr>
          <w:lang w:val="en-US" w:bidi="fa-IR"/>
        </w:rPr>
        <w:fldChar w:fldCharType="separate"/>
      </w:r>
      <w:r w:rsidR="00660673">
        <w:rPr>
          <w:noProof/>
          <w:lang w:val="en-US" w:bidi="fa-IR"/>
        </w:rPr>
        <w:t>(</w:t>
      </w:r>
      <w:hyperlink w:anchor="_ENREF_4" w:tooltip="Alinejad, 2022 #544927" w:history="1">
        <w:r w:rsidR="00660673" w:rsidRPr="00660673">
          <w:rPr>
            <w:rStyle w:val="Hyperlink"/>
            <w:rFonts w:eastAsia="Times New Roman" w:cs="Times New Roman"/>
            <w:szCs w:val="20"/>
          </w:rPr>
          <w:t>Alinejad et al., 2022</w:t>
        </w:r>
      </w:hyperlink>
      <w:r w:rsidR="00660673">
        <w:rPr>
          <w:noProof/>
          <w:lang w:val="en-US" w:bidi="fa-IR"/>
        </w:rPr>
        <w:t xml:space="preserve">; </w:t>
      </w:r>
      <w:hyperlink w:anchor="_ENREF_13" w:tooltip="Kheirallahi, 2021 #544922" w:history="1">
        <w:r w:rsidR="00660673" w:rsidRPr="00660673">
          <w:rPr>
            <w:rStyle w:val="Hyperlink"/>
            <w:rFonts w:eastAsia="Times New Roman" w:cs="Times New Roman"/>
            <w:szCs w:val="20"/>
          </w:rPr>
          <w:t>Kheirallahi et al., 2021</w:t>
        </w:r>
      </w:hyperlink>
      <w:r w:rsidR="00660673">
        <w:rPr>
          <w:noProof/>
          <w:lang w:val="en-US" w:bidi="fa-IR"/>
        </w:rPr>
        <w:t>)</w:t>
      </w:r>
      <w:r w:rsidR="00660673">
        <w:rPr>
          <w:lang w:val="en-US" w:bidi="fa-IR"/>
        </w:rPr>
        <w:fldChar w:fldCharType="end"/>
      </w:r>
      <w:r w:rsidRPr="009F0E6F">
        <w:rPr>
          <w:lang w:val="en-US" w:bidi="fa-IR"/>
        </w:rPr>
        <w:t xml:space="preserve">. Modern communication technologies have also contributed to greater audience orientation and changes in service delivery within the Social Security Organization </w:t>
      </w:r>
      <w:r w:rsidR="00660673">
        <w:rPr>
          <w:lang w:val="en-US" w:bidi="fa-IR"/>
        </w:rPr>
        <w:fldChar w:fldCharType="begin"/>
      </w:r>
      <w:r w:rsidR="00660673">
        <w:rPr>
          <w:lang w:val="en-US" w:bidi="fa-IR"/>
        </w:rPr>
        <w:instrText xml:space="preserve"> ADDIN EN.CITE &lt;EndNote&gt;&lt;Cite&gt;&lt;Author&gt;Jahani&lt;/Author&gt;&lt;Year&gt;2022&lt;/Year&gt;&lt;RecNum&gt;544920&lt;/RecNum&gt;&lt;DisplayText&gt;(Jahani et al., 2022)&lt;/DisplayText&gt;&lt;record&gt;&lt;rec-number&gt;544920&lt;/rec-number&gt;&lt;foreign-keys&gt;&lt;key app="EN" db-id="vswp5dpe0aazrbe2zwpvf5aa2wxexerfz2w9" timestamp="1791707121"&gt;544920&lt;/key&gt;&lt;/foreign-keys&gt;&lt;ref-type name="Journal Article"&gt;17&lt;/ref-type&gt;&lt;contributors&gt;&lt;authors&gt;&lt;author&gt;Jahani, A.&lt;/author&gt;&lt;author&gt;Rasouli, M. R.&lt;/author&gt;&lt;author&gt;Shahmansouri, B.&lt;/author&gt;&lt;/authors&gt;&lt;/contributors&gt;&lt;titles&gt;&lt;title&gt;The role of modern communication technologies in developing audience orientation in the Social Security Organization: A case study of visitors to Social Security Organization branches in Tehran, 2018–2020&lt;/title&gt;&lt;secondary-title&gt;Society, Culture, Media&lt;/secondary-title&gt;&lt;/titles&gt;&lt;periodical&gt;&lt;full-title&gt;Society, Culture, Media&lt;/full-title&gt;&lt;/periodical&gt;&lt;volume&gt;11&lt;/volume&gt;&lt;number&gt;42&lt;/number&gt;&lt;dates&gt;&lt;year&gt;2022&lt;/year&gt;&lt;/dates&gt;&lt;urls&gt;&lt;/urls&gt;&lt;language&gt;Persian&lt;/language&gt;&lt;/record&gt;&lt;/Cite&gt;&lt;/EndNote&gt;</w:instrText>
      </w:r>
      <w:r w:rsidR="00660673">
        <w:rPr>
          <w:lang w:val="en-US" w:bidi="fa-IR"/>
        </w:rPr>
        <w:fldChar w:fldCharType="separate"/>
      </w:r>
      <w:r w:rsidR="00660673">
        <w:rPr>
          <w:noProof/>
          <w:lang w:val="en-US" w:bidi="fa-IR"/>
        </w:rPr>
        <w:t>(</w:t>
      </w:r>
      <w:hyperlink w:anchor="_ENREF_9" w:tooltip="Jahani, 2022 #544920" w:history="1">
        <w:r w:rsidR="00660673" w:rsidRPr="00660673">
          <w:rPr>
            <w:rStyle w:val="Hyperlink"/>
            <w:rFonts w:eastAsia="Times New Roman" w:cs="Times New Roman"/>
            <w:szCs w:val="20"/>
          </w:rPr>
          <w:t>Jahani et al., 2022</w:t>
        </w:r>
      </w:hyperlink>
      <w:r w:rsidR="00660673">
        <w:rPr>
          <w:noProof/>
          <w:lang w:val="en-US" w:bidi="fa-IR"/>
        </w:rPr>
        <w:t>)</w:t>
      </w:r>
      <w:r w:rsidR="00660673">
        <w:rPr>
          <w:lang w:val="en-US" w:bidi="fa-IR"/>
        </w:rPr>
        <w:fldChar w:fldCharType="end"/>
      </w:r>
      <w:r w:rsidRPr="009F0E6F">
        <w:rPr>
          <w:lang w:val="en-US" w:bidi="fa-IR"/>
        </w:rPr>
        <w:t xml:space="preserve">. More recently, machine learning has been applied to the detection of wage-related fraud among insured individuals </w:t>
      </w:r>
      <w:r w:rsidR="00660673">
        <w:rPr>
          <w:lang w:val="en-US" w:bidi="fa-IR"/>
        </w:rPr>
        <w:fldChar w:fldCharType="begin"/>
      </w:r>
      <w:r w:rsidR="00660673">
        <w:rPr>
          <w:lang w:val="en-US" w:bidi="fa-IR"/>
        </w:rPr>
        <w:instrText xml:space="preserve"> ADDIN EN.CITE &lt;EndNote&gt;&lt;Cite&gt;&lt;Author&gt;Rabiei&lt;/Author&gt;&lt;Year&gt;2025&lt;/Year&gt;&lt;RecNum&gt;544923&lt;/RecNum&gt;&lt;DisplayText&gt;(Rabiei et al., 2025)&lt;/DisplayText&gt;&lt;record&gt;&lt;rec-number&gt;544923&lt;/rec-number&gt;&lt;foreign-keys&gt;&lt;key app="EN" db-id="vswp5dpe0aazrbe2zwpvf5aa2wxexerfz2w9" timestamp="1791707121"&gt;544923&lt;/key&gt;&lt;/foreign-keys&gt;&lt;ref-type name="Journal Article"&gt;17&lt;/ref-type&gt;&lt;contributors&gt;&lt;authors&gt;&lt;author&gt;Rabiei, A.&lt;/author&gt;&lt;author&gt;Rezaei, G.&lt;/author&gt;&lt;author&gt;Gharakhani, D.&lt;/author&gt;&lt;/authors&gt;&lt;/contributors&gt;&lt;titles&gt;&lt;title&gt;Detecting wage fraud among Social Security insured persons using machine learning algorithms&lt;/title&gt;&lt;secondary-title&gt;Social Security Quarterly&lt;/secondary-title&gt;&lt;/titles&gt;&lt;periodical&gt;&lt;full-title&gt;Social Security Quarterly&lt;/full-title&gt;&lt;/periodical&gt;&lt;pages&gt;115-146&lt;/pages&gt;&lt;dates&gt;&lt;year&gt;2025&lt;/year&gt;&lt;/dates&gt;&lt;urls&gt;&lt;/urls&gt;&lt;electronic-resource-num&gt;10.22034/qjo.2026.555073.1448&lt;/electronic-resource-num&gt;&lt;language&gt;Persian&lt;/language&gt;&lt;/record&gt;&lt;/Cite&gt;&lt;/EndNote&gt;</w:instrText>
      </w:r>
      <w:r w:rsidR="00660673">
        <w:rPr>
          <w:lang w:val="en-US" w:bidi="fa-IR"/>
        </w:rPr>
        <w:fldChar w:fldCharType="separate"/>
      </w:r>
      <w:r w:rsidR="00660673">
        <w:rPr>
          <w:noProof/>
          <w:lang w:val="en-US" w:bidi="fa-IR"/>
        </w:rPr>
        <w:t>(</w:t>
      </w:r>
      <w:hyperlink w:anchor="_ENREF_19" w:tooltip="Rabiei, 2025 #544923" w:history="1">
        <w:r w:rsidR="00660673" w:rsidRPr="00660673">
          <w:rPr>
            <w:rStyle w:val="Hyperlink"/>
            <w:rFonts w:eastAsia="Times New Roman" w:cs="Times New Roman"/>
            <w:szCs w:val="20"/>
          </w:rPr>
          <w:t>Rabiei et al., 2025</w:t>
        </w:r>
      </w:hyperlink>
      <w:r w:rsidR="00660673">
        <w:rPr>
          <w:noProof/>
          <w:lang w:val="en-US" w:bidi="fa-IR"/>
        </w:rPr>
        <w:t>)</w:t>
      </w:r>
      <w:r w:rsidR="00660673">
        <w:rPr>
          <w:lang w:val="en-US" w:bidi="fa-IR"/>
        </w:rPr>
        <w:fldChar w:fldCharType="end"/>
      </w:r>
      <w:r w:rsidRPr="009F0E6F">
        <w:rPr>
          <w:lang w:val="en-US" w:bidi="fa-IR"/>
        </w:rPr>
        <w:t xml:space="preserve"> and to the prediction of health insurance premiums </w:t>
      </w:r>
      <w:r w:rsidR="00660673">
        <w:rPr>
          <w:lang w:val="en-US" w:bidi="fa-IR"/>
        </w:rPr>
        <w:fldChar w:fldCharType="begin"/>
      </w:r>
      <w:r w:rsidR="00660673">
        <w:rPr>
          <w:lang w:val="en-US" w:bidi="fa-IR"/>
        </w:rPr>
        <w:instrText xml:space="preserve"> ADDIN EN.CITE &lt;EndNote&gt;&lt;Cite&gt;&lt;Author&gt;Abbaszadeh Karati&lt;/Author&gt;&lt;Year&gt;2022&lt;/Year&gt;&lt;RecNum&gt;544925&lt;/RecNum&gt;&lt;DisplayText&gt;(Abbaszadeh Karati et al., 2022)&lt;/DisplayText&gt;&lt;record&gt;&lt;rec-number&gt;544925&lt;/rec-number&gt;&lt;foreign-keys&gt;&lt;key app="EN" db-id="vswp5dpe0aazrbe2zwpvf5aa2wxexerfz2w9" timestamp="1791707121"&gt;544925&lt;/key&gt;&lt;/foreign-keys&gt;&lt;ref-type name="Generic"&gt;13&lt;/ref-type&gt;&lt;contributors&gt;&lt;authors&gt;&lt;author&gt;Abbaszadeh Karati, L.&lt;/author&gt;&lt;author&gt;Safa, R.&lt;/author&gt;&lt;author&gt;Sarvarkhah, A.&lt;/author&gt;&lt;/authors&gt;&lt;/contributors&gt;&lt;titles&gt;&lt;title&gt;Developing a model for predicting health insurance premiums using machine learning&lt;/title&gt;&lt;/titles&gt;&lt;dates&gt;&lt;year&gt;2022&lt;/year&gt;&lt;/dates&gt;&lt;publisher&gt;Ayandegan Institute of Higher Education, Faculty of Engineering&lt;/publisher&gt;&lt;urls&gt;&lt;/urls&gt;&lt;language&gt;Persian&lt;/language&gt;&lt;/record&gt;&lt;/Cite&gt;&lt;/EndNote&gt;</w:instrText>
      </w:r>
      <w:r w:rsidR="00660673">
        <w:rPr>
          <w:lang w:val="en-US" w:bidi="fa-IR"/>
        </w:rPr>
        <w:fldChar w:fldCharType="separate"/>
      </w:r>
      <w:r w:rsidR="00660673">
        <w:rPr>
          <w:noProof/>
          <w:lang w:val="en-US" w:bidi="fa-IR"/>
        </w:rPr>
        <w:t>(</w:t>
      </w:r>
      <w:hyperlink w:anchor="_ENREF_2" w:tooltip="Abbaszadeh Karati, 2022 #544925" w:history="1">
        <w:r w:rsidR="00660673" w:rsidRPr="00660673">
          <w:rPr>
            <w:rStyle w:val="Hyperlink"/>
            <w:rFonts w:eastAsia="Times New Roman" w:cs="Times New Roman"/>
            <w:szCs w:val="20"/>
          </w:rPr>
          <w:t>Abbaszadeh Karati et al., 2022</w:t>
        </w:r>
      </w:hyperlink>
      <w:r w:rsidR="00660673">
        <w:rPr>
          <w:noProof/>
          <w:lang w:val="en-US" w:bidi="fa-IR"/>
        </w:rPr>
        <w:t>)</w:t>
      </w:r>
      <w:r w:rsidR="00660673">
        <w:rPr>
          <w:lang w:val="en-US" w:bidi="fa-IR"/>
        </w:rPr>
        <w:fldChar w:fldCharType="end"/>
      </w:r>
      <w:r w:rsidRPr="009F0E6F">
        <w:rPr>
          <w:lang w:val="en-US" w:bidi="fa-IR"/>
        </w:rPr>
        <w:t xml:space="preserve">, while intelligent prediction approaches have also been shown to be relevant to social insurance systems more generally </w:t>
      </w:r>
      <w:r w:rsidR="00660673">
        <w:rPr>
          <w:lang w:val="en-US" w:bidi="fa-IR"/>
        </w:rPr>
        <w:fldChar w:fldCharType="begin"/>
      </w:r>
      <w:r w:rsidR="00660673">
        <w:rPr>
          <w:lang w:val="en-US" w:bidi="fa-IR"/>
        </w:rPr>
        <w:instrText xml:space="preserve"> ADDIN EN.CITE &lt;EndNote&gt;&lt;Cite&gt;&lt;Author&gt;Khalil&lt;/Author&gt;&lt;Year&gt;2024&lt;/Year&gt;&lt;RecNum&gt;544934&lt;/RecNum&gt;&lt;DisplayText&gt;(Khalil et al., 2024)&lt;/DisplayText&gt;&lt;record&gt;&lt;rec-number&gt;544934&lt;/rec-number&gt;&lt;foreign-keys&gt;&lt;key app="EN" db-id="vswp5dpe0aazrbe2zwpvf5aa2wxexerfz2w9" timestamp="1791707122"&gt;544934&lt;/key&gt;&lt;/foreign-keys&gt;&lt;ref-type name="Journal Article"&gt;17&lt;/ref-type&gt;&lt;contributors&gt;&lt;authors&gt;&lt;author&gt;Khalil, A. A.&lt;/author&gt;&lt;author&gt;Mandour, M. A.&lt;/author&gt;&lt;author&gt;Ali, A.&lt;/author&gt;&lt;/authors&gt;&lt;/contributors&gt;&lt;titles&gt;&lt;title&gt;The benefits of social insurance system prediction using a hybrid fuzzy time series method&lt;/title&gt;&lt;secondary-title&gt;PeerJ Computer Science&lt;/secondary-title&gt;&lt;/titles&gt;&lt;periodical&gt;&lt;full-title&gt;Peerj Computer Science&lt;/full-title&gt;&lt;/periodical&gt;&lt;pages&gt;e2500&lt;/pages&gt;&lt;volume&gt;10&lt;/volume&gt;&lt;dates&gt;&lt;year&gt;2024&lt;/year&gt;&lt;/dates&gt;&lt;urls&gt;&lt;/urls&gt;&lt;electronic-resource-num&gt;10.7717/peerj-cs.2500&lt;/electronic-resource-num&gt;&lt;/record&gt;&lt;/Cite&gt;&lt;/EndNote&gt;</w:instrText>
      </w:r>
      <w:r w:rsidR="00660673">
        <w:rPr>
          <w:lang w:val="en-US" w:bidi="fa-IR"/>
        </w:rPr>
        <w:fldChar w:fldCharType="separate"/>
      </w:r>
      <w:r w:rsidR="00660673">
        <w:rPr>
          <w:noProof/>
          <w:lang w:val="en-US" w:bidi="fa-IR"/>
        </w:rPr>
        <w:t>(</w:t>
      </w:r>
      <w:hyperlink w:anchor="_ENREF_12" w:tooltip="Khalil, 2024 #544934" w:history="1">
        <w:r w:rsidR="00660673" w:rsidRPr="00660673">
          <w:rPr>
            <w:rStyle w:val="Hyperlink"/>
            <w:rFonts w:eastAsia="Times New Roman" w:cs="Times New Roman"/>
            <w:szCs w:val="20"/>
          </w:rPr>
          <w:t>Khalil et al., 2024</w:t>
        </w:r>
      </w:hyperlink>
      <w:r w:rsidR="00660673">
        <w:rPr>
          <w:noProof/>
          <w:lang w:val="en-US" w:bidi="fa-IR"/>
        </w:rPr>
        <w:t>)</w:t>
      </w:r>
      <w:r w:rsidR="00660673">
        <w:rPr>
          <w:lang w:val="en-US" w:bidi="fa-IR"/>
        </w:rPr>
        <w:fldChar w:fldCharType="end"/>
      </w:r>
      <w:r w:rsidRPr="009F0E6F">
        <w:rPr>
          <w:lang w:val="en-US" w:bidi="fa-IR"/>
        </w:rPr>
        <w:t xml:space="preserve">. Research on social welfare decision systems further suggests that machine learning algorithms often create the greatest value when they coexist with alternative decision methods instead of fully replacing them </w:t>
      </w:r>
      <w:r w:rsidR="00660673">
        <w:rPr>
          <w:lang w:val="en-US" w:bidi="fa-IR"/>
        </w:rPr>
        <w:fldChar w:fldCharType="begin"/>
      </w:r>
      <w:r w:rsidR="00660673">
        <w:rPr>
          <w:lang w:val="en-US" w:bidi="fa-IR"/>
        </w:rPr>
        <w:instrText xml:space="preserve"> ADDIN EN.CITE &lt;EndNote&gt;&lt;Cite&gt;&lt;Author&gt;Lee&lt;/Author&gt;&lt;Year&gt;2024&lt;/Year&gt;&lt;RecNum&gt;544935&lt;/RecNum&gt;&lt;DisplayText&gt;(Lee &amp;amp; Lee, 2024)&lt;/DisplayText&gt;&lt;record&gt;&lt;rec-number&gt;544935&lt;/rec-number&gt;&lt;foreign-keys&gt;&lt;key app="EN" db-id="vswp5dpe0aazrbe2zwpvf5aa2wxexerfz2w9" timestamp="1791707122"&gt;544935&lt;/key&gt;&lt;/foreign-keys&gt;&lt;ref-type name="Journal Article"&gt;17&lt;/ref-type&gt;&lt;contributors&gt;&lt;authors&gt;&lt;author&gt;Lee, G.&lt;/author&gt;&lt;author&gt;Lee, W. S.&lt;/author&gt;&lt;/authors&gt;&lt;/contributors&gt;&lt;titles&gt;&lt;title&gt;Why and how does a machine learning algorithm coexist with alternative methods? The case of the social welfare blind spot identification system&lt;/title&gt;&lt;secondary-title&gt;MIS Quarterly&lt;/secondary-title&gt;&lt;/titles&gt;&lt;periodical&gt;&lt;full-title&gt;MIS quarterly&lt;/full-title&gt;&lt;/periodical&gt;&lt;pages&gt;1838-1841&lt;/pages&gt;&lt;volume&gt;48&lt;/volume&gt;&lt;number&gt;4&lt;/number&gt;&lt;dates&gt;&lt;year&gt;2024&lt;/year&gt;&lt;/dates&gt;&lt;urls&gt;&lt;/urls&gt;&lt;/record&gt;&lt;/Cite&gt;&lt;/EndNote&gt;</w:instrText>
      </w:r>
      <w:r w:rsidR="00660673">
        <w:rPr>
          <w:lang w:val="en-US" w:bidi="fa-IR"/>
        </w:rPr>
        <w:fldChar w:fldCharType="separate"/>
      </w:r>
      <w:r w:rsidR="00660673">
        <w:rPr>
          <w:noProof/>
          <w:lang w:val="en-US" w:bidi="fa-IR"/>
        </w:rPr>
        <w:t>(</w:t>
      </w:r>
      <w:hyperlink w:anchor="_ENREF_14" w:tooltip="Lee, 2024 #544935" w:history="1">
        <w:r w:rsidR="00660673" w:rsidRPr="00660673">
          <w:rPr>
            <w:rStyle w:val="Hyperlink"/>
            <w:rFonts w:eastAsia="Times New Roman" w:cs="Times New Roman"/>
            <w:szCs w:val="20"/>
          </w:rPr>
          <w:t>Lee &amp; Lee, 2024</w:t>
        </w:r>
      </w:hyperlink>
      <w:r w:rsidR="00660673">
        <w:rPr>
          <w:noProof/>
          <w:lang w:val="en-US" w:bidi="fa-IR"/>
        </w:rPr>
        <w:t>)</w:t>
      </w:r>
      <w:r w:rsidR="00660673">
        <w:rPr>
          <w:lang w:val="en-US" w:bidi="fa-IR"/>
        </w:rPr>
        <w:fldChar w:fldCharType="end"/>
      </w:r>
      <w:r w:rsidRPr="009F0E6F">
        <w:rPr>
          <w:lang w:val="en-US" w:bidi="fa-IR"/>
        </w:rPr>
        <w:t xml:space="preserve">. At the same time, the Social Security Organization faces complex structural, financial, and human resource challenges that have previously been analyzed using systems approaches and simulation methods </w:t>
      </w:r>
      <w:r w:rsidR="00660673">
        <w:rPr>
          <w:lang w:val="en-US" w:bidi="fa-IR"/>
        </w:rPr>
        <w:fldChar w:fldCharType="begin">
          <w:fldData xml:space="preserve">PEVuZE5vdGU+PENpdGU+PEF1dGhvcj5OYWphcnBvdXI8L0F1dGhvcj48WWVhcj4yMDIzPC9ZZWFy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==
</w:fldData>
        </w:fldChar>
      </w:r>
      <w:r w:rsidR="00660673">
        <w:rPr>
          <w:lang w:val="en-US" w:bidi="fa-IR"/>
        </w:rPr>
        <w:instrText xml:space="preserve"> ADDIN EN.CITE </w:instrText>
      </w:r>
      <w:r w:rsidR="00660673">
        <w:rPr>
          <w:lang w:val="en-US" w:bidi="fa-IR"/>
        </w:rPr>
        <w:fldChar w:fldCharType="begin">
          <w:fldData xml:space="preserve">PEVuZE5vdGU+PENpdGU+PEF1dGhvcj5OYWphcnBvdXI8L0F1dGhvcj48WWVhcj4yMDIzPC9ZZWFy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==
</w:fldData>
        </w:fldChar>
      </w:r>
      <w:r w:rsidR="00660673">
        <w:rPr>
          <w:lang w:val="en-US" w:bidi="fa-IR"/>
        </w:rPr>
        <w:instrText xml:space="preserve"> ADDIN EN.CITE.DATA </w:instrText>
      </w:r>
      <w:r w:rsidR="00660673">
        <w:rPr>
          <w:lang w:val="en-US" w:bidi="fa-IR"/>
        </w:rPr>
      </w:r>
      <w:r w:rsidR="00660673">
        <w:rPr>
          <w:lang w:val="en-US" w:bidi="fa-IR"/>
        </w:rPr>
        <w:fldChar w:fldCharType="end"/>
      </w:r>
      <w:r w:rsidR="00660673">
        <w:rPr>
          <w:lang w:val="en-US" w:bidi="fa-IR"/>
        </w:rPr>
      </w:r>
      <w:r w:rsidR="00660673">
        <w:rPr>
          <w:lang w:val="en-US" w:bidi="fa-IR"/>
        </w:rPr>
        <w:fldChar w:fldCharType="separate"/>
      </w:r>
      <w:r w:rsidR="00660673">
        <w:rPr>
          <w:noProof/>
          <w:lang w:val="en-US" w:bidi="fa-IR"/>
        </w:rPr>
        <w:t>(</w:t>
      </w:r>
      <w:hyperlink w:anchor="_ENREF_1" w:tooltip="Abbasi Bastami, 2019 #544926" w:history="1">
        <w:r w:rsidR="00660673" w:rsidRPr="00660673">
          <w:rPr>
            <w:rStyle w:val="Hyperlink"/>
            <w:rFonts w:eastAsia="Times New Roman" w:cs="Times New Roman"/>
            <w:szCs w:val="20"/>
          </w:rPr>
          <w:t>Abbasi Bastami et al., 2019</w:t>
        </w:r>
      </w:hyperlink>
      <w:r w:rsidR="00660673">
        <w:rPr>
          <w:noProof/>
          <w:lang w:val="en-US" w:bidi="fa-IR"/>
        </w:rPr>
        <w:t xml:space="preserve">; </w:t>
      </w:r>
      <w:hyperlink w:anchor="_ENREF_8" w:tooltip="Izadbakhsh, 2022 #544918" w:history="1">
        <w:r w:rsidR="00660673" w:rsidRPr="00660673">
          <w:rPr>
            <w:rStyle w:val="Hyperlink"/>
            <w:rFonts w:eastAsia="Times New Roman" w:cs="Times New Roman"/>
            <w:szCs w:val="20"/>
          </w:rPr>
          <w:t>Izadbakhsh et al., 2022</w:t>
        </w:r>
      </w:hyperlink>
      <w:r w:rsidR="00660673">
        <w:rPr>
          <w:noProof/>
          <w:lang w:val="en-US" w:bidi="fa-IR"/>
        </w:rPr>
        <w:t xml:space="preserve">; </w:t>
      </w:r>
      <w:hyperlink w:anchor="_ENREF_11" w:tooltip="Karimian Sichani, 2022 #544928" w:history="1">
        <w:r w:rsidR="00660673" w:rsidRPr="00660673">
          <w:rPr>
            <w:rStyle w:val="Hyperlink"/>
            <w:rFonts w:eastAsia="Times New Roman" w:cs="Times New Roman"/>
            <w:szCs w:val="20"/>
          </w:rPr>
          <w:t>Karimian Sichani et al., 2022</w:t>
        </w:r>
      </w:hyperlink>
      <w:r w:rsidR="00660673">
        <w:rPr>
          <w:noProof/>
          <w:lang w:val="en-US" w:bidi="fa-IR"/>
        </w:rPr>
        <w:t xml:space="preserve">; </w:t>
      </w:r>
      <w:hyperlink w:anchor="_ENREF_17" w:tooltip="Najarpour, 2023 #544930" w:history="1">
        <w:r w:rsidR="00660673" w:rsidRPr="00660673">
          <w:rPr>
            <w:rStyle w:val="Hyperlink"/>
            <w:rFonts w:eastAsia="Times New Roman" w:cs="Times New Roman"/>
            <w:szCs w:val="20"/>
          </w:rPr>
          <w:t>Najarpour et al., 2023</w:t>
        </w:r>
      </w:hyperlink>
      <w:r w:rsidR="00660673">
        <w:rPr>
          <w:noProof/>
          <w:lang w:val="en-US" w:bidi="fa-IR"/>
        </w:rPr>
        <w:t>)</w:t>
      </w:r>
      <w:r w:rsidR="00660673">
        <w:rPr>
          <w:lang w:val="en-US" w:bidi="fa-IR"/>
        </w:rPr>
        <w:fldChar w:fldCharType="end"/>
      </w:r>
      <w:r w:rsidRPr="009F0E6F">
        <w:rPr>
          <w:lang w:val="en-US" w:bidi="fa-IR"/>
        </w:rPr>
        <w:t xml:space="preserve">. Digital capability and employee empowerment are also interconnected, and evidence from e-government research suggests that digital transformation can improve organizational effectiveness through administrative empowerment </w:t>
      </w:r>
      <w:r w:rsidR="00660673">
        <w:rPr>
          <w:lang w:val="en-US" w:bidi="fa-IR"/>
        </w:rPr>
        <w:fldChar w:fldCharType="begin"/>
      </w:r>
      <w:r w:rsidR="00660673">
        <w:rPr>
          <w:lang w:val="en-US" w:bidi="fa-IR"/>
        </w:rPr>
        <w:instrText xml:space="preserve"> ADDIN EN.CITE &lt;EndNote&gt;&lt;Cite&gt;&lt;Author&gt;Alkhawaldah&lt;/Author&gt;&lt;Year&gt;2025&lt;/Year&gt;&lt;RecNum&gt;544932&lt;/RecNum&gt;&lt;DisplayText&gt;(Alkhawaldah et al., 2025)&lt;/DisplayText&gt;&lt;record&gt;&lt;rec-number&gt;544932&lt;/rec-number&gt;&lt;foreign-keys&gt;&lt;key app="EN" db-id="vswp5dpe0aazrbe2zwpvf5aa2wxexerfz2w9" timestamp="1791707122"&gt;544932&lt;/key&gt;&lt;/foreign-keys&gt;&lt;ref-type name="Journal Article"&gt;17&lt;/ref-type&gt;&lt;contributors&gt;&lt;authors&gt;&lt;author&gt;Alkhawaldah, R. A.&lt;/author&gt;&lt;author&gt;Alshalabi, F. S.&lt;/author&gt;&lt;author&gt;Alshawabkeh, Z. A. E.&lt;/author&gt;&lt;author&gt;Almarshad, M. N.&lt;/author&gt;&lt;author&gt;Al-Tahrawi, M. H.&lt;/author&gt;&lt;author&gt;Alshawabkeh, T. Z. A.&lt;/author&gt;&lt;/authors&gt;&lt;/contributors&gt;&lt;titles&gt;&lt;title&gt;The role of e-government in organizational effectiveness: The mediating role of administrative empowerment&lt;/title&gt;&lt;secondary-title&gt;Human Systems Management&lt;/secondary-title&gt;&lt;/titles&gt;&lt;periodical&gt;&lt;full-title&gt;Human Systems Management&lt;/full-title&gt;&lt;/periodical&gt;&lt;pages&gt;432-447&lt;/pages&gt;&lt;volume&gt;44&lt;/volume&gt;&lt;number&gt;3&lt;/number&gt;&lt;dates&gt;&lt;year&gt;2025&lt;/year&gt;&lt;/dates&gt;&lt;urls&gt;&lt;/urls&gt;&lt;electronic-resource-num&gt;10.1177/01672533241295510&lt;/electronic-resource-num&gt;&lt;/record&gt;&lt;/Cite&gt;&lt;/EndNote&gt;</w:instrText>
      </w:r>
      <w:r w:rsidR="00660673">
        <w:rPr>
          <w:lang w:val="en-US" w:bidi="fa-IR"/>
        </w:rPr>
        <w:fldChar w:fldCharType="separate"/>
      </w:r>
      <w:r w:rsidR="00660673">
        <w:rPr>
          <w:noProof/>
          <w:lang w:val="en-US" w:bidi="fa-IR"/>
        </w:rPr>
        <w:t>(</w:t>
      </w:r>
      <w:hyperlink w:anchor="_ENREF_5" w:tooltip="Alkhawaldah, 2025 #544932" w:history="1">
        <w:r w:rsidR="00660673" w:rsidRPr="00660673">
          <w:rPr>
            <w:rStyle w:val="Hyperlink"/>
            <w:rFonts w:eastAsia="Times New Roman" w:cs="Times New Roman"/>
            <w:szCs w:val="20"/>
          </w:rPr>
          <w:t>Alkhawaldah et al., 2025</w:t>
        </w:r>
      </w:hyperlink>
      <w:r w:rsidR="00660673">
        <w:rPr>
          <w:noProof/>
          <w:lang w:val="en-US" w:bidi="fa-IR"/>
        </w:rPr>
        <w:t>)</w:t>
      </w:r>
      <w:r w:rsidR="00660673">
        <w:rPr>
          <w:lang w:val="en-US" w:bidi="fa-IR"/>
        </w:rPr>
        <w:fldChar w:fldCharType="end"/>
      </w:r>
      <w:r w:rsidRPr="009F0E6F">
        <w:rPr>
          <w:lang w:val="en-US" w:bidi="fa-IR"/>
        </w:rPr>
        <w:t xml:space="preserve">. The organizational value of business intelligence, electronic learning, and technology-enabled human resource development has likewise been emphasized in the Social Security context </w:t>
      </w:r>
      <w:r w:rsidR="00660673">
        <w:rPr>
          <w:lang w:val="en-US" w:bidi="fa-IR"/>
        </w:rPr>
        <w:fldChar w:fldCharType="begin"/>
      </w:r>
      <w:r w:rsidR="00660673">
        <w:rPr>
          <w:lang w:val="en-US" w:bidi="fa-IR"/>
        </w:rPr>
        <w:instrText xml:space="preserve"> ADDIN EN.CITE &lt;EndNote&gt;&lt;Cite&gt;&lt;Author&gt;Vazifeh&lt;/Author&gt;&lt;Year&gt;2018&lt;/Year&gt;&lt;RecNum&gt;544931&lt;/RecNum&gt;&lt;DisplayText&gt;(Vazifeh &amp;amp; Darvishi, 2018)&lt;/DisplayText&gt;&lt;record&gt;&lt;rec-number&gt;544931&lt;/rec-number&gt;&lt;foreign-keys&gt;&lt;key app="EN" db-id="vswp5dpe0aazrbe2zwpvf5aa2wxexerfz2w9" timestamp="1791707122"&gt;544931&lt;/key&gt;&lt;/foreign-keys&gt;&lt;ref-type name="Conference Paper"&gt;47&lt;/ref-type&gt;&lt;contributors&gt;&lt;authors&gt;&lt;author&gt;Vazifeh, R.&lt;/author&gt;&lt;author&gt;Darvishi, A.&lt;/author&gt;&lt;/authors&gt;&lt;/contributors&gt;&lt;titles&gt;&lt;title&gt;Examining the relationship of business intelligence system implementation and e-learning with dimensions of succession planning among Social Security employees in Ardabil Province&lt;/title&gt;&lt;secondary-title&gt;2nd National Conference on Sustainable Development in Management and Accounting Sciences in Iran&lt;/secondary-title&gt;&lt;/titles&gt;&lt;dates&gt;&lt;year&gt;2018&lt;/year&gt;&lt;/dates&gt;&lt;urls&gt;&lt;/urls&gt;&lt;language&gt;Persian&lt;/language&gt;&lt;/record&gt;&lt;/Cite&gt;&lt;/EndNote&gt;</w:instrText>
      </w:r>
      <w:r w:rsidR="00660673">
        <w:rPr>
          <w:lang w:val="en-US" w:bidi="fa-IR"/>
        </w:rPr>
        <w:fldChar w:fldCharType="separate"/>
      </w:r>
      <w:r w:rsidR="00660673">
        <w:rPr>
          <w:noProof/>
          <w:lang w:val="en-US" w:bidi="fa-IR"/>
        </w:rPr>
        <w:t>(</w:t>
      </w:r>
      <w:hyperlink w:anchor="_ENREF_25" w:tooltip="Vazifeh, 2018 #544931" w:history="1">
        <w:r w:rsidR="00660673" w:rsidRPr="00660673">
          <w:rPr>
            <w:rStyle w:val="Hyperlink"/>
            <w:rFonts w:eastAsia="Times New Roman" w:cs="Times New Roman"/>
            <w:szCs w:val="20"/>
          </w:rPr>
          <w:t>Vazifeh &amp; Darvishi, 2018</w:t>
        </w:r>
      </w:hyperlink>
      <w:r w:rsidR="00660673">
        <w:rPr>
          <w:noProof/>
          <w:lang w:val="en-US" w:bidi="fa-IR"/>
        </w:rPr>
        <w:t>)</w:t>
      </w:r>
      <w:r w:rsidR="00660673">
        <w:rPr>
          <w:lang w:val="en-US" w:bidi="fa-IR"/>
        </w:rPr>
        <w:fldChar w:fldCharType="end"/>
      </w:r>
      <w:r w:rsidRPr="009F0E6F">
        <w:rPr>
          <w:lang w:val="en-US" w:bidi="fa-IR"/>
        </w:rPr>
        <w:t>. Despite this growing body of evidence, relatively little research has integrated individual perceptions, real behavioral traces, team-level interaction patterns, and organization-level simulation into a unified model of human–machine learning interaction. Therefore, the present study aimed to design a multilevel human–machine learning interaction model for enhancing individual performance in the Social Security Organization.</w:t>
      </w:r>
    </w:p>
    <w:p w14:paraId="16231F4F" w14:textId="77777777" w:rsidR="009F0E6F" w:rsidRPr="009F0E6F" w:rsidRDefault="009F0E6F" w:rsidP="009F0E6F">
      <w:pPr>
        <w:pStyle w:val="BodyStyle"/>
        <w:bidi w:val="0"/>
        <w:rPr>
          <w:b/>
          <w:bCs/>
          <w:lang w:val="en-US" w:bidi="fa-IR"/>
        </w:rPr>
      </w:pPr>
      <w:r w:rsidRPr="009F0E6F">
        <w:rPr>
          <w:b/>
          <w:bCs/>
          <w:lang w:val="en-US" w:bidi="fa-IR"/>
        </w:rPr>
        <w:t>Methods and Materials</w:t>
      </w:r>
    </w:p>
    <w:p w14:paraId="5C74DC3C" w14:textId="77777777" w:rsidR="009F0E6F" w:rsidRPr="009F0E6F" w:rsidRDefault="009F0E6F" w:rsidP="009F0E6F">
      <w:pPr>
        <w:pStyle w:val="BodyStyle"/>
        <w:bidi w:val="0"/>
        <w:rPr>
          <w:lang w:val="en-US" w:bidi="fa-IR"/>
        </w:rPr>
      </w:pPr>
      <w:r w:rsidRPr="009F0E6F">
        <w:rPr>
          <w:lang w:val="en-US" w:bidi="fa-IR"/>
        </w:rPr>
        <w:lastRenderedPageBreak/>
        <w:t>This applied mixed-methods study adopted a multilevel design integrating qualitative and quantitative evidence at individual, team, and organizational levels. At the individual level, semi-structured interviews were conducted with 12 experts selected purposively according to professional experience, familiarity with intelligent systems, participation in data-driven or machine learning-related processes, and organizational decision-making responsibilities. The participants included senior and middle managers, operational experts, information technology professionals, and one external machine learning implementation consultant. Data collection continued until theoretical saturation, which was substantially reached after the eighth interview, with less than 5% new coding emerging in interviews nine through twelve. Interviews lasted approximately 50 to 60 minutes, were audio-recorded with consent, fully transcribed, and organized in NVivo 12. The interview guide addressed professional background, characteristics of machine learning systems, organizational and technical requirements, task allocation scenarios, trust, explainability, autonomy, and perceived benefits and risks.</w:t>
      </w:r>
    </w:p>
    <w:p w14:paraId="0A31CF07" w14:textId="77777777" w:rsidR="009F0E6F" w:rsidRPr="009F0E6F" w:rsidRDefault="009F0E6F" w:rsidP="009F0E6F">
      <w:pPr>
        <w:pStyle w:val="BodyStyle"/>
        <w:bidi w:val="0"/>
        <w:rPr>
          <w:lang w:val="en-US" w:bidi="fa-IR"/>
        </w:rPr>
      </w:pPr>
      <w:r w:rsidRPr="009F0E6F">
        <w:rPr>
          <w:lang w:val="en-US" w:bidi="fa-IR"/>
        </w:rPr>
        <w:t>At the team level, a descriptive case-study design was combined with digital trace analysis. Five work teams were selected from different branches of the Social Security Organization, including four experimental teams and one control team. Selection criteria included sufficient operational volume, availability of reliable digital logs, and meaningful interaction with intelligent or decision-support systems. The target process was the handling of complex medical cases. Digital trace data were extracted from operational systems related to case registration, expert referral, document control, decision recording, workflow management, and intelligent recommendation modules. The unit of analysis was the individual case. In total, 1,510 cases were analyzed over a five-month period, including 750 cases from the pre-implementation period and 760 from the post-implementation period. Extracted variables included event time, user role, team, activity type, activity duration, type of acting agent, system recommendation availability, user response to recommendations, referral frequency, rework, final outcome, and decision accuracy.</w:t>
      </w:r>
    </w:p>
    <w:p w14:paraId="33E0023B" w14:textId="77777777" w:rsidR="009F0E6F" w:rsidRPr="009F0E6F" w:rsidRDefault="009F0E6F" w:rsidP="009F0E6F">
      <w:pPr>
        <w:pStyle w:val="BodyStyle"/>
        <w:bidi w:val="0"/>
        <w:rPr>
          <w:lang w:val="en-US" w:bidi="fa-IR"/>
        </w:rPr>
      </w:pPr>
      <w:r w:rsidRPr="009F0E6F">
        <w:rPr>
          <w:lang w:val="en-US" w:bidi="fa-IR"/>
        </w:rPr>
        <w:t>At the organizational level, official regulations, process maps, strategic reports, performance reports, and aggregated findings from the individual and team levels were used to construct an agent-based simulation model in AnyLogic 8. Qualitative interview data were analyzed through two-cycle coding using descriptive, attribute, hypothesis, and pattern coding. Inter-coder reliability was assessed using Cohen’s kappa. Quantitative case-level binary outcomes, including rework, re-referral, and final decision accuracy, were compared using chi-square tests and difference-in-differences analysis. Statistical significance of difference-in-differences effects was assessed using z tests based on binomial standard errors, with a significance level of 0.05. Cramer’s V was used as an effect size measure, and 95% confidence intervals were reported where appropriate. Continuous indicators such as processing time and employee satisfaction were analyzed descriptively because complete individual-level distributions were not available for all measures. Differences in case-performance scores by user response category were evaluated using Cohen’s d. For the simulation model, directly observable parameters were estimated from digital logs and organizational reports, expert-dependent parameters were quantified from expert judgments, and latent behavioral parameters were calibrated through grid search by minimizing root mean square error between simulated and observed patterns. Each simulation scenario was executed 100 times using different random seeds, and sensitivity analyses varied key parameters by ±20%.</w:t>
      </w:r>
    </w:p>
    <w:p w14:paraId="33C25E3C" w14:textId="77777777" w:rsidR="009F0E6F" w:rsidRPr="009F0E6F" w:rsidRDefault="009F0E6F" w:rsidP="009F0E6F">
      <w:pPr>
        <w:pStyle w:val="BodyStyle"/>
        <w:bidi w:val="0"/>
        <w:rPr>
          <w:b/>
          <w:bCs/>
          <w:lang w:val="en-US" w:bidi="fa-IR"/>
        </w:rPr>
      </w:pPr>
      <w:r w:rsidRPr="009F0E6F">
        <w:rPr>
          <w:b/>
          <w:bCs/>
          <w:lang w:val="en-US" w:bidi="fa-IR"/>
        </w:rPr>
        <w:t>Findings</w:t>
      </w:r>
    </w:p>
    <w:p w14:paraId="42A6049B" w14:textId="77777777" w:rsidR="009F0E6F" w:rsidRPr="009F0E6F" w:rsidRDefault="009F0E6F" w:rsidP="009F0E6F">
      <w:pPr>
        <w:pStyle w:val="BodyStyle"/>
        <w:bidi w:val="0"/>
        <w:rPr>
          <w:lang w:val="en-US" w:bidi="fa-IR"/>
        </w:rPr>
      </w:pPr>
      <w:r w:rsidRPr="009F0E6F">
        <w:rPr>
          <w:lang w:val="en-US" w:bidi="fa-IR"/>
        </w:rPr>
        <w:t xml:space="preserve">The qualitative sample consisted of 12 experts with a mean age of 44.58 years and a mean organizational experience of 18.42 years. Five participants were employed at headquarters, six in </w:t>
      </w:r>
      <w:r w:rsidRPr="009F0E6F">
        <w:rPr>
          <w:lang w:val="en-US" w:bidi="fa-IR"/>
        </w:rPr>
        <w:lastRenderedPageBreak/>
        <w:t>provincial units, and one was an external implementation consultant. The qualitative analysis generated 338 final codes organized into seven major categories. Task–agent fit accounted for the largest proportion of codes at 21.9%, followed by system trust and reliability at 18.0%, explainability and transparency at 15.7%, preservation of human control at 13.6%, user competence and experience at 11.5%, organizational support and governance at 10.1%, and reciprocal learning and feedback at 9.2%. These findings indicated that effective human–machine interaction was primarily understood as an adaptive allocation problem in which task characteristics, user expertise, system capability, and organizational conditions jointly determined the appropriate degree of machine involvement.</w:t>
      </w:r>
    </w:p>
    <w:p w14:paraId="760B7BDB" w14:textId="77777777" w:rsidR="009F0E6F" w:rsidRPr="009F0E6F" w:rsidRDefault="009F0E6F" w:rsidP="009F0E6F">
      <w:pPr>
        <w:pStyle w:val="BodyStyle"/>
        <w:bidi w:val="0"/>
        <w:rPr>
          <w:lang w:val="en-US" w:bidi="fa-IR"/>
        </w:rPr>
      </w:pPr>
      <w:r w:rsidRPr="009F0E6F">
        <w:rPr>
          <w:lang w:val="en-US" w:bidi="fa-IR"/>
        </w:rPr>
        <w:t>Quantitative analyses demonstrated substantial performance improvements in the experimental teams after systematic use of the machine learning system. Mean case processing time decreased from 47.80 to 36.25 minutes, corresponding to a 24.2% reduction, whereas the control team showed only a 4.4% decrease. The rework rate declined from 18.6% to 10.8% in the experimental teams compared with a decline from 17.9% to 16.8% in the control team. Re-referral decreased by 38.8% in the experimental teams but by only 5.8% in the control team. Final decision accuracy increased from 82.7% to 91.8% in the experimental teams, while the control team improved only from 83.1% to 84.6%. Employee satisfaction increased from 63.40 to 78.10 out of 100, and average human interventions per case decreased from 4.62 to 3.51.</w:t>
      </w:r>
    </w:p>
    <w:p w14:paraId="319B80B0" w14:textId="77777777" w:rsidR="009F0E6F" w:rsidRPr="009F0E6F" w:rsidRDefault="009F0E6F" w:rsidP="009F0E6F">
      <w:pPr>
        <w:pStyle w:val="BodyStyle"/>
        <w:bidi w:val="0"/>
        <w:rPr>
          <w:lang w:val="en-US" w:bidi="fa-IR"/>
        </w:rPr>
      </w:pPr>
      <w:r w:rsidRPr="009F0E6F">
        <w:rPr>
          <w:lang w:val="en-US" w:bidi="fa-IR"/>
        </w:rPr>
        <w:t>Difference-in-differences analysis confirmed that the observed changes were not attributable solely to general temporal trends. The adjusted effect for rework was -6.7 percentage points (z = -3.42, p = 0.001), the effect for re-referral was -7.1 percentage points (z = -3.61, p &lt; 0.001), and the effect for correct final decisions was +7.6 percentage points (z = 4.18, p &lt; 0.001). Completion without returning to a previous workflow stage improved by 9.2 percentage points (z = 4.36, p &lt; 0.001). Cramer’s V values ranged from 0.14 to 0.18, indicating small-to-moderate but practically meaningful effects.</w:t>
      </w:r>
    </w:p>
    <w:p w14:paraId="35A4AACB" w14:textId="77777777" w:rsidR="009F0E6F" w:rsidRPr="009F0E6F" w:rsidRDefault="009F0E6F" w:rsidP="009F0E6F">
      <w:pPr>
        <w:pStyle w:val="BodyStyle"/>
        <w:bidi w:val="0"/>
        <w:rPr>
          <w:lang w:val="en-US" w:bidi="fa-IR"/>
        </w:rPr>
      </w:pPr>
      <w:r w:rsidRPr="009F0E6F">
        <w:rPr>
          <w:lang w:val="en-US" w:bidi="fa-IR"/>
        </w:rPr>
        <w:t>Among 612 post-implementation experimental cases that received at least one machine learning recommendation, 64.7% of recommendations were accepted without modification, 21.4% were modified by users, and 13.9% were rejected. Fully accepted recommendations were associated with the shortest average processing time at 31.90 minutes, the highest decision accuracy at 95.2%, and the lowest rework rate at 7.6%. Modified recommendations yielded 92.4% accuracy and an average processing time of 39.75 minutes, whereas rejected recommendations were associated with 80.0% accuracy, 22.4% rework, and an average processing time of 51.30 minutes. The difference in overall performance scores between accepted and rejected recommendation cases produced a large effect size of Cohen’s d = 1.67.</w:t>
      </w:r>
    </w:p>
    <w:p w14:paraId="0938F2D5" w14:textId="77777777" w:rsidR="009F0E6F" w:rsidRPr="009F0E6F" w:rsidRDefault="009F0E6F" w:rsidP="009F0E6F">
      <w:pPr>
        <w:pStyle w:val="BodyStyle"/>
        <w:bidi w:val="0"/>
        <w:rPr>
          <w:lang w:val="en-US" w:bidi="fa-IR"/>
        </w:rPr>
      </w:pPr>
      <w:r w:rsidRPr="009F0E6F">
        <w:rPr>
          <w:lang w:val="en-US" w:bidi="fa-IR"/>
        </w:rPr>
        <w:t>Task complexity substantially influenced interaction patterns. In low-complexity cases, 79.3% of recommendations were accepted without modification and only 6.6% were rejected, with final decision accuracy reaching 96.2%. In medium-complexity cases, the acceptance rate declined to 66.7%, while modification increased to 22.8%. In high-complexity cases, complete acceptance dropped to 43.5% and rejection increased to 29.2%, while accuracy declined to 84.5% and processing time increased to 51.85 minutes. These patterns indicated that greater task complexity increased the value of active human judgment.</w:t>
      </w:r>
    </w:p>
    <w:p w14:paraId="68C89AFC" w14:textId="77777777" w:rsidR="009F0E6F" w:rsidRPr="009F0E6F" w:rsidRDefault="009F0E6F" w:rsidP="009F0E6F">
      <w:pPr>
        <w:pStyle w:val="BodyStyle"/>
        <w:bidi w:val="0"/>
        <w:rPr>
          <w:lang w:val="en-US" w:bidi="fa-IR"/>
        </w:rPr>
      </w:pPr>
      <w:r w:rsidRPr="009F0E6F">
        <w:rPr>
          <w:lang w:val="en-US" w:bidi="fa-IR"/>
        </w:rPr>
        <w:t xml:space="preserve">Agent-based simulation results showed a nonlinear relationship between automation intensity and performance. The best overall outcome was produced by the adaptive human–machine collaboration scenario with 60% initial machine allocation. In this condition, average processing time was 33.84 minutes, decision accuracy was 93.1%, rework was 9.6%, and the individual performance index </w:t>
      </w:r>
      <w:r w:rsidRPr="009F0E6F">
        <w:rPr>
          <w:lang w:val="en-US" w:bidi="fa-IR"/>
        </w:rPr>
        <w:lastRenderedPageBreak/>
        <w:t>reached 87.6 out of 100. When automation increased to 80%, processing time fell further to 30.26 minutes, but decision accuracy declined to 88.3% and rework increased to 13.8%. Under 95% automation, accuracy dropped to 82.9% and rework rose to 19.7%, despite further time reduction. Sensitivity analysis showed that the adaptive collaboration scenario remained the best-performing strategy across ±20% variation in machine learning rate, trust threshold, and task allocation ratio. Baseline model validation produced mean absolute percentage errors of 4.8% for processing time and 3.6% for decision accuracy.</w:t>
      </w:r>
    </w:p>
    <w:p w14:paraId="72EEABEE" w14:textId="77777777" w:rsidR="009F0E6F" w:rsidRPr="009F0E6F" w:rsidRDefault="009F0E6F" w:rsidP="009F0E6F">
      <w:pPr>
        <w:pStyle w:val="BodyStyle"/>
        <w:bidi w:val="0"/>
        <w:rPr>
          <w:b/>
          <w:bCs/>
          <w:lang w:val="en-US" w:bidi="fa-IR"/>
        </w:rPr>
      </w:pPr>
      <w:r w:rsidRPr="009F0E6F">
        <w:rPr>
          <w:b/>
          <w:bCs/>
          <w:lang w:val="en-US" w:bidi="fa-IR"/>
        </w:rPr>
        <w:t>Discussion and Conclusion</w:t>
      </w:r>
    </w:p>
    <w:p w14:paraId="4946C95D" w14:textId="77777777" w:rsidR="009F0E6F" w:rsidRPr="009F0E6F" w:rsidRDefault="009F0E6F" w:rsidP="009F0E6F">
      <w:pPr>
        <w:pStyle w:val="BodyStyle"/>
        <w:bidi w:val="0"/>
        <w:rPr>
          <w:lang w:val="en-US" w:bidi="fa-IR"/>
        </w:rPr>
      </w:pPr>
      <w:r w:rsidRPr="009F0E6F">
        <w:rPr>
          <w:lang w:val="en-US" w:bidi="fa-IR"/>
        </w:rPr>
        <w:t>The results indicate that the most effective human–machine learning interaction model is neither predominantly human nor maximally automated. Rather, performance is optimized when task allocation is adaptive and contingent on task complexity, decision sensitivity, user expertise, system confidence, and organizational governance. The qualitative and quantitative findings converged on the same conclusion: machine learning is most beneficial when it performs structured, repetitive, and data-intensive functions while human users retain authority in ambiguous, high-risk, or context-dependent cases. This pattern explains why performance improved substantially under moderate adaptive automation but deteriorated when machine allocation approached maximum levels.</w:t>
      </w:r>
    </w:p>
    <w:p w14:paraId="3BA7D106" w14:textId="77777777" w:rsidR="009F0E6F" w:rsidRPr="009F0E6F" w:rsidRDefault="009F0E6F" w:rsidP="009F0E6F">
      <w:pPr>
        <w:pStyle w:val="BodyStyle"/>
        <w:bidi w:val="0"/>
        <w:rPr>
          <w:lang w:val="en-US" w:bidi="fa-IR"/>
        </w:rPr>
      </w:pPr>
      <w:r w:rsidRPr="009F0E6F">
        <w:rPr>
          <w:lang w:val="en-US" w:bidi="fa-IR"/>
        </w:rPr>
        <w:t>The findings also demonstrate that user intervention should not automatically be interpreted as resistance to technology. Modification of machine recommendations often represented productive integration of algorithmic evidence with professional experience. The comparatively strong performance of modified cases suggests that human correction may serve as an important quality-control mechanism, especially when system inputs do not fully capture contextual information. Similarly, rejection of recommendations was concentrated in more complex cases, indicating that trust should be calibrated rather than unconditional. Effective interaction therefore requires systems that communicate confidence, provide understandable explanations, and allow users to accept, modify, reject, or escalate recommendations.</w:t>
      </w:r>
    </w:p>
    <w:p w14:paraId="300A9DA9" w14:textId="77777777" w:rsidR="009F0E6F" w:rsidRPr="009F0E6F" w:rsidRDefault="009F0E6F" w:rsidP="009F0E6F">
      <w:pPr>
        <w:pStyle w:val="BodyStyle"/>
        <w:bidi w:val="0"/>
        <w:rPr>
          <w:lang w:val="en-US" w:bidi="fa-IR"/>
        </w:rPr>
      </w:pPr>
      <w:r w:rsidRPr="009F0E6F">
        <w:rPr>
          <w:lang w:val="en-US" w:bidi="fa-IR"/>
        </w:rPr>
        <w:t>A further contribution of the study is the identification of reciprocal learning as a core mechanism linking individual and organizational performance. The proposed model treats each interaction as both a decision event and a learning opportunity. Machine models can be updated from new cases and user feedback, while employees can progressively develop a more accurate understanding of when algorithmic outputs are reliable and when additional human judgment is necessary. Over time, this process can improve task allocation rules, trust calibration, model accuracy, and employee competence.</w:t>
      </w:r>
    </w:p>
    <w:p w14:paraId="224F2501" w14:textId="77777777" w:rsidR="009F0E6F" w:rsidRPr="009F0E6F" w:rsidRDefault="009F0E6F" w:rsidP="009F0E6F">
      <w:pPr>
        <w:pStyle w:val="BodyStyle"/>
        <w:bidi w:val="0"/>
        <w:rPr>
          <w:lang w:val="en-US" w:bidi="fa-IR"/>
        </w:rPr>
      </w:pPr>
      <w:r w:rsidRPr="009F0E6F">
        <w:rPr>
          <w:lang w:val="en-US" w:bidi="fa-IR"/>
        </w:rPr>
        <w:t>The study also highlights the importance of organizational context. Training, data governance, accountability rules, infrastructure, and clearly defined decision rights were necessary conditions for effective use of machine learning. Without these conditions, technically accurate systems may still produce weak organizational outcomes because users may not understand the outputs, know when intervention is required, or feel accountable for final decisions. Thus, implementation should be treated as a socio-technical redesign of work rather than merely as software deployment.</w:t>
      </w:r>
    </w:p>
    <w:p w14:paraId="514B4B37" w14:textId="77777777" w:rsidR="009F0E6F" w:rsidRPr="009F0E6F" w:rsidRDefault="009F0E6F" w:rsidP="009F0E6F">
      <w:pPr>
        <w:pStyle w:val="BodyStyle"/>
        <w:bidi w:val="0"/>
        <w:rPr>
          <w:lang w:val="en-US" w:bidi="fa-IR"/>
        </w:rPr>
      </w:pPr>
      <w:r w:rsidRPr="009F0E6F">
        <w:rPr>
          <w:lang w:val="en-US" w:bidi="fa-IR"/>
        </w:rPr>
        <w:t xml:space="preserve">Overall, the study concludes that individual performance in the Social Security Organization can be improved through an adaptive human–machine learning interaction model in which task characteristics, user capabilities, machine learning performance, and organizational conditions jointly determine the appropriate mode of interaction. The strongest performance emerged when machine learning supported analysis and recommendation while humans retained meaningful oversight in complex or consequential cases. Accordingly, sustainable performance improvement </w:t>
      </w:r>
      <w:r w:rsidRPr="009F0E6F">
        <w:rPr>
          <w:lang w:val="en-US" w:bidi="fa-IR"/>
        </w:rPr>
        <w:lastRenderedPageBreak/>
        <w:t>depends not on maximizing automation, but on designing a dynamic division of labor that combines computational intelligence with professional human judgment.</w:t>
      </w:r>
    </w:p>
    <w:p w14:paraId="455FEF55" w14:textId="3BDC5794" w:rsidR="00514959" w:rsidRPr="00A93047" w:rsidRDefault="00514959" w:rsidP="0024620D">
      <w:pPr>
        <w:pStyle w:val="BodyStyle"/>
        <w:bidi w:val="0"/>
        <w:rPr>
          <w:rtl/>
          <w:lang w:val="en-US" w:bidi="fa-IR"/>
        </w:rPr>
      </w:pPr>
    </w:p>
    <w:p w14:paraId="5372B4D9" w14:textId="19D2175D" w:rsidR="006257F4" w:rsidRPr="00A8262B" w:rsidRDefault="006257F4" w:rsidP="00BF2DFA">
      <w:pPr>
        <w:pStyle w:val="Heading1"/>
        <w:bidi w:val="0"/>
        <w:rPr>
          <w:rFonts w:asciiTheme="minorBidi" w:hAnsiTheme="minorBidi" w:cstheme="minorBidi"/>
          <w:b/>
          <w:bCs w:val="0"/>
          <w:sz w:val="23"/>
          <w:szCs w:val="23"/>
          <w:lang w:val="it-CH"/>
        </w:rPr>
      </w:pPr>
      <w:bookmarkStart w:id="2" w:name="REFERENCES"/>
      <w:bookmarkStart w:id="3" w:name="_References"/>
      <w:bookmarkStart w:id="4" w:name="_Hlk142586425"/>
      <w:bookmarkEnd w:id="2"/>
      <w:bookmarkEnd w:id="3"/>
      <w:r w:rsidRPr="00A8262B">
        <w:rPr>
          <w:rFonts w:asciiTheme="minorBidi" w:hAnsiTheme="minorBidi" w:cstheme="minorBidi"/>
          <w:b/>
          <w:bCs w:val="0"/>
          <w:sz w:val="23"/>
          <w:szCs w:val="23"/>
          <w:lang w:val="it-CH"/>
        </w:rPr>
        <w:t>Reference</w:t>
      </w:r>
      <w:r w:rsidR="007F4682" w:rsidRPr="00A8262B">
        <w:rPr>
          <w:rFonts w:asciiTheme="minorBidi" w:hAnsiTheme="minorBidi" w:cstheme="minorBidi"/>
          <w:b/>
          <w:bCs w:val="0"/>
          <w:sz w:val="23"/>
          <w:szCs w:val="23"/>
          <w:lang w:val="it-CH"/>
        </w:rPr>
        <w:t>s</w:t>
      </w:r>
    </w:p>
    <w:bookmarkEnd w:id="4"/>
    <w:p w14:paraId="68824018" w14:textId="77777777" w:rsidR="00660673" w:rsidRPr="00A8262B" w:rsidRDefault="00E81065" w:rsidP="00660673">
      <w:pPr>
        <w:pStyle w:val="EndNoteBibliography"/>
        <w:ind w:left="360" w:hanging="360"/>
        <w:rPr>
          <w:lang w:val="en-US"/>
        </w:rPr>
      </w:pPr>
      <w:r>
        <w:rPr>
          <w:lang w:bidi="fa-IR"/>
        </w:rPr>
        <w:fldChar w:fldCharType="begin"/>
      </w:r>
      <w:r>
        <w:rPr>
          <w:lang w:bidi="fa-IR"/>
        </w:rPr>
        <w:instrText xml:space="preserve"> ADDIN EN.REFLIST </w:instrText>
      </w:r>
      <w:r>
        <w:rPr>
          <w:lang w:bidi="fa-IR"/>
        </w:rPr>
        <w:fldChar w:fldCharType="separate"/>
      </w:r>
      <w:bookmarkStart w:id="5" w:name="_ENREF_1"/>
      <w:r w:rsidR="00660673" w:rsidRPr="00660673">
        <w:t xml:space="preserve">Abbasi Bastami, R., Hamidi, N., Rezaei, A., &amp; Akbari, A. (2019). </w:t>
      </w:r>
      <w:r w:rsidR="00660673" w:rsidRPr="00A8262B">
        <w:rPr>
          <w:i/>
          <w:lang w:val="en-US"/>
        </w:rPr>
        <w:t>Simulating a human resource retention model using a system dynamics approach: Social Security Organization of Alborz Province</w:t>
      </w:r>
      <w:r w:rsidR="00660673" w:rsidRPr="00A8262B">
        <w:rPr>
          <w:lang w:val="en-US"/>
        </w:rPr>
        <w:t xml:space="preserve"> 3rd International Conference on Management, Industrial Engineering, Economics and Accounting,   </w:t>
      </w:r>
      <w:bookmarkEnd w:id="5"/>
    </w:p>
    <w:p w14:paraId="59410179" w14:textId="77777777" w:rsidR="00660673" w:rsidRPr="00A8262B" w:rsidRDefault="00660673" w:rsidP="00660673">
      <w:pPr>
        <w:pStyle w:val="EndNoteBibliography"/>
        <w:ind w:left="360" w:hanging="360"/>
        <w:rPr>
          <w:lang w:val="en-US"/>
        </w:rPr>
      </w:pPr>
      <w:bookmarkStart w:id="6" w:name="_ENREF_2"/>
      <w:r w:rsidRPr="00660673">
        <w:t xml:space="preserve">Abbaszadeh Karati, L., Safa, R., &amp; Sarvarkhah, A. (2022). </w:t>
      </w:r>
      <w:r w:rsidRPr="00A8262B">
        <w:rPr>
          <w:lang w:val="en-US"/>
        </w:rPr>
        <w:t>Developing a model for predicting health insurance premiums using machine learning. Ayandegan Institute of Higher Education, Faculty of Engineering</w:t>
      </w:r>
      <w:bookmarkEnd w:id="6"/>
    </w:p>
    <w:p w14:paraId="61639EB0" w14:textId="77777777" w:rsidR="00660673" w:rsidRPr="00A8262B" w:rsidRDefault="00660673" w:rsidP="00660673">
      <w:pPr>
        <w:pStyle w:val="EndNoteBibliography"/>
        <w:ind w:left="360" w:hanging="360"/>
        <w:rPr>
          <w:lang w:val="en-US"/>
        </w:rPr>
      </w:pPr>
      <w:bookmarkStart w:id="7" w:name="_ENREF_3"/>
      <w:r w:rsidRPr="00A8262B">
        <w:rPr>
          <w:lang w:val="en-US"/>
        </w:rPr>
        <w:t xml:space="preserve">Ahmad, A. K., Younis, S. Q., Ahmad, S. R., Al-Jubouri, S., &amp; Fadhil, M. A. (2023). </w:t>
      </w:r>
      <w:r w:rsidRPr="00A8262B">
        <w:rPr>
          <w:i/>
          <w:lang w:val="en-US"/>
        </w:rPr>
        <w:t>A machine learning approach to predicting employee performance in administrative information systems</w:t>
      </w:r>
      <w:r w:rsidRPr="00A8262B">
        <w:rPr>
          <w:lang w:val="en-US"/>
        </w:rPr>
        <w:t xml:space="preserve"> 7th International Symposium on Innovative Approaches in Smart Technologies,   </w:t>
      </w:r>
      <w:bookmarkEnd w:id="7"/>
    </w:p>
    <w:p w14:paraId="2CE9824B" w14:textId="77777777" w:rsidR="00660673" w:rsidRPr="00A8262B" w:rsidRDefault="00660673" w:rsidP="00660673">
      <w:pPr>
        <w:pStyle w:val="EndNoteBibliography"/>
        <w:ind w:left="360" w:hanging="360"/>
        <w:rPr>
          <w:lang w:val="en-US"/>
        </w:rPr>
      </w:pPr>
      <w:bookmarkStart w:id="8" w:name="_ENREF_4"/>
      <w:r w:rsidRPr="00A8262B">
        <w:rPr>
          <w:lang w:val="en-US"/>
        </w:rPr>
        <w:t xml:space="preserve">Alinejad, A., Nourani, A., &amp; Jabraeili, M. (2022). Evaluating the usability of user interfaces of electronic prescribing systems of Iran's Social Security and Health Insurance Organizations. </w:t>
      </w:r>
      <w:r w:rsidRPr="00A8262B">
        <w:rPr>
          <w:i/>
          <w:lang w:val="en-US"/>
        </w:rPr>
        <w:t>Health Management</w:t>
      </w:r>
      <w:r w:rsidRPr="00A8262B">
        <w:rPr>
          <w:lang w:val="en-US"/>
        </w:rPr>
        <w:t>,</w:t>
      </w:r>
      <w:r w:rsidRPr="00A8262B">
        <w:rPr>
          <w:i/>
          <w:lang w:val="en-US"/>
        </w:rPr>
        <w:t xml:space="preserve"> 25</w:t>
      </w:r>
      <w:r w:rsidRPr="00A8262B">
        <w:rPr>
          <w:lang w:val="en-US"/>
        </w:rPr>
        <w:t xml:space="preserve">(88). </w:t>
      </w:r>
      <w:bookmarkEnd w:id="8"/>
    </w:p>
    <w:p w14:paraId="24261202" w14:textId="55E560AA" w:rsidR="00660673" w:rsidRPr="00A8262B" w:rsidRDefault="00660673" w:rsidP="00660673">
      <w:pPr>
        <w:pStyle w:val="EndNoteBibliography"/>
        <w:ind w:left="360" w:hanging="360"/>
        <w:rPr>
          <w:lang w:val="en-US"/>
        </w:rPr>
      </w:pPr>
      <w:bookmarkStart w:id="9" w:name="_ENREF_5"/>
      <w:r w:rsidRPr="00A8262B">
        <w:rPr>
          <w:lang w:val="en-US"/>
        </w:rPr>
        <w:t xml:space="preserve">Alkhawaldah, R. A., Alshalabi, F. S., Alshawabkeh, Z. A. E., Almarshad, M. N., Al-Tahrawi, M. H., &amp; Alshawabkeh, T. Z. A. (2025). The role of e-government in organizational effectiveness: The mediating role of administrative empowerment. </w:t>
      </w:r>
      <w:r w:rsidRPr="00A8262B">
        <w:rPr>
          <w:i/>
          <w:lang w:val="en-US"/>
        </w:rPr>
        <w:t>Human Systems Management</w:t>
      </w:r>
      <w:r w:rsidRPr="00A8262B">
        <w:rPr>
          <w:lang w:val="en-US"/>
        </w:rPr>
        <w:t>,</w:t>
      </w:r>
      <w:r w:rsidRPr="00A8262B">
        <w:rPr>
          <w:i/>
          <w:lang w:val="en-US"/>
        </w:rPr>
        <w:t xml:space="preserve"> 44</w:t>
      </w:r>
      <w:r w:rsidRPr="00A8262B">
        <w:rPr>
          <w:lang w:val="en-US"/>
        </w:rPr>
        <w:t xml:space="preserve">(3), 432-447. </w:t>
      </w:r>
      <w:hyperlink r:id="rId21" w:history="1">
        <w:r w:rsidRPr="00A8262B">
          <w:rPr>
            <w:rStyle w:val="Hyperlink"/>
            <w:rFonts w:ascii="Arial" w:hAnsi="Arial"/>
            <w:sz w:val="20"/>
            <w:lang w:val="en-US"/>
          </w:rPr>
          <w:t>https://doi.org/10.1177/01672533241295510</w:t>
        </w:r>
      </w:hyperlink>
      <w:r w:rsidRPr="00A8262B">
        <w:rPr>
          <w:lang w:val="en-US"/>
        </w:rPr>
        <w:t xml:space="preserve"> </w:t>
      </w:r>
      <w:bookmarkEnd w:id="9"/>
    </w:p>
    <w:p w14:paraId="4BE131B0" w14:textId="10B0ADE3" w:rsidR="00660673" w:rsidRPr="00A8262B" w:rsidRDefault="00660673" w:rsidP="00660673">
      <w:pPr>
        <w:pStyle w:val="EndNoteBibliography"/>
        <w:ind w:left="360" w:hanging="360"/>
        <w:rPr>
          <w:lang w:val="en-US"/>
        </w:rPr>
      </w:pPr>
      <w:bookmarkStart w:id="10" w:name="_ENREF_6"/>
      <w:r w:rsidRPr="00A8262B">
        <w:rPr>
          <w:lang w:val="en-US"/>
        </w:rPr>
        <w:t xml:space="preserve">Goodhue, D. L., &amp; Thompson, R. L. (1995). Task-technology fit and individual performance. </w:t>
      </w:r>
      <w:r w:rsidRPr="00A8262B">
        <w:rPr>
          <w:i/>
          <w:lang w:val="en-US"/>
        </w:rPr>
        <w:t>MIS quarterly</w:t>
      </w:r>
      <w:r w:rsidRPr="00A8262B">
        <w:rPr>
          <w:lang w:val="en-US"/>
        </w:rPr>
        <w:t>,</w:t>
      </w:r>
      <w:r w:rsidRPr="00A8262B">
        <w:rPr>
          <w:i/>
          <w:lang w:val="en-US"/>
        </w:rPr>
        <w:t xml:space="preserve"> 19</w:t>
      </w:r>
      <w:r w:rsidRPr="00A8262B">
        <w:rPr>
          <w:lang w:val="en-US"/>
        </w:rPr>
        <w:t xml:space="preserve">(2), 213-236. </w:t>
      </w:r>
      <w:hyperlink r:id="rId22" w:history="1">
        <w:r w:rsidRPr="00A8262B">
          <w:rPr>
            <w:rStyle w:val="Hyperlink"/>
            <w:rFonts w:ascii="Arial" w:hAnsi="Arial"/>
            <w:sz w:val="20"/>
            <w:lang w:val="en-US"/>
          </w:rPr>
          <w:t>https://doi.org/10.2307/249689</w:t>
        </w:r>
      </w:hyperlink>
      <w:r w:rsidRPr="00A8262B">
        <w:rPr>
          <w:lang w:val="en-US"/>
        </w:rPr>
        <w:t xml:space="preserve"> </w:t>
      </w:r>
      <w:bookmarkEnd w:id="10"/>
    </w:p>
    <w:p w14:paraId="1600FC32" w14:textId="77777777" w:rsidR="00660673" w:rsidRPr="00A8262B" w:rsidRDefault="00660673" w:rsidP="00660673">
      <w:pPr>
        <w:pStyle w:val="EndNoteBibliography"/>
        <w:ind w:left="360" w:hanging="360"/>
        <w:rPr>
          <w:lang w:val="en-US"/>
        </w:rPr>
      </w:pPr>
      <w:bookmarkStart w:id="11" w:name="_ENREF_7"/>
      <w:r w:rsidRPr="00A8262B">
        <w:rPr>
          <w:lang w:val="en-US"/>
        </w:rPr>
        <w:t xml:space="preserve">Hosseini, S., &amp; Bazaei, G. (2021). Examining the consequences of implementing a centralized registration system for insured persons of the Social Security Organization: A case study of the Western General Directorate of the Social Security Organization. </w:t>
      </w:r>
      <w:r w:rsidRPr="00A8262B">
        <w:rPr>
          <w:i/>
          <w:lang w:val="en-US"/>
        </w:rPr>
        <w:t>Business Management</w:t>
      </w:r>
      <w:r w:rsidRPr="00A8262B">
        <w:rPr>
          <w:lang w:val="en-US"/>
        </w:rPr>
        <w:t>,</w:t>
      </w:r>
      <w:r w:rsidRPr="00A8262B">
        <w:rPr>
          <w:i/>
          <w:lang w:val="en-US"/>
        </w:rPr>
        <w:t xml:space="preserve"> 13</w:t>
      </w:r>
      <w:r w:rsidRPr="00A8262B">
        <w:rPr>
          <w:lang w:val="en-US"/>
        </w:rPr>
        <w:t xml:space="preserve">(49). </w:t>
      </w:r>
      <w:bookmarkEnd w:id="11"/>
    </w:p>
    <w:p w14:paraId="5E71F3FD" w14:textId="77777777" w:rsidR="00660673" w:rsidRPr="00A8262B" w:rsidRDefault="00660673" w:rsidP="00660673">
      <w:pPr>
        <w:pStyle w:val="EndNoteBibliography"/>
        <w:ind w:left="360" w:hanging="360"/>
        <w:rPr>
          <w:lang w:val="en-US"/>
        </w:rPr>
      </w:pPr>
      <w:bookmarkStart w:id="12" w:name="_ENREF_8"/>
      <w:r w:rsidRPr="00A8262B">
        <w:rPr>
          <w:lang w:val="en-US"/>
        </w:rPr>
        <w:t xml:space="preserve">Izadbakhsh, H., Chaharmahali, H., &amp; Kordlouei, H. (2022). Modeling and simulating pension fund sustainability based on wage and salary risks and capital return rates using a system dynamics approach: A case study of the Social Security Organization. </w:t>
      </w:r>
      <w:r w:rsidRPr="00A8262B">
        <w:rPr>
          <w:i/>
          <w:lang w:val="en-US"/>
        </w:rPr>
        <w:t>Executive Management Research</w:t>
      </w:r>
      <w:r w:rsidRPr="00A8262B">
        <w:rPr>
          <w:lang w:val="en-US"/>
        </w:rPr>
        <w:t>,</w:t>
      </w:r>
      <w:r w:rsidRPr="00A8262B">
        <w:rPr>
          <w:i/>
          <w:lang w:val="en-US"/>
        </w:rPr>
        <w:t xml:space="preserve"> 14</w:t>
      </w:r>
      <w:r w:rsidRPr="00A8262B">
        <w:rPr>
          <w:lang w:val="en-US"/>
        </w:rPr>
        <w:t xml:space="preserve">(28). </w:t>
      </w:r>
      <w:bookmarkEnd w:id="12"/>
    </w:p>
    <w:p w14:paraId="3F56B229" w14:textId="77777777" w:rsidR="00660673" w:rsidRPr="00A8262B" w:rsidRDefault="00660673" w:rsidP="00660673">
      <w:pPr>
        <w:pStyle w:val="EndNoteBibliography"/>
        <w:ind w:left="360" w:hanging="360"/>
        <w:rPr>
          <w:lang w:val="en-US"/>
        </w:rPr>
      </w:pPr>
      <w:bookmarkStart w:id="13" w:name="_ENREF_9"/>
      <w:r w:rsidRPr="00A8262B">
        <w:rPr>
          <w:lang w:val="en-US"/>
        </w:rPr>
        <w:t xml:space="preserve">Jahani, A., Rasouli, M. R., &amp; Shahmansouri, B. (2022). The role of modern communication technologies in developing audience orientation in the Social Security Organization: A case study of visitors to Social Security Organization branches in Tehran, 2018–2020. </w:t>
      </w:r>
      <w:r w:rsidRPr="00A8262B">
        <w:rPr>
          <w:i/>
          <w:lang w:val="en-US"/>
        </w:rPr>
        <w:t>Society, Culture, Media</w:t>
      </w:r>
      <w:r w:rsidRPr="00A8262B">
        <w:rPr>
          <w:lang w:val="en-US"/>
        </w:rPr>
        <w:t>,</w:t>
      </w:r>
      <w:r w:rsidRPr="00A8262B">
        <w:rPr>
          <w:i/>
          <w:lang w:val="en-US"/>
        </w:rPr>
        <w:t xml:space="preserve"> 11</w:t>
      </w:r>
      <w:r w:rsidRPr="00A8262B">
        <w:rPr>
          <w:lang w:val="en-US"/>
        </w:rPr>
        <w:t xml:space="preserve">(42). </w:t>
      </w:r>
      <w:bookmarkEnd w:id="13"/>
    </w:p>
    <w:p w14:paraId="4EC5F461" w14:textId="77777777" w:rsidR="00660673" w:rsidRPr="00A8262B" w:rsidRDefault="00660673" w:rsidP="00660673">
      <w:pPr>
        <w:pStyle w:val="EndNoteBibliography"/>
        <w:ind w:left="360" w:hanging="360"/>
        <w:rPr>
          <w:lang w:val="en-US"/>
        </w:rPr>
      </w:pPr>
      <w:bookmarkStart w:id="14" w:name="_ENREF_10"/>
      <w:r w:rsidRPr="00A8262B">
        <w:rPr>
          <w:lang w:val="en-US"/>
        </w:rPr>
        <w:t xml:space="preserve">Jamshidi Zarmehri, M. (2025). </w:t>
      </w:r>
      <w:r w:rsidRPr="00A8262B">
        <w:rPr>
          <w:i/>
          <w:lang w:val="en-US"/>
        </w:rPr>
        <w:t>Human–artificial intelligence coexistence: From personal assistants to intelligent colleagues</w:t>
      </w:r>
      <w:r w:rsidRPr="00A8262B">
        <w:rPr>
          <w:lang w:val="en-US"/>
        </w:rPr>
        <w:t xml:space="preserve"> 12th International Conference on Applied Research in Basic Sciences, Engineering and Technology,   </w:t>
      </w:r>
      <w:bookmarkEnd w:id="14"/>
    </w:p>
    <w:p w14:paraId="57CF66BB" w14:textId="77777777" w:rsidR="00660673" w:rsidRPr="00A8262B" w:rsidRDefault="00660673" w:rsidP="00660673">
      <w:pPr>
        <w:pStyle w:val="EndNoteBibliography"/>
        <w:ind w:left="360" w:hanging="360"/>
        <w:rPr>
          <w:lang w:val="en-US"/>
        </w:rPr>
      </w:pPr>
      <w:bookmarkStart w:id="15" w:name="_ENREF_11"/>
      <w:r w:rsidRPr="00660673">
        <w:t xml:space="preserve">Karimian Sichani, Z., Cheraghali, M. H., &amp; Dehghani, A. (2022). </w:t>
      </w:r>
      <w:r w:rsidRPr="00A8262B">
        <w:rPr>
          <w:lang w:val="en-US"/>
        </w:rPr>
        <w:t xml:space="preserve">A comparative analysis of the financial sustainability of DB-PAYG and NDC schemes for regularized retirements in the Social Security Organization using a system dynamics approach. </w:t>
      </w:r>
      <w:r w:rsidRPr="00A8262B">
        <w:rPr>
          <w:i/>
          <w:lang w:val="en-US"/>
        </w:rPr>
        <w:t>New Research in Decision Making</w:t>
      </w:r>
      <w:r w:rsidRPr="00A8262B">
        <w:rPr>
          <w:lang w:val="en-US"/>
        </w:rPr>
        <w:t>,</w:t>
      </w:r>
      <w:r w:rsidRPr="00A8262B">
        <w:rPr>
          <w:i/>
          <w:lang w:val="en-US"/>
        </w:rPr>
        <w:t xml:space="preserve"> 7</w:t>
      </w:r>
      <w:r w:rsidRPr="00A8262B">
        <w:rPr>
          <w:lang w:val="en-US"/>
        </w:rPr>
        <w:t xml:space="preserve">(3). </w:t>
      </w:r>
      <w:bookmarkEnd w:id="15"/>
    </w:p>
    <w:p w14:paraId="37F16C2F" w14:textId="09A449A1" w:rsidR="00660673" w:rsidRPr="00A8262B" w:rsidRDefault="00660673" w:rsidP="00660673">
      <w:pPr>
        <w:pStyle w:val="EndNoteBibliography"/>
        <w:ind w:left="360" w:hanging="360"/>
        <w:rPr>
          <w:lang w:val="en-US"/>
        </w:rPr>
      </w:pPr>
      <w:bookmarkStart w:id="16" w:name="_ENREF_12"/>
      <w:r w:rsidRPr="00A8262B">
        <w:rPr>
          <w:lang w:val="en-US"/>
        </w:rPr>
        <w:t xml:space="preserve">Khalil, A. A., Mandour, M. A., &amp; Ali, A. (2024). The benefits of social insurance system prediction using a hybrid fuzzy time series method. </w:t>
      </w:r>
      <w:r w:rsidRPr="00A8262B">
        <w:rPr>
          <w:i/>
          <w:lang w:val="en-US"/>
        </w:rPr>
        <w:t>Peerj Computer Science</w:t>
      </w:r>
      <w:r w:rsidRPr="00A8262B">
        <w:rPr>
          <w:lang w:val="en-US"/>
        </w:rPr>
        <w:t>,</w:t>
      </w:r>
      <w:r w:rsidRPr="00A8262B">
        <w:rPr>
          <w:i/>
          <w:lang w:val="en-US"/>
        </w:rPr>
        <w:t xml:space="preserve"> 10</w:t>
      </w:r>
      <w:r w:rsidRPr="00A8262B">
        <w:rPr>
          <w:lang w:val="en-US"/>
        </w:rPr>
        <w:t xml:space="preserve">, e2500. </w:t>
      </w:r>
      <w:hyperlink r:id="rId23" w:history="1">
        <w:r w:rsidRPr="00A8262B">
          <w:rPr>
            <w:rStyle w:val="Hyperlink"/>
            <w:rFonts w:ascii="Arial" w:hAnsi="Arial"/>
            <w:sz w:val="20"/>
            <w:lang w:val="en-US"/>
          </w:rPr>
          <w:t>https://doi.org/10.7717/peerj-cs.2500</w:t>
        </w:r>
      </w:hyperlink>
      <w:r w:rsidRPr="00A8262B">
        <w:rPr>
          <w:lang w:val="en-US"/>
        </w:rPr>
        <w:t xml:space="preserve"> </w:t>
      </w:r>
      <w:bookmarkEnd w:id="16"/>
    </w:p>
    <w:p w14:paraId="3C43369F" w14:textId="77777777" w:rsidR="00660673" w:rsidRPr="00A8262B" w:rsidRDefault="00660673" w:rsidP="00660673">
      <w:pPr>
        <w:pStyle w:val="EndNoteBibliography"/>
        <w:ind w:left="360" w:hanging="360"/>
        <w:rPr>
          <w:lang w:val="en-US"/>
        </w:rPr>
      </w:pPr>
      <w:bookmarkStart w:id="17" w:name="_ENREF_13"/>
      <w:r w:rsidRPr="00A8262B">
        <w:rPr>
          <w:lang w:val="en-US"/>
        </w:rPr>
        <w:t xml:space="preserve">Kheirallahi, H., Saber Afsharian, M. R., &amp; Bakhshi, R. (2021). </w:t>
      </w:r>
      <w:r w:rsidRPr="00A8262B">
        <w:rPr>
          <w:i/>
          <w:lang w:val="en-US"/>
        </w:rPr>
        <w:t>Evaluating the capabilities of outpatient and inpatient electronic prescribing systems from the perspectives of physicians working in Social Security Organization hospitals in Razavi Khorasan</w:t>
      </w:r>
      <w:r w:rsidRPr="00A8262B">
        <w:rPr>
          <w:lang w:val="en-US"/>
        </w:rPr>
        <w:t xml:space="preserve"> 2nd National Conference on New Research in Management, Economics and Accounting,   </w:t>
      </w:r>
      <w:bookmarkEnd w:id="17"/>
    </w:p>
    <w:p w14:paraId="633FCBA2" w14:textId="77777777" w:rsidR="00660673" w:rsidRPr="00A8262B" w:rsidRDefault="00660673" w:rsidP="00660673">
      <w:pPr>
        <w:pStyle w:val="EndNoteBibliography"/>
        <w:ind w:left="360" w:hanging="360"/>
        <w:rPr>
          <w:lang w:val="en-US"/>
        </w:rPr>
      </w:pPr>
      <w:bookmarkStart w:id="18" w:name="_ENREF_14"/>
      <w:r w:rsidRPr="00A8262B">
        <w:rPr>
          <w:lang w:val="en-US"/>
        </w:rPr>
        <w:t xml:space="preserve">Lee, G., &amp; Lee, W. S. (2024). Why and how does a machine learning algorithm coexist with alternative methods? The case of the social welfare blind spot identification system. </w:t>
      </w:r>
      <w:r w:rsidRPr="00A8262B">
        <w:rPr>
          <w:i/>
          <w:lang w:val="en-US"/>
        </w:rPr>
        <w:t>MIS quarterly</w:t>
      </w:r>
      <w:r w:rsidRPr="00A8262B">
        <w:rPr>
          <w:lang w:val="en-US"/>
        </w:rPr>
        <w:t>,</w:t>
      </w:r>
      <w:r w:rsidRPr="00A8262B">
        <w:rPr>
          <w:i/>
          <w:lang w:val="en-US"/>
        </w:rPr>
        <w:t xml:space="preserve"> 48</w:t>
      </w:r>
      <w:r w:rsidRPr="00A8262B">
        <w:rPr>
          <w:lang w:val="en-US"/>
        </w:rPr>
        <w:t xml:space="preserve">(4), 1838-1841. </w:t>
      </w:r>
      <w:bookmarkEnd w:id="18"/>
    </w:p>
    <w:p w14:paraId="7955CD0F" w14:textId="420EAA2B" w:rsidR="00660673" w:rsidRPr="00A8262B" w:rsidRDefault="00660673" w:rsidP="00660673">
      <w:pPr>
        <w:pStyle w:val="EndNoteBibliography"/>
        <w:ind w:left="360" w:hanging="360"/>
        <w:rPr>
          <w:lang w:val="en-US"/>
        </w:rPr>
      </w:pPr>
      <w:bookmarkStart w:id="19" w:name="_ENREF_15"/>
      <w:r w:rsidRPr="00A8262B">
        <w:rPr>
          <w:lang w:val="en-US"/>
        </w:rPr>
        <w:t xml:space="preserve">Levitt, B., &amp; March, J. G. (1988). Organizational learning. </w:t>
      </w:r>
      <w:r w:rsidRPr="00A8262B">
        <w:rPr>
          <w:i/>
          <w:lang w:val="en-US"/>
        </w:rPr>
        <w:t>Annual Review of Sociology</w:t>
      </w:r>
      <w:r w:rsidRPr="00A8262B">
        <w:rPr>
          <w:lang w:val="en-US"/>
        </w:rPr>
        <w:t>,</w:t>
      </w:r>
      <w:r w:rsidRPr="00A8262B">
        <w:rPr>
          <w:i/>
          <w:lang w:val="en-US"/>
        </w:rPr>
        <w:t xml:space="preserve"> 14</w:t>
      </w:r>
      <w:r w:rsidRPr="00A8262B">
        <w:rPr>
          <w:lang w:val="en-US"/>
        </w:rPr>
        <w:t xml:space="preserve">(1), 319-338. </w:t>
      </w:r>
      <w:hyperlink r:id="rId24" w:history="1">
        <w:r w:rsidRPr="00A8262B">
          <w:rPr>
            <w:rStyle w:val="Hyperlink"/>
            <w:rFonts w:ascii="Arial" w:hAnsi="Arial"/>
            <w:sz w:val="20"/>
            <w:lang w:val="en-US"/>
          </w:rPr>
          <w:t>https://doi.org/10.1146/annurev.so.14.080188.001535</w:t>
        </w:r>
      </w:hyperlink>
      <w:r w:rsidRPr="00A8262B">
        <w:rPr>
          <w:lang w:val="en-US"/>
        </w:rPr>
        <w:t xml:space="preserve"> </w:t>
      </w:r>
      <w:bookmarkEnd w:id="19"/>
    </w:p>
    <w:p w14:paraId="2698CD46" w14:textId="77777777" w:rsidR="00660673" w:rsidRPr="00A8262B" w:rsidRDefault="00660673" w:rsidP="00660673">
      <w:pPr>
        <w:pStyle w:val="EndNoteBibliography"/>
        <w:ind w:left="360" w:hanging="360"/>
        <w:rPr>
          <w:lang w:val="en-US"/>
        </w:rPr>
      </w:pPr>
      <w:bookmarkStart w:id="20" w:name="_ENREF_16"/>
      <w:r w:rsidRPr="00A8262B">
        <w:rPr>
          <w:lang w:val="en-US"/>
        </w:rPr>
        <w:t>Madadi, Y., Rouhani, S., &amp; Gholipour, A. (2021). A systems model of human resource management based on machine learning in the healthcare sector. University of Tehran, Regional Campuses, Aras International Campus</w:t>
      </w:r>
      <w:bookmarkEnd w:id="20"/>
    </w:p>
    <w:p w14:paraId="260241D5" w14:textId="77777777" w:rsidR="00660673" w:rsidRPr="00A8262B" w:rsidRDefault="00660673" w:rsidP="00660673">
      <w:pPr>
        <w:pStyle w:val="EndNoteBibliography"/>
        <w:ind w:left="360" w:hanging="360"/>
        <w:rPr>
          <w:lang w:val="en-US"/>
        </w:rPr>
      </w:pPr>
      <w:bookmarkStart w:id="21" w:name="_ENREF_17"/>
      <w:r w:rsidRPr="00A8262B">
        <w:rPr>
          <w:lang w:val="en-US"/>
        </w:rPr>
        <w:t xml:space="preserve">Najarpour, H. A., Nili Ahmadabadi, M., &amp; Mohammadinasab, M. (2023). Designing a model for structuring the financial crisis of the Social Security Organization using soft systems methodology. </w:t>
      </w:r>
      <w:r w:rsidRPr="00A8262B">
        <w:rPr>
          <w:i/>
          <w:lang w:val="en-US"/>
        </w:rPr>
        <w:t>Organizational Resources Management Research</w:t>
      </w:r>
      <w:r w:rsidRPr="00A8262B">
        <w:rPr>
          <w:lang w:val="en-US"/>
        </w:rPr>
        <w:t>,</w:t>
      </w:r>
      <w:r w:rsidRPr="00A8262B">
        <w:rPr>
          <w:i/>
          <w:lang w:val="en-US"/>
        </w:rPr>
        <w:t xml:space="preserve"> 13</w:t>
      </w:r>
      <w:r w:rsidRPr="00A8262B">
        <w:rPr>
          <w:lang w:val="en-US"/>
        </w:rPr>
        <w:t xml:space="preserve">(2). </w:t>
      </w:r>
      <w:bookmarkEnd w:id="21"/>
    </w:p>
    <w:p w14:paraId="41E03AC5" w14:textId="5708A55D" w:rsidR="00660673" w:rsidRPr="00A8262B" w:rsidRDefault="00660673" w:rsidP="00660673">
      <w:pPr>
        <w:pStyle w:val="EndNoteBibliography"/>
        <w:ind w:left="360" w:hanging="360"/>
        <w:rPr>
          <w:lang w:val="en-US"/>
        </w:rPr>
      </w:pPr>
      <w:bookmarkStart w:id="22" w:name="_ENREF_18"/>
      <w:r w:rsidRPr="00A8262B">
        <w:rPr>
          <w:lang w:val="en-US"/>
        </w:rPr>
        <w:t xml:space="preserve">Pap, J., Makó, C., Illéssy, M., Kis, N., &amp; Mosavi, A. (2022). Modeling organizational performance with machine learning. </w:t>
      </w:r>
      <w:r w:rsidRPr="00A8262B">
        <w:rPr>
          <w:i/>
          <w:lang w:val="en-US"/>
        </w:rPr>
        <w:t>Journal of Open Innovation: Technology, Markets, and Complexity</w:t>
      </w:r>
      <w:r w:rsidRPr="00A8262B">
        <w:rPr>
          <w:lang w:val="en-US"/>
        </w:rPr>
        <w:t>,</w:t>
      </w:r>
      <w:r w:rsidRPr="00A8262B">
        <w:rPr>
          <w:i/>
          <w:lang w:val="en-US"/>
        </w:rPr>
        <w:t xml:space="preserve"> 8</w:t>
      </w:r>
      <w:r w:rsidRPr="00A8262B">
        <w:rPr>
          <w:lang w:val="en-US"/>
        </w:rPr>
        <w:t xml:space="preserve">(4), 177. </w:t>
      </w:r>
      <w:hyperlink r:id="rId25" w:history="1">
        <w:r w:rsidRPr="00A8262B">
          <w:rPr>
            <w:rStyle w:val="Hyperlink"/>
            <w:rFonts w:ascii="Arial" w:hAnsi="Arial"/>
            <w:sz w:val="20"/>
            <w:lang w:val="en-US"/>
          </w:rPr>
          <w:t>https://doi.org/10.3390/joitmc8040177</w:t>
        </w:r>
      </w:hyperlink>
      <w:r w:rsidRPr="00A8262B">
        <w:rPr>
          <w:lang w:val="en-US"/>
        </w:rPr>
        <w:t xml:space="preserve"> </w:t>
      </w:r>
      <w:bookmarkEnd w:id="22"/>
    </w:p>
    <w:p w14:paraId="6617B22A" w14:textId="41A38E89" w:rsidR="00660673" w:rsidRPr="00A8262B" w:rsidRDefault="00660673" w:rsidP="00660673">
      <w:pPr>
        <w:pStyle w:val="EndNoteBibliography"/>
        <w:ind w:left="360" w:hanging="360"/>
        <w:rPr>
          <w:lang w:val="en-US"/>
        </w:rPr>
      </w:pPr>
      <w:bookmarkStart w:id="23" w:name="_ENREF_19"/>
      <w:r w:rsidRPr="00A8262B">
        <w:rPr>
          <w:lang w:val="en-US"/>
        </w:rPr>
        <w:t xml:space="preserve">Rabiei, A., Rezaei, G., &amp; Gharakhani, D. (2025). Detecting wage fraud among Social Security insured persons using machine learning algorithms. </w:t>
      </w:r>
      <w:r w:rsidRPr="00A8262B">
        <w:rPr>
          <w:i/>
          <w:lang w:val="en-US"/>
        </w:rPr>
        <w:t>Social Security Quarterly</w:t>
      </w:r>
      <w:r w:rsidRPr="00A8262B">
        <w:rPr>
          <w:lang w:val="en-US"/>
        </w:rPr>
        <w:t xml:space="preserve">, 115-146. </w:t>
      </w:r>
      <w:hyperlink r:id="rId26" w:history="1">
        <w:r w:rsidRPr="00A8262B">
          <w:rPr>
            <w:rStyle w:val="Hyperlink"/>
            <w:rFonts w:ascii="Arial" w:hAnsi="Arial"/>
            <w:sz w:val="20"/>
            <w:lang w:val="en-US"/>
          </w:rPr>
          <w:t>https://doi.org/10.22034/qjo.2026.555073.1448</w:t>
        </w:r>
      </w:hyperlink>
      <w:r w:rsidRPr="00A8262B">
        <w:rPr>
          <w:lang w:val="en-US"/>
        </w:rPr>
        <w:t xml:space="preserve"> </w:t>
      </w:r>
      <w:bookmarkEnd w:id="23"/>
    </w:p>
    <w:p w14:paraId="4ACDACAD" w14:textId="27B6EFA8" w:rsidR="00660673" w:rsidRPr="00A8262B" w:rsidRDefault="00660673" w:rsidP="00660673">
      <w:pPr>
        <w:pStyle w:val="EndNoteBibliography"/>
        <w:ind w:left="360" w:hanging="360"/>
        <w:rPr>
          <w:lang w:val="en-US"/>
        </w:rPr>
      </w:pPr>
      <w:bookmarkStart w:id="24" w:name="_ENREF_20"/>
      <w:r w:rsidRPr="00A8262B">
        <w:rPr>
          <w:lang w:val="en-US"/>
        </w:rPr>
        <w:t xml:space="preserve">Raisch, S., &amp; Krakowski, S. (2021). Artificial intelligence and management: The automation-augmentation paradox. </w:t>
      </w:r>
      <w:r w:rsidRPr="00A8262B">
        <w:rPr>
          <w:i/>
          <w:lang w:val="en-US"/>
        </w:rPr>
        <w:t>Academy of Management Review</w:t>
      </w:r>
      <w:r w:rsidRPr="00A8262B">
        <w:rPr>
          <w:lang w:val="en-US"/>
        </w:rPr>
        <w:t>,</w:t>
      </w:r>
      <w:r w:rsidRPr="00A8262B">
        <w:rPr>
          <w:i/>
          <w:lang w:val="en-US"/>
        </w:rPr>
        <w:t xml:space="preserve"> 46</w:t>
      </w:r>
      <w:r w:rsidRPr="00A8262B">
        <w:rPr>
          <w:lang w:val="en-US"/>
        </w:rPr>
        <w:t xml:space="preserve">(1), 192-210. </w:t>
      </w:r>
      <w:hyperlink r:id="rId27" w:history="1">
        <w:r w:rsidRPr="00A8262B">
          <w:rPr>
            <w:rStyle w:val="Hyperlink"/>
            <w:rFonts w:ascii="Arial" w:hAnsi="Arial"/>
            <w:sz w:val="20"/>
            <w:lang w:val="en-US"/>
          </w:rPr>
          <w:t>https://doi.org/10.5465/amr.2018.0072</w:t>
        </w:r>
      </w:hyperlink>
      <w:r w:rsidRPr="00A8262B">
        <w:rPr>
          <w:lang w:val="en-US"/>
        </w:rPr>
        <w:t xml:space="preserve"> </w:t>
      </w:r>
      <w:bookmarkEnd w:id="24"/>
    </w:p>
    <w:p w14:paraId="22F93604" w14:textId="77777777" w:rsidR="00660673" w:rsidRPr="00A8262B" w:rsidRDefault="00660673" w:rsidP="00660673">
      <w:pPr>
        <w:pStyle w:val="EndNoteBibliography"/>
        <w:ind w:left="360" w:hanging="360"/>
        <w:rPr>
          <w:lang w:val="en-US"/>
        </w:rPr>
      </w:pPr>
      <w:bookmarkStart w:id="25" w:name="_ENREF_21"/>
      <w:r w:rsidRPr="00A8262B">
        <w:rPr>
          <w:lang w:val="en-US"/>
        </w:rPr>
        <w:lastRenderedPageBreak/>
        <w:t xml:space="preserve">Saeidi, F., &amp; Khateri, A. (2022). </w:t>
      </w:r>
      <w:r w:rsidRPr="00A8262B">
        <w:rPr>
          <w:i/>
          <w:lang w:val="en-US"/>
        </w:rPr>
        <w:t>Examining the relationship of human–machine interaction in the Technical and Vocational Organization</w:t>
      </w:r>
      <w:r w:rsidRPr="00A8262B">
        <w:rPr>
          <w:lang w:val="en-US"/>
        </w:rPr>
        <w:t xml:space="preserve"> 1st International Conference on the Built Environment in the Digital Age,   </w:t>
      </w:r>
      <w:bookmarkEnd w:id="25"/>
    </w:p>
    <w:p w14:paraId="18920F03" w14:textId="28760E86" w:rsidR="00660673" w:rsidRPr="00A8262B" w:rsidRDefault="00660673" w:rsidP="00660673">
      <w:pPr>
        <w:pStyle w:val="EndNoteBibliography"/>
        <w:ind w:left="360" w:hanging="360"/>
        <w:rPr>
          <w:lang w:val="en-US"/>
        </w:rPr>
      </w:pPr>
      <w:bookmarkStart w:id="26" w:name="_ENREF_22"/>
      <w:r w:rsidRPr="00A8262B">
        <w:rPr>
          <w:lang w:val="en-US"/>
        </w:rPr>
        <w:t xml:space="preserve">Schmager, S., Pappas, I. O., &amp; Vassilakopoulou, P. (2025). Understanding human-centred AI: A review of its defining elements and a research agenda. </w:t>
      </w:r>
      <w:r w:rsidRPr="00A8262B">
        <w:rPr>
          <w:i/>
          <w:lang w:val="en-US"/>
        </w:rPr>
        <w:t>Behaviour &amp; Information Technology</w:t>
      </w:r>
      <w:r w:rsidRPr="00A8262B">
        <w:rPr>
          <w:lang w:val="en-US"/>
        </w:rPr>
        <w:t xml:space="preserve">, 1-40. </w:t>
      </w:r>
      <w:hyperlink r:id="rId28" w:history="1">
        <w:r w:rsidRPr="00A8262B">
          <w:rPr>
            <w:rStyle w:val="Hyperlink"/>
            <w:rFonts w:ascii="Arial" w:hAnsi="Arial"/>
            <w:sz w:val="20"/>
            <w:lang w:val="en-US"/>
          </w:rPr>
          <w:t>https://doi.org/10.1080/0144929X.2024.2448719</w:t>
        </w:r>
      </w:hyperlink>
      <w:r w:rsidRPr="00A8262B">
        <w:rPr>
          <w:lang w:val="en-US"/>
        </w:rPr>
        <w:t xml:space="preserve"> </w:t>
      </w:r>
      <w:bookmarkEnd w:id="26"/>
    </w:p>
    <w:p w14:paraId="6B21C400" w14:textId="381ED7BD" w:rsidR="00660673" w:rsidRPr="00A8262B" w:rsidRDefault="00660673" w:rsidP="00660673">
      <w:pPr>
        <w:pStyle w:val="EndNoteBibliography"/>
        <w:ind w:left="360" w:hanging="360"/>
        <w:rPr>
          <w:lang w:val="en-US"/>
        </w:rPr>
      </w:pPr>
      <w:bookmarkStart w:id="27" w:name="_ENREF_23"/>
      <w:r w:rsidRPr="00A8262B">
        <w:rPr>
          <w:lang w:val="en-US"/>
        </w:rPr>
        <w:t xml:space="preserve">Sturm, T., Gerlach, J. P., Pumplun, L., Mesbah, N., Peters, F., Tauchert, C., Nan, N., &amp; Buxmann, P. (2021). Coordinating human and machine learning for effective organizational learning. </w:t>
      </w:r>
      <w:r w:rsidRPr="00A8262B">
        <w:rPr>
          <w:i/>
          <w:lang w:val="en-US"/>
        </w:rPr>
        <w:t>MIS quarterly</w:t>
      </w:r>
      <w:r w:rsidRPr="00A8262B">
        <w:rPr>
          <w:lang w:val="en-US"/>
        </w:rPr>
        <w:t>,</w:t>
      </w:r>
      <w:r w:rsidRPr="00A8262B">
        <w:rPr>
          <w:i/>
          <w:lang w:val="en-US"/>
        </w:rPr>
        <w:t xml:space="preserve"> 45</w:t>
      </w:r>
      <w:r w:rsidRPr="00A8262B">
        <w:rPr>
          <w:lang w:val="en-US"/>
        </w:rPr>
        <w:t xml:space="preserve">(3), 1581-1602. </w:t>
      </w:r>
      <w:hyperlink r:id="rId29" w:history="1">
        <w:r w:rsidRPr="00A8262B">
          <w:rPr>
            <w:rStyle w:val="Hyperlink"/>
            <w:rFonts w:ascii="Arial" w:hAnsi="Arial"/>
            <w:sz w:val="20"/>
            <w:lang w:val="en-US"/>
          </w:rPr>
          <w:t>https://doi.org/10.25300/MISQ/2021/16543</w:t>
        </w:r>
      </w:hyperlink>
      <w:r w:rsidRPr="00A8262B">
        <w:rPr>
          <w:lang w:val="en-US"/>
        </w:rPr>
        <w:t xml:space="preserve"> </w:t>
      </w:r>
      <w:bookmarkEnd w:id="27"/>
    </w:p>
    <w:p w14:paraId="79E684CA" w14:textId="54272451" w:rsidR="00660673" w:rsidRPr="00A8262B" w:rsidRDefault="00660673" w:rsidP="00660673">
      <w:pPr>
        <w:pStyle w:val="EndNoteBibliography"/>
        <w:ind w:left="360" w:hanging="360"/>
        <w:rPr>
          <w:lang w:val="en-US"/>
        </w:rPr>
      </w:pPr>
      <w:bookmarkStart w:id="28" w:name="_ENREF_24"/>
      <w:r w:rsidRPr="00A8262B">
        <w:rPr>
          <w:lang w:val="en-US"/>
        </w:rPr>
        <w:t xml:space="preserve">Tugarin, N., &amp; van Husen, C. (2025). Development and integration of human-AI interactions in service applications: Conceptual framework and review. </w:t>
      </w:r>
      <w:r w:rsidRPr="00A8262B">
        <w:rPr>
          <w:i/>
          <w:lang w:val="en-US"/>
        </w:rPr>
        <w:t>International Journal of Information Management Data Insights</w:t>
      </w:r>
      <w:r w:rsidRPr="00A8262B">
        <w:rPr>
          <w:lang w:val="en-US"/>
        </w:rPr>
        <w:t>,</w:t>
      </w:r>
      <w:r w:rsidRPr="00A8262B">
        <w:rPr>
          <w:i/>
          <w:lang w:val="en-US"/>
        </w:rPr>
        <w:t xml:space="preserve"> 5</w:t>
      </w:r>
      <w:r w:rsidRPr="00A8262B">
        <w:rPr>
          <w:lang w:val="en-US"/>
        </w:rPr>
        <w:t xml:space="preserve">(2), 100357. </w:t>
      </w:r>
      <w:hyperlink r:id="rId30" w:history="1">
        <w:r w:rsidRPr="00A8262B">
          <w:rPr>
            <w:rStyle w:val="Hyperlink"/>
            <w:rFonts w:ascii="Arial" w:hAnsi="Arial"/>
            <w:sz w:val="20"/>
            <w:lang w:val="en-US"/>
          </w:rPr>
          <w:t>https://doi.org/10.1016/j.jjimei.2025.100357</w:t>
        </w:r>
      </w:hyperlink>
      <w:r w:rsidRPr="00A8262B">
        <w:rPr>
          <w:lang w:val="en-US"/>
        </w:rPr>
        <w:t xml:space="preserve"> </w:t>
      </w:r>
      <w:bookmarkEnd w:id="28"/>
    </w:p>
    <w:p w14:paraId="7BE161EA" w14:textId="77777777" w:rsidR="00660673" w:rsidRPr="00A8262B" w:rsidRDefault="00660673" w:rsidP="00660673">
      <w:pPr>
        <w:pStyle w:val="EndNoteBibliography"/>
        <w:ind w:left="360" w:hanging="360"/>
        <w:rPr>
          <w:lang w:val="en-US"/>
        </w:rPr>
      </w:pPr>
      <w:bookmarkStart w:id="29" w:name="_ENREF_25"/>
      <w:r w:rsidRPr="00A8262B">
        <w:rPr>
          <w:lang w:val="en-US"/>
        </w:rPr>
        <w:t xml:space="preserve">Vazifeh, R., &amp; Darvishi, A. (2018). </w:t>
      </w:r>
      <w:r w:rsidRPr="00A8262B">
        <w:rPr>
          <w:i/>
          <w:lang w:val="en-US"/>
        </w:rPr>
        <w:t>Examining the relationship of business intelligence system implementation and e-learning with dimensions of succession planning among Social Security employees in Ardabil Province</w:t>
      </w:r>
      <w:r w:rsidRPr="00A8262B">
        <w:rPr>
          <w:lang w:val="en-US"/>
        </w:rPr>
        <w:t xml:space="preserve"> 2nd National Conference on Sustainable Development in Management and Accounting Sciences in Iran,   </w:t>
      </w:r>
      <w:bookmarkEnd w:id="29"/>
    </w:p>
    <w:p w14:paraId="701F57E0" w14:textId="50DE514A" w:rsidR="00124E05" w:rsidRDefault="00E81065" w:rsidP="00660673">
      <w:pPr>
        <w:jc w:val="both"/>
        <w:rPr>
          <w:lang w:val="en-US" w:bidi="fa-IR"/>
        </w:rPr>
      </w:pPr>
      <w:r>
        <w:rPr>
          <w:lang w:val="en-US" w:bidi="fa-IR"/>
        </w:rPr>
        <w:fldChar w:fldCharType="end"/>
      </w:r>
    </w:p>
    <w:sectPr w:rsidR="00124E05" w:rsidSect="00FA22C8">
      <w:headerReference w:type="even" r:id="rId31"/>
      <w:headerReference w:type="default" r:id="rId32"/>
      <w:footerReference w:type="even" r:id="rId33"/>
      <w:footerReference w:type="default" r:id="rId34"/>
      <w:footnotePr>
        <w:numRestart w:val="eachPage"/>
      </w:footnotePr>
      <w:type w:val="continuous"/>
      <w:pgSz w:w="11906" w:h="16838" w:code="9"/>
      <w:pgMar w:top="1446" w:right="913" w:bottom="1627" w:left="913"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261A0" w14:textId="77777777" w:rsidR="00010F76" w:rsidRDefault="00010F76">
      <w:r>
        <w:separator/>
      </w:r>
    </w:p>
  </w:endnote>
  <w:endnote w:type="continuationSeparator" w:id="0">
    <w:p w14:paraId="6CDADA2A" w14:textId="77777777" w:rsidR="00010F76" w:rsidRDefault="00010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B Zar">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0" w:usb1="80000000" w:usb2="00000008" w:usb3="00000000" w:csb0="00000040"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AdvPS595D">
    <w:altName w:val="Cambria"/>
    <w:panose1 w:val="00000000000000000000"/>
    <w:charset w:val="00"/>
    <w:family w:val="roman"/>
    <w:notTrueType/>
    <w:pitch w:val="default"/>
    <w:sig w:usb0="00000003" w:usb1="00000000" w:usb2="00000000" w:usb3="00000000" w:csb0="00000001" w:csb1="00000000"/>
  </w:font>
  <w:font w:name="Zar">
    <w:panose1 w:val="00000400000000000000"/>
    <w:charset w:val="B2"/>
    <w:family w:val="auto"/>
    <w:pitch w:val="variable"/>
    <w:sig w:usb0="00002000" w:usb1="80000000" w:usb2="00000008" w:usb3="00000000" w:csb0="00000040" w:csb1="00000000"/>
  </w:font>
  <w:font w:name="Lotus">
    <w:panose1 w:val="00000400000000000000"/>
    <w:charset w:val="B2"/>
    <w:family w:val="auto"/>
    <w:pitch w:val="variable"/>
    <w:sig w:usb0="00002000" w:usb1="80000000" w:usb2="00000008" w:usb3="00000000" w:csb0="00000040" w:csb1="00000000"/>
  </w:font>
  <w:font w:name="CG Times">
    <w:charset w:val="00"/>
    <w:family w:val="roman"/>
    <w:pitch w:val="variable"/>
    <w:sig w:usb0="00000007" w:usb1="00000000" w:usb2="00000000" w:usb3="00000000" w:csb0="00000093" w:csb1="00000000"/>
  </w:font>
  <w:font w:name="Meta Plus Bold">
    <w:altName w:val="Times New Roman"/>
    <w:panose1 w:val="00000000000000000000"/>
    <w:charset w:val="00"/>
    <w:family w:val="roman"/>
    <w:notTrueType/>
    <w:pitch w:val="default"/>
    <w:sig w:usb0="00000003" w:usb1="00000000" w:usb2="00000000" w:usb3="00000000" w:csb0="00000001" w:csb1="00000000"/>
  </w:font>
  <w:font w:name="Optima">
    <w:panose1 w:val="00000000000000000000"/>
    <w:charset w:val="00"/>
    <w:family w:val="swiss"/>
    <w:notTrueType/>
    <w:pitch w:val="default"/>
    <w:sig w:usb0="00000003" w:usb1="00000000" w:usb2="00000000" w:usb3="00000000" w:csb0="00000001" w:csb1="00000000"/>
  </w:font>
  <w:font w:name="Franklin Gothic Medium Cond">
    <w:panose1 w:val="020B0606030402020204"/>
    <w:charset w:val="00"/>
    <w:family w:val="swiss"/>
    <w:pitch w:val="variable"/>
    <w:sig w:usb0="00000287" w:usb1="00000000" w:usb2="00000000" w:usb3="00000000" w:csb0="0000009F" w:csb1="00000000"/>
  </w:font>
  <w:font w:name="Futura Std">
    <w:altName w:val="Arial"/>
    <w:panose1 w:val="00000000000000000000"/>
    <w:charset w:val="00"/>
    <w:family w:val="swiss"/>
    <w:notTrueType/>
    <w:pitch w:val="default"/>
    <w:sig w:usb0="00000003" w:usb1="00000000" w:usb2="00000000" w:usb3="00000000" w:csb0="00000001" w:csb1="00000000"/>
  </w:font>
  <w:font w:name="B Mitra">
    <w:panose1 w:val="00000400000000000000"/>
    <w:charset w:val="B2"/>
    <w:family w:val="auto"/>
    <w:pitch w:val="variable"/>
    <w:sig w:usb0="00002001" w:usb1="80000000" w:usb2="00000008" w:usb3="00000000" w:csb0="00000040" w:csb1="00000000"/>
  </w:font>
  <w:font w:name="Verdana">
    <w:panose1 w:val="020B0604030504040204"/>
    <w:charset w:val="00"/>
    <w:family w:val="swiss"/>
    <w:pitch w:val="variable"/>
    <w:sig w:usb0="A00006FF" w:usb1="4000205B" w:usb2="00000010" w:usb3="00000000" w:csb0="0000019F" w:csb1="00000000"/>
  </w:font>
  <w:font w:name="2  Nazanin">
    <w:panose1 w:val="00000400000000000000"/>
    <w:charset w:val="B2"/>
    <w:family w:val="auto"/>
    <w:pitch w:val="variable"/>
    <w:sig w:usb0="00002000" w:usb1="80000000" w:usb2="00000008"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Mitra">
    <w:panose1 w:val="00000400000000000000"/>
    <w:charset w:val="B2"/>
    <w:family w:val="auto"/>
    <w:pitch w:val="variable"/>
    <w:sig w:usb0="800020A7" w:usb1="D000004A" w:usb2="00000008" w:usb3="00000000" w:csb0="00000051" w:csb1="00000000"/>
  </w:font>
  <w:font w:name="Yagut">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Yagut">
    <w:panose1 w:val="00000400000000000000"/>
    <w:charset w:val="B2"/>
    <w:family w:val="auto"/>
    <w:pitch w:val="variable"/>
    <w:sig w:usb0="00002001" w:usb1="80000000" w:usb2="00000008" w:usb3="00000000" w:csb0="00000040" w:csb1="00000000"/>
  </w:font>
  <w:font w:name="Koodak">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IranNastaliq">
    <w:panose1 w:val="02020505000000020003"/>
    <w:charset w:val="00"/>
    <w:family w:val="roman"/>
    <w:pitch w:val="variable"/>
    <w:sig w:usb0="61002A87" w:usb1="80000000" w:usb2="00000008" w:usb3="00000000" w:csb0="000101FF" w:csb1="00000000"/>
  </w:font>
  <w:font w:name="Arial Unicode MS">
    <w:panose1 w:val="020B0604020202020204"/>
    <w:charset w:val="80"/>
    <w:family w:val="swiss"/>
    <w:pitch w:val="default"/>
    <w:sig w:usb0="00000000" w:usb1="00000000" w:usb2="0000003F" w:usb3="00000000" w:csb0="003F01FF" w:csb1="00000000"/>
  </w:font>
  <w:font w:name="Aharoni">
    <w:charset w:val="B1"/>
    <w:family w:val="auto"/>
    <w:pitch w:val="variable"/>
    <w:sig w:usb0="00000803" w:usb1="00000000" w:usb2="00000000" w:usb3="00000000" w:csb0="00000021" w:csb1="00000000"/>
  </w:font>
  <w:font w:name="Times New Roman Bold">
    <w:panose1 w:val="02020803070505020304"/>
    <w:charset w:val="00"/>
    <w:family w:val="roman"/>
    <w:notTrueType/>
    <w:pitch w:val="default"/>
    <w:sig w:usb0="00000003" w:usb1="00000000" w:usb2="00000000" w:usb3="00000000" w:csb0="00000001" w:csb1="00000000"/>
  </w:font>
  <w:font w:name="B Nasim">
    <w:panose1 w:val="00000700000000000000"/>
    <w:charset w:val="B2"/>
    <w:family w:val="auto"/>
    <w:pitch w:val="variable"/>
    <w:sig w:usb0="00002001" w:usb1="80000000" w:usb2="00000008" w:usb3="00000000" w:csb0="00000040" w:csb1="00000000"/>
  </w:font>
  <w:font w:name="Bahnschrift SemiLight">
    <w:panose1 w:val="020B0502040204020203"/>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Light SemiConde">
    <w:panose1 w:val="020B0502040204020203"/>
    <w:charset w:val="00"/>
    <w:family w:val="swiss"/>
    <w:pitch w:val="variable"/>
    <w:sig w:usb0="A00002C7" w:usb1="00000002" w:usb2="00000000"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Bahnschrift Light Condensed">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4BF30" w14:textId="77777777" w:rsidR="00D549BD" w:rsidRDefault="00D549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BD836" w14:textId="77777777" w:rsidR="00D549BD" w:rsidRDefault="00D549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4C31C" w14:textId="77777777" w:rsidR="00D549BD" w:rsidRDefault="00D549B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 Mitra" w:hAnsi="B Mitra" w:cs="B Mitra"/>
        <w:rtl/>
      </w:rPr>
      <w:id w:val="-500203970"/>
      <w:docPartObj>
        <w:docPartGallery w:val="Page Numbers (Bottom of Page)"/>
        <w:docPartUnique/>
      </w:docPartObj>
    </w:sdtPr>
    <w:sdtEndPr>
      <w:rPr>
        <w:noProof/>
      </w:rPr>
    </w:sdtEndPr>
    <w:sdtContent>
      <w:p w14:paraId="3CFB1411" w14:textId="117725A3" w:rsidR="003B33BF" w:rsidRPr="00C76F93" w:rsidRDefault="003B33BF" w:rsidP="003B33BF">
        <w:pPr>
          <w:pStyle w:val="Footer"/>
          <w:bidi/>
          <w:jc w:val="center"/>
          <w:rPr>
            <w:rFonts w:ascii="B Mitra" w:hAnsi="B Mitra" w:cs="B Mitra"/>
          </w:rPr>
        </w:pPr>
        <w:r w:rsidRPr="00C76F93">
          <w:rPr>
            <w:rFonts w:ascii="B Mitra" w:hAnsi="B Mitra" w:cs="B Mitra"/>
          </w:rPr>
          <w:fldChar w:fldCharType="begin"/>
        </w:r>
        <w:r w:rsidRPr="00C76F93">
          <w:rPr>
            <w:rFonts w:ascii="B Mitra" w:hAnsi="B Mitra" w:cs="B Mitra"/>
          </w:rPr>
          <w:instrText xml:space="preserve"> PAGE   \* MERGEFORMAT </w:instrText>
        </w:r>
        <w:r w:rsidRPr="00C76F93">
          <w:rPr>
            <w:rFonts w:ascii="B Mitra" w:hAnsi="B Mitra" w:cs="B Mitra"/>
          </w:rPr>
          <w:fldChar w:fldCharType="separate"/>
        </w:r>
        <w:r>
          <w:rPr>
            <w:rFonts w:ascii="B Mitra" w:hAnsi="B Mitra" w:cs="B Mitra"/>
          </w:rPr>
          <w:t>3</w:t>
        </w:r>
        <w:r w:rsidRPr="00C76F93">
          <w:rPr>
            <w:rFonts w:ascii="B Mitra" w:hAnsi="B Mitra" w:cs="B Mitra"/>
            <w:noProof/>
          </w:rPr>
          <w:fldChar w:fldCharType="end"/>
        </w:r>
      </w:p>
    </w:sdtContent>
  </w:sdt>
  <w:p w14:paraId="377FA3C2" w14:textId="77777777" w:rsidR="007739CB" w:rsidRDefault="007739C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 Mitra" w:hAnsi="B Mitra" w:cs="B Mitra"/>
        <w:rtl/>
      </w:rPr>
      <w:id w:val="565777197"/>
      <w:docPartObj>
        <w:docPartGallery w:val="Page Numbers (Bottom of Page)"/>
        <w:docPartUnique/>
      </w:docPartObj>
    </w:sdtPr>
    <w:sdtEndPr>
      <w:rPr>
        <w:noProof/>
      </w:rPr>
    </w:sdtEndPr>
    <w:sdtContent>
      <w:p w14:paraId="4E673128" w14:textId="59B139A0" w:rsidR="00C76F93" w:rsidRPr="00C76F93" w:rsidRDefault="00C76F93" w:rsidP="00C76F93">
        <w:pPr>
          <w:pStyle w:val="Footer"/>
          <w:bidi/>
          <w:jc w:val="center"/>
          <w:rPr>
            <w:rFonts w:ascii="B Mitra" w:hAnsi="B Mitra" w:cs="B Mitra"/>
          </w:rPr>
        </w:pPr>
        <w:r w:rsidRPr="00C76F93">
          <w:rPr>
            <w:rFonts w:ascii="B Mitra" w:hAnsi="B Mitra" w:cs="B Mitra"/>
          </w:rPr>
          <w:fldChar w:fldCharType="begin"/>
        </w:r>
        <w:r w:rsidRPr="00C76F93">
          <w:rPr>
            <w:rFonts w:ascii="B Mitra" w:hAnsi="B Mitra" w:cs="B Mitra"/>
          </w:rPr>
          <w:instrText xml:space="preserve"> PAGE   \* MERGEFORMAT </w:instrText>
        </w:r>
        <w:r w:rsidRPr="00C76F93">
          <w:rPr>
            <w:rFonts w:ascii="B Mitra" w:hAnsi="B Mitra" w:cs="B Mitra"/>
          </w:rPr>
          <w:fldChar w:fldCharType="separate"/>
        </w:r>
        <w:r w:rsidRPr="00C76F93">
          <w:rPr>
            <w:rFonts w:ascii="B Mitra" w:hAnsi="B Mitra" w:cs="B Mitra"/>
            <w:noProof/>
          </w:rPr>
          <w:t>2</w:t>
        </w:r>
        <w:r w:rsidRPr="00C76F93">
          <w:rPr>
            <w:rFonts w:ascii="B Mitra" w:hAnsi="B Mitra" w:cs="B Mitra"/>
            <w:noProof/>
          </w:rPr>
          <w:fldChar w:fldCharType="end"/>
        </w:r>
      </w:p>
    </w:sdtContent>
  </w:sdt>
  <w:p w14:paraId="5E60E7EB" w14:textId="77777777" w:rsidR="007739CB" w:rsidRDefault="007739C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3A72F" w14:textId="77777777" w:rsidR="00010F76" w:rsidRDefault="00010F76">
      <w:r>
        <w:separator/>
      </w:r>
    </w:p>
  </w:footnote>
  <w:footnote w:type="continuationSeparator" w:id="0">
    <w:p w14:paraId="3330A5FA" w14:textId="77777777" w:rsidR="00010F76" w:rsidRDefault="00010F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E265E" w14:textId="77777777" w:rsidR="00D549BD" w:rsidRDefault="00D549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F6F22" w14:textId="77777777" w:rsidR="00D549BD" w:rsidRDefault="00D549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A74D5" w14:textId="77777777" w:rsidR="00D549BD" w:rsidRDefault="00D549B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CA1E6" w14:textId="66BCFCC3" w:rsidR="00C5397B" w:rsidRPr="003E1159" w:rsidRDefault="00FE142C" w:rsidP="00FE142C">
    <w:pPr>
      <w:pStyle w:val="Header"/>
      <w:pBdr>
        <w:bottom w:val="single" w:sz="8" w:space="1" w:color="auto"/>
      </w:pBdr>
      <w:bidi/>
      <w:spacing w:line="360" w:lineRule="auto"/>
      <w:jc w:val="center"/>
      <w:rPr>
        <w:rFonts w:cs="B Zar"/>
        <w:b/>
        <w:bCs/>
        <w:sz w:val="24"/>
        <w:szCs w:val="24"/>
        <w:lang w:bidi="fa-IR"/>
      </w:rPr>
    </w:pPr>
    <w:r w:rsidRPr="003E1159">
      <w:rPr>
        <w:rFonts w:cs="B Zar"/>
        <w:b/>
        <w:bCs/>
        <w:sz w:val="24"/>
        <w:szCs w:val="24"/>
        <w:lang w:bidi="fa-IR"/>
      </w:rPr>
      <w:t>Personal Development and Organizational Transformation</w:t>
    </w:r>
  </w:p>
  <w:p w14:paraId="127406CB" w14:textId="77777777" w:rsidR="007739CB" w:rsidRDefault="007739C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D1CF3" w14:textId="101C5D5D" w:rsidR="007F4682" w:rsidRPr="0020731A" w:rsidRDefault="000E6705" w:rsidP="00920849">
    <w:pPr>
      <w:pStyle w:val="Header"/>
      <w:pBdr>
        <w:bottom w:val="single" w:sz="8" w:space="1" w:color="auto"/>
      </w:pBdr>
      <w:bidi/>
      <w:jc w:val="center"/>
      <w:rPr>
        <w:rFonts w:cs="B Zar"/>
        <w:b/>
        <w:bCs/>
        <w:sz w:val="24"/>
        <w:szCs w:val="24"/>
        <w:lang w:bidi="fa-IR"/>
      </w:rPr>
    </w:pPr>
    <w:r w:rsidRPr="0020731A">
      <w:rPr>
        <w:rFonts w:cs="B Zar" w:hint="cs"/>
        <w:b/>
        <w:bCs/>
        <w:sz w:val="24"/>
        <w:szCs w:val="24"/>
        <w:rtl/>
        <w:lang w:bidi="fa-IR"/>
      </w:rPr>
      <w:t>توسعه فردی و تحول سازمانی</w:t>
    </w:r>
  </w:p>
  <w:p w14:paraId="752348E9" w14:textId="77777777" w:rsidR="007739CB" w:rsidRDefault="007739C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C1AFF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270A1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8E864B4"/>
    <w:styleLink w:val="Style2145"/>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FF6D3F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8EC5E2"/>
    <w:styleLink w:val="Style21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68BD86"/>
    <w:styleLink w:val="Style2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3AD9B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E8429D4"/>
    <w:styleLink w:val="Style21311"/>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AA6DA6"/>
    <w:styleLink w:val="Style215"/>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3CC00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42009"/>
    <w:multiLevelType w:val="multilevel"/>
    <w:tmpl w:val="74E85430"/>
    <w:styleLink w:val="Style21133"/>
    <w:lvl w:ilvl="0">
      <w:start w:val="8"/>
      <w:numFmt w:val="decimal"/>
      <w:lvlText w:val="%1-"/>
      <w:lvlJc w:val="left"/>
      <w:pPr>
        <w:tabs>
          <w:tab w:val="num" w:pos="465"/>
        </w:tabs>
        <w:ind w:left="465" w:hanging="46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0"/>
        </w:tabs>
        <w:ind w:left="0" w:hanging="720"/>
      </w:pPr>
      <w:rPr>
        <w:rFonts w:hint="default"/>
      </w:rPr>
    </w:lvl>
    <w:lvl w:ilvl="3">
      <w:start w:val="1"/>
      <w:numFmt w:val="decimal"/>
      <w:lvlText w:val="%1-%2-%3.%4."/>
      <w:lvlJc w:val="left"/>
      <w:pPr>
        <w:tabs>
          <w:tab w:val="num" w:pos="0"/>
        </w:tabs>
        <w:ind w:left="0" w:hanging="1080"/>
      </w:pPr>
      <w:rPr>
        <w:rFonts w:hint="default"/>
      </w:rPr>
    </w:lvl>
    <w:lvl w:ilvl="4">
      <w:start w:val="1"/>
      <w:numFmt w:val="decimal"/>
      <w:lvlText w:val="%1-%2-%3.%4.%5."/>
      <w:lvlJc w:val="left"/>
      <w:pPr>
        <w:tabs>
          <w:tab w:val="num" w:pos="0"/>
        </w:tabs>
        <w:ind w:left="0" w:hanging="1440"/>
      </w:pPr>
      <w:rPr>
        <w:rFonts w:hint="default"/>
      </w:rPr>
    </w:lvl>
    <w:lvl w:ilvl="5">
      <w:start w:val="1"/>
      <w:numFmt w:val="decimal"/>
      <w:lvlText w:val="%1-%2-%3.%4.%5.%6."/>
      <w:lvlJc w:val="left"/>
      <w:pPr>
        <w:tabs>
          <w:tab w:val="num" w:pos="-360"/>
        </w:tabs>
        <w:ind w:left="-360" w:hanging="1440"/>
      </w:pPr>
      <w:rPr>
        <w:rFonts w:hint="default"/>
      </w:rPr>
    </w:lvl>
    <w:lvl w:ilvl="6">
      <w:start w:val="1"/>
      <w:numFmt w:val="decimal"/>
      <w:lvlText w:val="%1-%2-%3.%4.%5.%6.%7."/>
      <w:lvlJc w:val="left"/>
      <w:pPr>
        <w:tabs>
          <w:tab w:val="num" w:pos="-360"/>
        </w:tabs>
        <w:ind w:left="-360" w:hanging="1800"/>
      </w:pPr>
      <w:rPr>
        <w:rFonts w:hint="default"/>
      </w:rPr>
    </w:lvl>
    <w:lvl w:ilvl="7">
      <w:start w:val="1"/>
      <w:numFmt w:val="decimal"/>
      <w:lvlText w:val="%1-%2-%3.%4.%5.%6.%7.%8."/>
      <w:lvlJc w:val="left"/>
      <w:pPr>
        <w:tabs>
          <w:tab w:val="num" w:pos="-720"/>
        </w:tabs>
        <w:ind w:left="-720" w:hanging="1800"/>
      </w:pPr>
      <w:rPr>
        <w:rFonts w:hint="default"/>
      </w:rPr>
    </w:lvl>
    <w:lvl w:ilvl="8">
      <w:start w:val="1"/>
      <w:numFmt w:val="decimal"/>
      <w:lvlText w:val="%1-%2-%3.%4.%5.%6.%7.%8.%9."/>
      <w:lvlJc w:val="left"/>
      <w:pPr>
        <w:tabs>
          <w:tab w:val="num" w:pos="-720"/>
        </w:tabs>
        <w:ind w:left="-720" w:hanging="2160"/>
      </w:pPr>
      <w:rPr>
        <w:rFonts w:hint="default"/>
      </w:rPr>
    </w:lvl>
  </w:abstractNum>
  <w:abstractNum w:abstractNumId="11" w15:restartNumberingAfterBreak="0">
    <w:nsid w:val="033A6B69"/>
    <w:multiLevelType w:val="hybridMultilevel"/>
    <w:tmpl w:val="4C52630A"/>
    <w:styleLink w:val="Style21211"/>
    <w:lvl w:ilvl="0" w:tplc="9B6887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6662AF9"/>
    <w:multiLevelType w:val="multilevel"/>
    <w:tmpl w:val="4FB2D196"/>
    <w:lvl w:ilvl="0">
      <w:start w:val="1"/>
      <w:numFmt w:val="decimal"/>
      <w:lvlText w:val="%1"/>
      <w:lvlJc w:val="left"/>
      <w:pPr>
        <w:ind w:left="432" w:hanging="432"/>
      </w:pPr>
      <w:rPr>
        <w:rFonts w:hint="default"/>
        <w:b/>
        <w:bCs/>
      </w:rPr>
    </w:lvl>
    <w:lvl w:ilvl="1">
      <w:start w:val="1"/>
      <w:numFmt w:val="decimal"/>
      <w:pStyle w:val="Heading2"/>
      <w:lvlText w:val="%1.%2"/>
      <w:lvlJc w:val="left"/>
      <w:pPr>
        <w:ind w:left="576" w:hanging="576"/>
      </w:pPr>
      <w:rPr>
        <w:rFonts w:hint="default"/>
        <w:b w:val="0"/>
      </w:rPr>
    </w:lvl>
    <w:lvl w:ilvl="2">
      <w:start w:val="1"/>
      <w:numFmt w:val="decimal"/>
      <w:pStyle w:val="Heading3"/>
      <w:lvlText w:val="%1.%2.%3"/>
      <w:lvlJc w:val="left"/>
      <w:pPr>
        <w:ind w:left="720" w:hanging="720"/>
      </w:pPr>
      <w:rPr>
        <w:rFonts w:hint="default"/>
        <w:b w:val="0"/>
        <w:color w:val="auto"/>
      </w:rPr>
    </w:lvl>
    <w:lvl w:ilvl="3">
      <w:start w:val="1"/>
      <w:numFmt w:val="decimal"/>
      <w:pStyle w:val="Heading4"/>
      <w:lvlText w:val="%1.%2.%3.%4"/>
      <w:lvlJc w:val="left"/>
      <w:pPr>
        <w:ind w:left="864" w:hanging="864"/>
      </w:pPr>
      <w:rPr>
        <w:rFonts w:hint="default"/>
        <w:b w:val="0"/>
      </w:rPr>
    </w:lvl>
    <w:lvl w:ilvl="4">
      <w:start w:val="1"/>
      <w:numFmt w:val="decimal"/>
      <w:pStyle w:val="Heading5"/>
      <w:lvlText w:val="%1.%2.%3.%4.%5"/>
      <w:lvlJc w:val="left"/>
      <w:pPr>
        <w:ind w:left="1008" w:hanging="1008"/>
      </w:pPr>
      <w:rPr>
        <w:rFonts w:hint="default"/>
        <w:b w:val="0"/>
      </w:rPr>
    </w:lvl>
    <w:lvl w:ilvl="5">
      <w:start w:val="1"/>
      <w:numFmt w:val="decimal"/>
      <w:pStyle w:val="Heading6"/>
      <w:lvlText w:val="%1.%2.%3.%4.%5.%6"/>
      <w:lvlJc w:val="left"/>
      <w:pPr>
        <w:ind w:left="1152" w:hanging="1152"/>
      </w:pPr>
      <w:rPr>
        <w:rFonts w:hint="default"/>
        <w:b w:val="0"/>
      </w:rPr>
    </w:lvl>
    <w:lvl w:ilvl="6">
      <w:start w:val="1"/>
      <w:numFmt w:val="decimal"/>
      <w:pStyle w:val="Heading7"/>
      <w:lvlText w:val="%1.%2.%3.%4.%5.%6.%7"/>
      <w:lvlJc w:val="left"/>
      <w:pPr>
        <w:ind w:left="1296" w:hanging="1296"/>
      </w:pPr>
      <w:rPr>
        <w:rFonts w:hint="default"/>
        <w:b w:val="0"/>
      </w:rPr>
    </w:lvl>
    <w:lvl w:ilvl="7">
      <w:start w:val="1"/>
      <w:numFmt w:val="decimal"/>
      <w:pStyle w:val="Heading8"/>
      <w:lvlText w:val="%1.%2.%3.%4.%5.%6.%7.%8"/>
      <w:lvlJc w:val="left"/>
      <w:pPr>
        <w:ind w:left="1440" w:hanging="1440"/>
      </w:pPr>
      <w:rPr>
        <w:rFonts w:hint="default"/>
        <w:b w:val="0"/>
      </w:rPr>
    </w:lvl>
    <w:lvl w:ilvl="8">
      <w:start w:val="1"/>
      <w:numFmt w:val="decimal"/>
      <w:pStyle w:val="Heading9"/>
      <w:lvlText w:val="%1.%2.%3.%4.%5.%6.%7.%8.%9"/>
      <w:lvlJc w:val="left"/>
      <w:pPr>
        <w:ind w:left="1584" w:hanging="1584"/>
      </w:pPr>
      <w:rPr>
        <w:rFonts w:hint="default"/>
        <w:b w:val="0"/>
      </w:rPr>
    </w:lvl>
  </w:abstractNum>
  <w:abstractNum w:abstractNumId="13" w15:restartNumberingAfterBreak="0">
    <w:nsid w:val="07C4243D"/>
    <w:multiLevelType w:val="multilevel"/>
    <w:tmpl w:val="D974AFFA"/>
    <w:styleLink w:val="Style21115"/>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941275A"/>
    <w:multiLevelType w:val="hybridMultilevel"/>
    <w:tmpl w:val="4C000224"/>
    <w:styleLink w:val="Style2134"/>
    <w:lvl w:ilvl="0" w:tplc="35F09936">
      <w:start w:val="5"/>
      <w:numFmt w:val="decimal"/>
      <w:lvlText w:val="%1-"/>
      <w:lvlJc w:val="left"/>
      <w:pPr>
        <w:tabs>
          <w:tab w:val="num" w:pos="-328"/>
        </w:tabs>
        <w:ind w:left="-328" w:hanging="360"/>
      </w:pPr>
      <w:rPr>
        <w:rFonts w:hint="default"/>
        <w:u w:val="none"/>
      </w:rPr>
    </w:lvl>
    <w:lvl w:ilvl="1" w:tplc="04090019" w:tentative="1">
      <w:start w:val="1"/>
      <w:numFmt w:val="lowerLetter"/>
      <w:lvlText w:val="%2."/>
      <w:lvlJc w:val="left"/>
      <w:pPr>
        <w:tabs>
          <w:tab w:val="num" w:pos="392"/>
        </w:tabs>
        <w:ind w:left="392" w:hanging="360"/>
      </w:pPr>
    </w:lvl>
    <w:lvl w:ilvl="2" w:tplc="0409001B" w:tentative="1">
      <w:start w:val="1"/>
      <w:numFmt w:val="lowerRoman"/>
      <w:lvlText w:val="%3."/>
      <w:lvlJc w:val="right"/>
      <w:pPr>
        <w:tabs>
          <w:tab w:val="num" w:pos="1112"/>
        </w:tabs>
        <w:ind w:left="1112" w:hanging="180"/>
      </w:pPr>
    </w:lvl>
    <w:lvl w:ilvl="3" w:tplc="0409000F" w:tentative="1">
      <w:start w:val="1"/>
      <w:numFmt w:val="decimal"/>
      <w:lvlText w:val="%4."/>
      <w:lvlJc w:val="left"/>
      <w:pPr>
        <w:tabs>
          <w:tab w:val="num" w:pos="1832"/>
        </w:tabs>
        <w:ind w:left="1832" w:hanging="360"/>
      </w:pPr>
    </w:lvl>
    <w:lvl w:ilvl="4" w:tplc="04090019" w:tentative="1">
      <w:start w:val="1"/>
      <w:numFmt w:val="lowerLetter"/>
      <w:lvlText w:val="%5."/>
      <w:lvlJc w:val="left"/>
      <w:pPr>
        <w:tabs>
          <w:tab w:val="num" w:pos="2552"/>
        </w:tabs>
        <w:ind w:left="2552" w:hanging="360"/>
      </w:pPr>
    </w:lvl>
    <w:lvl w:ilvl="5" w:tplc="0409001B" w:tentative="1">
      <w:start w:val="1"/>
      <w:numFmt w:val="lowerRoman"/>
      <w:lvlText w:val="%6."/>
      <w:lvlJc w:val="right"/>
      <w:pPr>
        <w:tabs>
          <w:tab w:val="num" w:pos="3272"/>
        </w:tabs>
        <w:ind w:left="3272" w:hanging="180"/>
      </w:pPr>
    </w:lvl>
    <w:lvl w:ilvl="6" w:tplc="0409000F" w:tentative="1">
      <w:start w:val="1"/>
      <w:numFmt w:val="decimal"/>
      <w:lvlText w:val="%7."/>
      <w:lvlJc w:val="left"/>
      <w:pPr>
        <w:tabs>
          <w:tab w:val="num" w:pos="3992"/>
        </w:tabs>
        <w:ind w:left="3992" w:hanging="360"/>
      </w:pPr>
    </w:lvl>
    <w:lvl w:ilvl="7" w:tplc="04090019" w:tentative="1">
      <w:start w:val="1"/>
      <w:numFmt w:val="lowerLetter"/>
      <w:lvlText w:val="%8."/>
      <w:lvlJc w:val="left"/>
      <w:pPr>
        <w:tabs>
          <w:tab w:val="num" w:pos="4712"/>
        </w:tabs>
        <w:ind w:left="4712" w:hanging="360"/>
      </w:pPr>
    </w:lvl>
    <w:lvl w:ilvl="8" w:tplc="0409001B" w:tentative="1">
      <w:start w:val="1"/>
      <w:numFmt w:val="lowerRoman"/>
      <w:lvlText w:val="%9."/>
      <w:lvlJc w:val="right"/>
      <w:pPr>
        <w:tabs>
          <w:tab w:val="num" w:pos="5432"/>
        </w:tabs>
        <w:ind w:left="5432" w:hanging="180"/>
      </w:pPr>
    </w:lvl>
  </w:abstractNum>
  <w:abstractNum w:abstractNumId="15" w15:restartNumberingAfterBreak="0">
    <w:nsid w:val="095B1679"/>
    <w:multiLevelType w:val="multilevel"/>
    <w:tmpl w:val="DCFC7048"/>
    <w:styleLink w:val="Style2153"/>
    <w:lvl w:ilvl="0">
      <w:start w:val="1"/>
      <w:numFmt w:val="decimal"/>
      <w:lvlText w:val="%1-"/>
      <w:lvlJc w:val="left"/>
      <w:pPr>
        <w:ind w:left="840" w:hanging="840"/>
      </w:pPr>
      <w:rPr>
        <w:rFonts w:hint="default"/>
      </w:rPr>
    </w:lvl>
    <w:lvl w:ilvl="1">
      <w:start w:val="4"/>
      <w:numFmt w:val="decimal"/>
      <w:lvlText w:val="%1-%2-"/>
      <w:lvlJc w:val="left"/>
      <w:pPr>
        <w:ind w:left="840" w:hanging="840"/>
      </w:pPr>
      <w:rPr>
        <w:rFonts w:hint="default"/>
      </w:rPr>
    </w:lvl>
    <w:lvl w:ilvl="2">
      <w:start w:val="2"/>
      <w:numFmt w:val="decimal"/>
      <w:lvlText w:val="%1-%2-%3-"/>
      <w:lvlJc w:val="left"/>
      <w:pPr>
        <w:ind w:left="1080" w:hanging="1080"/>
      </w:pPr>
      <w:rPr>
        <w:rFonts w:hint="default"/>
      </w:rPr>
    </w:lvl>
    <w:lvl w:ilvl="3">
      <w:start w:val="1"/>
      <w:numFmt w:val="decimal"/>
      <w:lvlText w:val="%1-%2-%3-%4-"/>
      <w:lvlJc w:val="left"/>
      <w:pPr>
        <w:ind w:left="1080" w:hanging="1080"/>
      </w:pPr>
      <w:rPr>
        <w:rFonts w:cs="B Lotu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11D67682"/>
    <w:multiLevelType w:val="hybridMultilevel"/>
    <w:tmpl w:val="493C10D8"/>
    <w:styleLink w:val="1111111"/>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49F58D5"/>
    <w:multiLevelType w:val="hybridMultilevel"/>
    <w:tmpl w:val="62CCC3C6"/>
    <w:styleLink w:val="Style2151"/>
    <w:lvl w:ilvl="0" w:tplc="AE8A53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6C116C0"/>
    <w:multiLevelType w:val="hybridMultilevel"/>
    <w:tmpl w:val="19C64150"/>
    <w:styleLink w:val="Style2135"/>
    <w:lvl w:ilvl="0" w:tplc="1CFA013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7903198"/>
    <w:multiLevelType w:val="hybridMultilevel"/>
    <w:tmpl w:val="E1180CB4"/>
    <w:styleLink w:val="Num"/>
    <w:lvl w:ilvl="0" w:tplc="68446AA4">
      <w:start w:val="1"/>
      <w:numFmt w:val="decimal"/>
      <w:lvlText w:val="%1-"/>
      <w:lvlJc w:val="left"/>
      <w:pPr>
        <w:ind w:left="644" w:hanging="360"/>
      </w:pPr>
      <w:rPr>
        <w:rFonts w:hint="default"/>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190E5441"/>
    <w:multiLevelType w:val="hybridMultilevel"/>
    <w:tmpl w:val="F2D45306"/>
    <w:styleLink w:val="StyleBulletedSymbolsymbolBefore025Hanging0253"/>
    <w:lvl w:ilvl="0" w:tplc="FFFFFFFF">
      <w:start w:val="1"/>
      <w:numFmt w:val="decimal"/>
      <w:lvlText w:val="%1."/>
      <w:lvlJc w:val="left"/>
      <w:pPr>
        <w:ind w:left="720" w:hanging="360"/>
      </w:pPr>
      <w:rPr>
        <w:rFonts w:cs="B Nazanin" w:hint="default"/>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B397D47"/>
    <w:multiLevelType w:val="hybridMultilevel"/>
    <w:tmpl w:val="939E7984"/>
    <w:styleLink w:val="11111111"/>
    <w:lvl w:ilvl="0" w:tplc="5D4E05B6">
      <w:start w:val="2"/>
      <w:numFmt w:val="bullet"/>
      <w:lvlText w:val="-"/>
      <w:lvlJc w:val="left"/>
      <w:pPr>
        <w:ind w:left="720" w:hanging="360"/>
      </w:pPr>
      <w:rPr>
        <w:rFonts w:ascii="Calibri" w:eastAsia="Calibri" w:hAnsi="Calibri"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B792A70"/>
    <w:multiLevelType w:val="multilevel"/>
    <w:tmpl w:val="44387566"/>
    <w:styleLink w:val="Style21132"/>
    <w:lvl w:ilvl="0">
      <w:start w:val="1"/>
      <w:numFmt w:val="decimal"/>
      <w:lvlText w:val="%1-"/>
      <w:lvlJc w:val="left"/>
      <w:pPr>
        <w:tabs>
          <w:tab w:val="num" w:pos="567"/>
        </w:tabs>
        <w:ind w:left="567" w:hanging="397"/>
      </w:pPr>
      <w:rPr>
        <w:rFonts w:ascii="Times New Roman" w:hAnsi="Times New Roman" w:cs="B Nazanin" w:hint="default"/>
        <w:sz w:val="26"/>
        <w:szCs w:val="28"/>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1D6E3205"/>
    <w:multiLevelType w:val="hybridMultilevel"/>
    <w:tmpl w:val="1F1A6E9C"/>
    <w:styleLink w:val="Style21123"/>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DE76161"/>
    <w:multiLevelType w:val="hybridMultilevel"/>
    <w:tmpl w:val="AD228F20"/>
    <w:styleLink w:val="Style2131"/>
    <w:lvl w:ilvl="0" w:tplc="AC3887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F3B3F22"/>
    <w:multiLevelType w:val="multilevel"/>
    <w:tmpl w:val="0409001F"/>
    <w:styleLink w:val="Style217"/>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5760"/>
        </w:tabs>
        <w:ind w:left="4320" w:hanging="1440"/>
      </w:pPr>
    </w:lvl>
  </w:abstractNum>
  <w:abstractNum w:abstractNumId="26" w15:restartNumberingAfterBreak="0">
    <w:nsid w:val="20E94E22"/>
    <w:multiLevelType w:val="hybridMultilevel"/>
    <w:tmpl w:val="6EF62AFA"/>
    <w:styleLink w:val="Style2152"/>
    <w:lvl w:ilvl="0" w:tplc="04090001">
      <w:start w:val="1"/>
      <w:numFmt w:val="bullet"/>
      <w:lvlText w:val=""/>
      <w:lvlJc w:val="left"/>
      <w:pPr>
        <w:tabs>
          <w:tab w:val="num" w:pos="644"/>
        </w:tabs>
        <w:ind w:left="644"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269142D6"/>
    <w:multiLevelType w:val="multilevel"/>
    <w:tmpl w:val="F58C9CD8"/>
    <w:styleLink w:val="Style1"/>
    <w:lvl w:ilvl="0">
      <w:start w:val="1"/>
      <w:numFmt w:val="decimal"/>
      <w:lvlText w:val="%1"/>
      <w:lvlJc w:val="left"/>
      <w:pPr>
        <w:ind w:left="85" w:hanging="85"/>
      </w:pPr>
      <w:rPr>
        <w:rFonts w:hint="default"/>
        <w:b w:val="0"/>
      </w:rPr>
    </w:lvl>
    <w:lvl w:ilvl="1">
      <w:start w:val="1"/>
      <w:numFmt w:val="decimal"/>
      <w:lvlText w:val="%1.%2"/>
      <w:lvlJc w:val="left"/>
      <w:pPr>
        <w:ind w:left="576" w:hanging="576"/>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864" w:hanging="864"/>
      </w:pPr>
      <w:rPr>
        <w:rFonts w:hint="default"/>
        <w:b w:val="0"/>
      </w:rPr>
    </w:lvl>
    <w:lvl w:ilvl="4">
      <w:start w:val="1"/>
      <w:numFmt w:val="decimal"/>
      <w:lvlText w:val="%1.%2.%3.%4.%5"/>
      <w:lvlJc w:val="left"/>
      <w:pPr>
        <w:ind w:left="1008" w:hanging="1008"/>
      </w:pPr>
      <w:rPr>
        <w:rFonts w:hint="default"/>
        <w:b w:val="0"/>
      </w:rPr>
    </w:lvl>
    <w:lvl w:ilvl="5">
      <w:start w:val="1"/>
      <w:numFmt w:val="decimal"/>
      <w:lvlText w:val="%1.%2.%3.%4.%5.%6"/>
      <w:lvlJc w:val="left"/>
      <w:pPr>
        <w:ind w:left="1152" w:hanging="1152"/>
      </w:pPr>
      <w:rPr>
        <w:rFonts w:hint="default"/>
        <w:b w:val="0"/>
      </w:rPr>
    </w:lvl>
    <w:lvl w:ilvl="6">
      <w:start w:val="1"/>
      <w:numFmt w:val="decimal"/>
      <w:lvlText w:val="%1.%2.%3.%4.%5.%6.%7"/>
      <w:lvlJc w:val="left"/>
      <w:pPr>
        <w:ind w:left="1296" w:hanging="1296"/>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584" w:hanging="1584"/>
      </w:pPr>
      <w:rPr>
        <w:rFonts w:hint="default"/>
        <w:b w:val="0"/>
      </w:rPr>
    </w:lvl>
  </w:abstractNum>
  <w:abstractNum w:abstractNumId="28" w15:restartNumberingAfterBreak="0">
    <w:nsid w:val="26AB1AE0"/>
    <w:multiLevelType w:val="hybridMultilevel"/>
    <w:tmpl w:val="897CCC7E"/>
    <w:styleLink w:val="Style2125"/>
    <w:lvl w:ilvl="0" w:tplc="6B701776">
      <w:start w:val="2"/>
      <w:numFmt w:val="bullet"/>
      <w:lvlText w:val="-"/>
      <w:lvlJc w:val="left"/>
      <w:pPr>
        <w:ind w:left="720" w:hanging="360"/>
      </w:pPr>
      <w:rPr>
        <w:rFonts w:ascii="Calibri" w:eastAsia="Calibri" w:hAnsi="Calibr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8EB6A8F"/>
    <w:multiLevelType w:val="hybridMultilevel"/>
    <w:tmpl w:val="C5AC0F52"/>
    <w:styleLink w:val="1111112"/>
    <w:lvl w:ilvl="0" w:tplc="FC247F84">
      <w:start w:val="1"/>
      <w:numFmt w:val="decimal"/>
      <w:pStyle w:val="BZar2B"/>
      <w:lvlText w:val="%1)"/>
      <w:lvlJc w:val="left"/>
      <w:pPr>
        <w:ind w:hanging="360"/>
      </w:pPr>
      <w:rPr>
        <w:rFonts w:cs="B Zar" w:hint="default"/>
        <w:b/>
        <w:bCs/>
      </w:rPr>
    </w:lvl>
    <w:lvl w:ilvl="1" w:tplc="04090019">
      <w:start w:val="1"/>
      <w:numFmt w:val="lowerLetter"/>
      <w:lvlText w:val="%2."/>
      <w:lvlJc w:val="left"/>
      <w:pPr>
        <w:ind w:left="720" w:hanging="360"/>
      </w:pPr>
      <w:rPr>
        <w:rFonts w:cs="Times New Roman"/>
      </w:rPr>
    </w:lvl>
    <w:lvl w:ilvl="2" w:tplc="0409001B" w:tentative="1">
      <w:start w:val="1"/>
      <w:numFmt w:val="lowerRoman"/>
      <w:lvlText w:val="%3."/>
      <w:lvlJc w:val="right"/>
      <w:pPr>
        <w:ind w:left="1440" w:hanging="180"/>
      </w:pPr>
      <w:rPr>
        <w:rFonts w:cs="Times New Roman"/>
      </w:rPr>
    </w:lvl>
    <w:lvl w:ilvl="3" w:tplc="0409000F" w:tentative="1">
      <w:start w:val="1"/>
      <w:numFmt w:val="decimal"/>
      <w:lvlText w:val="%4."/>
      <w:lvlJc w:val="left"/>
      <w:pPr>
        <w:ind w:left="2160" w:hanging="360"/>
      </w:pPr>
      <w:rPr>
        <w:rFonts w:cs="Times New Roman"/>
      </w:rPr>
    </w:lvl>
    <w:lvl w:ilvl="4" w:tplc="04090019" w:tentative="1">
      <w:start w:val="1"/>
      <w:numFmt w:val="lowerLetter"/>
      <w:lvlText w:val="%5."/>
      <w:lvlJc w:val="left"/>
      <w:pPr>
        <w:ind w:left="2880" w:hanging="360"/>
      </w:pPr>
      <w:rPr>
        <w:rFonts w:cs="Times New Roman"/>
      </w:rPr>
    </w:lvl>
    <w:lvl w:ilvl="5" w:tplc="0409001B" w:tentative="1">
      <w:start w:val="1"/>
      <w:numFmt w:val="lowerRoman"/>
      <w:lvlText w:val="%6."/>
      <w:lvlJc w:val="right"/>
      <w:pPr>
        <w:ind w:left="3600" w:hanging="180"/>
      </w:pPr>
      <w:rPr>
        <w:rFonts w:cs="Times New Roman"/>
      </w:rPr>
    </w:lvl>
    <w:lvl w:ilvl="6" w:tplc="0409000F" w:tentative="1">
      <w:start w:val="1"/>
      <w:numFmt w:val="decimal"/>
      <w:lvlText w:val="%7."/>
      <w:lvlJc w:val="left"/>
      <w:pPr>
        <w:ind w:left="4320" w:hanging="360"/>
      </w:pPr>
      <w:rPr>
        <w:rFonts w:cs="Times New Roman"/>
      </w:rPr>
    </w:lvl>
    <w:lvl w:ilvl="7" w:tplc="04090019" w:tentative="1">
      <w:start w:val="1"/>
      <w:numFmt w:val="lowerLetter"/>
      <w:lvlText w:val="%8."/>
      <w:lvlJc w:val="left"/>
      <w:pPr>
        <w:ind w:left="5040" w:hanging="360"/>
      </w:pPr>
      <w:rPr>
        <w:rFonts w:cs="Times New Roman"/>
      </w:rPr>
    </w:lvl>
    <w:lvl w:ilvl="8" w:tplc="0409001B" w:tentative="1">
      <w:start w:val="1"/>
      <w:numFmt w:val="lowerRoman"/>
      <w:lvlText w:val="%9."/>
      <w:lvlJc w:val="right"/>
      <w:pPr>
        <w:ind w:left="5760" w:hanging="180"/>
      </w:pPr>
      <w:rPr>
        <w:rFonts w:cs="Times New Roman"/>
      </w:rPr>
    </w:lvl>
  </w:abstractNum>
  <w:abstractNum w:abstractNumId="30" w15:restartNumberingAfterBreak="0">
    <w:nsid w:val="2A595480"/>
    <w:multiLevelType w:val="hybridMultilevel"/>
    <w:tmpl w:val="6AF6F058"/>
    <w:styleLink w:val="Style2115"/>
    <w:lvl w:ilvl="0" w:tplc="DCD0ADDC">
      <w:start w:val="2"/>
      <w:numFmt w:val="bullet"/>
      <w:lvlText w:val="-"/>
      <w:lvlJc w:val="left"/>
      <w:pPr>
        <w:ind w:left="644" w:hanging="360"/>
      </w:pPr>
      <w:rPr>
        <w:rFonts w:ascii="Calibri" w:eastAsia="Times New Roman" w:hAnsi="Calibri" w:cs="B Lotu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1" w15:restartNumberingAfterBreak="0">
    <w:nsid w:val="2C2F3503"/>
    <w:multiLevelType w:val="hybridMultilevel"/>
    <w:tmpl w:val="E214961A"/>
    <w:styleLink w:val="Style22"/>
    <w:lvl w:ilvl="0" w:tplc="43F0C40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309616DF"/>
    <w:multiLevelType w:val="hybridMultilevel"/>
    <w:tmpl w:val="B96E4D1A"/>
    <w:styleLink w:val="Style2143"/>
    <w:lvl w:ilvl="0" w:tplc="FC7260AA">
      <w:start w:val="2"/>
      <w:numFmt w:val="bullet"/>
      <w:lvlText w:val="-"/>
      <w:lvlJc w:val="left"/>
      <w:pPr>
        <w:ind w:left="644" w:hanging="360"/>
      </w:pPr>
      <w:rPr>
        <w:rFonts w:ascii="Calibri" w:eastAsia="Calibri" w:hAnsi="Calibri" w:cs="B Lotu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3" w15:restartNumberingAfterBreak="0">
    <w:nsid w:val="33284F57"/>
    <w:multiLevelType w:val="hybridMultilevel"/>
    <w:tmpl w:val="CE94B2AA"/>
    <w:styleLink w:val="Style21214"/>
    <w:lvl w:ilvl="0" w:tplc="53DA381A">
      <w:start w:val="4"/>
      <w:numFmt w:val="decimal"/>
      <w:lvlText w:val="%1-"/>
      <w:lvlJc w:val="left"/>
      <w:pPr>
        <w:tabs>
          <w:tab w:val="num" w:pos="-334"/>
        </w:tabs>
        <w:ind w:left="-334" w:hanging="360"/>
      </w:pPr>
      <w:rPr>
        <w:rFonts w:hint="default"/>
      </w:rPr>
    </w:lvl>
    <w:lvl w:ilvl="1" w:tplc="04090019" w:tentative="1">
      <w:start w:val="1"/>
      <w:numFmt w:val="lowerLetter"/>
      <w:lvlText w:val="%2."/>
      <w:lvlJc w:val="left"/>
      <w:pPr>
        <w:tabs>
          <w:tab w:val="num" w:pos="386"/>
        </w:tabs>
        <w:ind w:left="386" w:hanging="360"/>
      </w:pPr>
    </w:lvl>
    <w:lvl w:ilvl="2" w:tplc="0409001B" w:tentative="1">
      <w:start w:val="1"/>
      <w:numFmt w:val="lowerRoman"/>
      <w:lvlText w:val="%3."/>
      <w:lvlJc w:val="right"/>
      <w:pPr>
        <w:tabs>
          <w:tab w:val="num" w:pos="1106"/>
        </w:tabs>
        <w:ind w:left="1106" w:hanging="180"/>
      </w:pPr>
    </w:lvl>
    <w:lvl w:ilvl="3" w:tplc="0409000F" w:tentative="1">
      <w:start w:val="1"/>
      <w:numFmt w:val="decimal"/>
      <w:lvlText w:val="%4."/>
      <w:lvlJc w:val="left"/>
      <w:pPr>
        <w:tabs>
          <w:tab w:val="num" w:pos="1826"/>
        </w:tabs>
        <w:ind w:left="1826" w:hanging="360"/>
      </w:pPr>
    </w:lvl>
    <w:lvl w:ilvl="4" w:tplc="04090019" w:tentative="1">
      <w:start w:val="1"/>
      <w:numFmt w:val="lowerLetter"/>
      <w:lvlText w:val="%5."/>
      <w:lvlJc w:val="left"/>
      <w:pPr>
        <w:tabs>
          <w:tab w:val="num" w:pos="2546"/>
        </w:tabs>
        <w:ind w:left="2546" w:hanging="360"/>
      </w:pPr>
    </w:lvl>
    <w:lvl w:ilvl="5" w:tplc="0409001B" w:tentative="1">
      <w:start w:val="1"/>
      <w:numFmt w:val="lowerRoman"/>
      <w:lvlText w:val="%6."/>
      <w:lvlJc w:val="right"/>
      <w:pPr>
        <w:tabs>
          <w:tab w:val="num" w:pos="3266"/>
        </w:tabs>
        <w:ind w:left="3266" w:hanging="180"/>
      </w:pPr>
    </w:lvl>
    <w:lvl w:ilvl="6" w:tplc="0409000F" w:tentative="1">
      <w:start w:val="1"/>
      <w:numFmt w:val="decimal"/>
      <w:lvlText w:val="%7."/>
      <w:lvlJc w:val="left"/>
      <w:pPr>
        <w:tabs>
          <w:tab w:val="num" w:pos="3986"/>
        </w:tabs>
        <w:ind w:left="3986" w:hanging="360"/>
      </w:pPr>
    </w:lvl>
    <w:lvl w:ilvl="7" w:tplc="04090019" w:tentative="1">
      <w:start w:val="1"/>
      <w:numFmt w:val="lowerLetter"/>
      <w:lvlText w:val="%8."/>
      <w:lvlJc w:val="left"/>
      <w:pPr>
        <w:tabs>
          <w:tab w:val="num" w:pos="4706"/>
        </w:tabs>
        <w:ind w:left="4706" w:hanging="360"/>
      </w:pPr>
    </w:lvl>
    <w:lvl w:ilvl="8" w:tplc="0409001B" w:tentative="1">
      <w:start w:val="1"/>
      <w:numFmt w:val="lowerRoman"/>
      <w:lvlText w:val="%9."/>
      <w:lvlJc w:val="right"/>
      <w:pPr>
        <w:tabs>
          <w:tab w:val="num" w:pos="5426"/>
        </w:tabs>
        <w:ind w:left="5426" w:hanging="180"/>
      </w:pPr>
    </w:lvl>
  </w:abstractNum>
  <w:abstractNum w:abstractNumId="34" w15:restartNumberingAfterBreak="0">
    <w:nsid w:val="357E7131"/>
    <w:multiLevelType w:val="hybridMultilevel"/>
    <w:tmpl w:val="327AC1E8"/>
    <w:styleLink w:val="Style21321"/>
    <w:lvl w:ilvl="0" w:tplc="A6A0C4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8997E52"/>
    <w:multiLevelType w:val="hybridMultilevel"/>
    <w:tmpl w:val="F014BC98"/>
    <w:lvl w:ilvl="0" w:tplc="D1006F58">
      <w:start w:val="1"/>
      <w:numFmt w:val="decimal"/>
      <w:pStyle w:val="REF"/>
      <w:lvlText w:val="[%1]"/>
      <w:lvlJc w:val="right"/>
      <w:pPr>
        <w:tabs>
          <w:tab w:val="num" w:pos="454"/>
        </w:tabs>
        <w:ind w:left="454" w:hanging="170"/>
      </w:pPr>
      <w:rPr>
        <w:rFonts w:ascii="Times New Roman" w:hAnsi="Times New Roman" w:cs="Nazanin" w:hint="default"/>
        <w:sz w:val="18"/>
        <w:szCs w:val="2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6" w15:restartNumberingAfterBreak="0">
    <w:nsid w:val="3B81742A"/>
    <w:multiLevelType w:val="hybridMultilevel"/>
    <w:tmpl w:val="99FA8AAC"/>
    <w:styleLink w:val="Style2111"/>
    <w:lvl w:ilvl="0" w:tplc="718A2096">
      <w:start w:val="1"/>
      <w:numFmt w:val="decimal"/>
      <w:lvlText w:val="%1."/>
      <w:lvlJc w:val="left"/>
      <w:pPr>
        <w:ind w:left="720" w:hanging="360"/>
      </w:pPr>
      <w:rPr>
        <w:rFonts w:cs="B Lotus" w:hint="cs"/>
        <w:bCs w:val="0"/>
        <w:iCs w:val="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3EDE7B20"/>
    <w:multiLevelType w:val="hybridMultilevel"/>
    <w:tmpl w:val="8CD8C30C"/>
    <w:styleLink w:val="Style216"/>
    <w:lvl w:ilvl="0" w:tplc="A3683F72">
      <w:start w:val="1"/>
      <w:numFmt w:val="decimal"/>
      <w:lvlText w:val="%1-"/>
      <w:lvlJc w:val="left"/>
      <w:pPr>
        <w:tabs>
          <w:tab w:val="num" w:pos="-334"/>
        </w:tabs>
        <w:ind w:left="-334" w:hanging="360"/>
      </w:pPr>
      <w:rPr>
        <w:rFonts w:hint="cs"/>
      </w:rPr>
    </w:lvl>
    <w:lvl w:ilvl="1" w:tplc="04090019" w:tentative="1">
      <w:start w:val="1"/>
      <w:numFmt w:val="lowerLetter"/>
      <w:lvlText w:val="%2."/>
      <w:lvlJc w:val="left"/>
      <w:pPr>
        <w:tabs>
          <w:tab w:val="num" w:pos="386"/>
        </w:tabs>
        <w:ind w:left="386" w:hanging="360"/>
      </w:pPr>
    </w:lvl>
    <w:lvl w:ilvl="2" w:tplc="0409001B" w:tentative="1">
      <w:start w:val="1"/>
      <w:numFmt w:val="lowerRoman"/>
      <w:lvlText w:val="%3."/>
      <w:lvlJc w:val="right"/>
      <w:pPr>
        <w:tabs>
          <w:tab w:val="num" w:pos="1106"/>
        </w:tabs>
        <w:ind w:left="1106" w:hanging="180"/>
      </w:pPr>
    </w:lvl>
    <w:lvl w:ilvl="3" w:tplc="0409000F" w:tentative="1">
      <w:start w:val="1"/>
      <w:numFmt w:val="decimal"/>
      <w:lvlText w:val="%4."/>
      <w:lvlJc w:val="left"/>
      <w:pPr>
        <w:tabs>
          <w:tab w:val="num" w:pos="1826"/>
        </w:tabs>
        <w:ind w:left="1826" w:hanging="360"/>
      </w:pPr>
    </w:lvl>
    <w:lvl w:ilvl="4" w:tplc="04090019" w:tentative="1">
      <w:start w:val="1"/>
      <w:numFmt w:val="lowerLetter"/>
      <w:lvlText w:val="%5."/>
      <w:lvlJc w:val="left"/>
      <w:pPr>
        <w:tabs>
          <w:tab w:val="num" w:pos="2546"/>
        </w:tabs>
        <w:ind w:left="2546" w:hanging="360"/>
      </w:pPr>
    </w:lvl>
    <w:lvl w:ilvl="5" w:tplc="0409001B" w:tentative="1">
      <w:start w:val="1"/>
      <w:numFmt w:val="lowerRoman"/>
      <w:lvlText w:val="%6."/>
      <w:lvlJc w:val="right"/>
      <w:pPr>
        <w:tabs>
          <w:tab w:val="num" w:pos="3266"/>
        </w:tabs>
        <w:ind w:left="3266" w:hanging="180"/>
      </w:pPr>
    </w:lvl>
    <w:lvl w:ilvl="6" w:tplc="0409000F" w:tentative="1">
      <w:start w:val="1"/>
      <w:numFmt w:val="decimal"/>
      <w:lvlText w:val="%7."/>
      <w:lvlJc w:val="left"/>
      <w:pPr>
        <w:tabs>
          <w:tab w:val="num" w:pos="3986"/>
        </w:tabs>
        <w:ind w:left="3986" w:hanging="360"/>
      </w:pPr>
    </w:lvl>
    <w:lvl w:ilvl="7" w:tplc="04090019" w:tentative="1">
      <w:start w:val="1"/>
      <w:numFmt w:val="lowerLetter"/>
      <w:lvlText w:val="%8."/>
      <w:lvlJc w:val="left"/>
      <w:pPr>
        <w:tabs>
          <w:tab w:val="num" w:pos="4706"/>
        </w:tabs>
        <w:ind w:left="4706" w:hanging="360"/>
      </w:pPr>
    </w:lvl>
    <w:lvl w:ilvl="8" w:tplc="0409001B" w:tentative="1">
      <w:start w:val="1"/>
      <w:numFmt w:val="lowerRoman"/>
      <w:lvlText w:val="%9."/>
      <w:lvlJc w:val="right"/>
      <w:pPr>
        <w:tabs>
          <w:tab w:val="num" w:pos="5426"/>
        </w:tabs>
        <w:ind w:left="5426" w:hanging="180"/>
      </w:pPr>
    </w:lvl>
  </w:abstractNum>
  <w:abstractNum w:abstractNumId="38" w15:restartNumberingAfterBreak="0">
    <w:nsid w:val="434D2671"/>
    <w:multiLevelType w:val="hybridMultilevel"/>
    <w:tmpl w:val="DCA42572"/>
    <w:styleLink w:val="Style21"/>
    <w:lvl w:ilvl="0" w:tplc="88A20E74">
      <w:start w:val="5"/>
      <w:numFmt w:val="decimal"/>
      <w:lvlText w:val="%1-"/>
      <w:lvlJc w:val="left"/>
      <w:pPr>
        <w:tabs>
          <w:tab w:val="num" w:pos="-328"/>
        </w:tabs>
        <w:ind w:left="-328" w:hanging="360"/>
      </w:pPr>
      <w:rPr>
        <w:rFonts w:hint="default"/>
      </w:rPr>
    </w:lvl>
    <w:lvl w:ilvl="1" w:tplc="04090019" w:tentative="1">
      <w:start w:val="1"/>
      <w:numFmt w:val="lowerLetter"/>
      <w:lvlText w:val="%2."/>
      <w:lvlJc w:val="left"/>
      <w:pPr>
        <w:tabs>
          <w:tab w:val="num" w:pos="392"/>
        </w:tabs>
        <w:ind w:left="392" w:hanging="360"/>
      </w:pPr>
    </w:lvl>
    <w:lvl w:ilvl="2" w:tplc="0409001B" w:tentative="1">
      <w:start w:val="1"/>
      <w:numFmt w:val="lowerRoman"/>
      <w:lvlText w:val="%3."/>
      <w:lvlJc w:val="right"/>
      <w:pPr>
        <w:tabs>
          <w:tab w:val="num" w:pos="1112"/>
        </w:tabs>
        <w:ind w:left="1112" w:hanging="180"/>
      </w:pPr>
    </w:lvl>
    <w:lvl w:ilvl="3" w:tplc="0409000F" w:tentative="1">
      <w:start w:val="1"/>
      <w:numFmt w:val="decimal"/>
      <w:lvlText w:val="%4."/>
      <w:lvlJc w:val="left"/>
      <w:pPr>
        <w:tabs>
          <w:tab w:val="num" w:pos="1832"/>
        </w:tabs>
        <w:ind w:left="1832" w:hanging="360"/>
      </w:pPr>
    </w:lvl>
    <w:lvl w:ilvl="4" w:tplc="04090019" w:tentative="1">
      <w:start w:val="1"/>
      <w:numFmt w:val="lowerLetter"/>
      <w:lvlText w:val="%5."/>
      <w:lvlJc w:val="left"/>
      <w:pPr>
        <w:tabs>
          <w:tab w:val="num" w:pos="2552"/>
        </w:tabs>
        <w:ind w:left="2552" w:hanging="360"/>
      </w:pPr>
    </w:lvl>
    <w:lvl w:ilvl="5" w:tplc="0409001B" w:tentative="1">
      <w:start w:val="1"/>
      <w:numFmt w:val="lowerRoman"/>
      <w:lvlText w:val="%6."/>
      <w:lvlJc w:val="right"/>
      <w:pPr>
        <w:tabs>
          <w:tab w:val="num" w:pos="3272"/>
        </w:tabs>
        <w:ind w:left="3272" w:hanging="180"/>
      </w:pPr>
    </w:lvl>
    <w:lvl w:ilvl="6" w:tplc="0409000F" w:tentative="1">
      <w:start w:val="1"/>
      <w:numFmt w:val="decimal"/>
      <w:lvlText w:val="%7."/>
      <w:lvlJc w:val="left"/>
      <w:pPr>
        <w:tabs>
          <w:tab w:val="num" w:pos="3992"/>
        </w:tabs>
        <w:ind w:left="3992" w:hanging="360"/>
      </w:pPr>
    </w:lvl>
    <w:lvl w:ilvl="7" w:tplc="04090019" w:tentative="1">
      <w:start w:val="1"/>
      <w:numFmt w:val="lowerLetter"/>
      <w:lvlText w:val="%8."/>
      <w:lvlJc w:val="left"/>
      <w:pPr>
        <w:tabs>
          <w:tab w:val="num" w:pos="4712"/>
        </w:tabs>
        <w:ind w:left="4712" w:hanging="360"/>
      </w:pPr>
    </w:lvl>
    <w:lvl w:ilvl="8" w:tplc="0409001B" w:tentative="1">
      <w:start w:val="1"/>
      <w:numFmt w:val="lowerRoman"/>
      <w:lvlText w:val="%9."/>
      <w:lvlJc w:val="right"/>
      <w:pPr>
        <w:tabs>
          <w:tab w:val="num" w:pos="5432"/>
        </w:tabs>
        <w:ind w:left="5432" w:hanging="180"/>
      </w:pPr>
    </w:lvl>
  </w:abstractNum>
  <w:abstractNum w:abstractNumId="39" w15:restartNumberingAfterBreak="0">
    <w:nsid w:val="4C440D9C"/>
    <w:multiLevelType w:val="hybridMultilevel"/>
    <w:tmpl w:val="D5885BE2"/>
    <w:styleLink w:val="Style211111"/>
    <w:lvl w:ilvl="0" w:tplc="B8C055D4">
      <w:start w:val="1"/>
      <w:numFmt w:val="decimal"/>
      <w:lvlText w:val="%1-"/>
      <w:lvlJc w:val="left"/>
      <w:pPr>
        <w:ind w:left="1004" w:hanging="360"/>
      </w:pPr>
      <w:rPr>
        <w:rFonts w:cs="B Zar"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0" w15:restartNumberingAfterBreak="0">
    <w:nsid w:val="50CC64BD"/>
    <w:multiLevelType w:val="multilevel"/>
    <w:tmpl w:val="B2BEC87A"/>
    <w:lvl w:ilvl="0">
      <w:start w:val="1"/>
      <w:numFmt w:val="decimal"/>
      <w:lvlText w:val="%1-"/>
      <w:lvlJc w:val="left"/>
      <w:pPr>
        <w:tabs>
          <w:tab w:val="num" w:pos="720"/>
        </w:tabs>
        <w:ind w:left="720" w:hanging="360"/>
      </w:pPr>
      <w:rPr>
        <w:rFonts w:ascii="Times New Roman" w:eastAsiaTheme="minorHAnsi" w:hAnsi="Times New Roman" w:cs="B Nazani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21C3935"/>
    <w:multiLevelType w:val="hybridMultilevel"/>
    <w:tmpl w:val="85D854CE"/>
    <w:styleLink w:val="Style211"/>
    <w:lvl w:ilvl="0" w:tplc="E0FE3234">
      <w:start w:val="1"/>
      <w:numFmt w:val="bullet"/>
      <w:lvlText w:val=""/>
      <w:lvlJc w:val="left"/>
      <w:pPr>
        <w:ind w:left="615" w:hanging="360"/>
      </w:pPr>
      <w:rPr>
        <w:rFonts w:ascii="Symbol" w:hAnsi="Symbol" w:hint="default"/>
        <w:sz w:val="28"/>
        <w:szCs w:val="28"/>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abstractNum w:abstractNumId="42" w15:restartNumberingAfterBreak="0">
    <w:nsid w:val="52C87977"/>
    <w:multiLevelType w:val="hybridMultilevel"/>
    <w:tmpl w:val="6EA63498"/>
    <w:styleLink w:val="Style21131"/>
    <w:lvl w:ilvl="0" w:tplc="62B6660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531D3392"/>
    <w:multiLevelType w:val="hybridMultilevel"/>
    <w:tmpl w:val="C5CA8374"/>
    <w:styleLink w:val="Style2133"/>
    <w:lvl w:ilvl="0" w:tplc="86A61FB0">
      <w:start w:val="1"/>
      <w:numFmt w:val="bullet"/>
      <w:pStyle w:val="BuletB"/>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535071C"/>
    <w:multiLevelType w:val="hybridMultilevel"/>
    <w:tmpl w:val="7A4E8104"/>
    <w:lvl w:ilvl="0" w:tplc="04090009">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5D93C8D"/>
    <w:multiLevelType w:val="hybridMultilevel"/>
    <w:tmpl w:val="6B1ECE02"/>
    <w:styleLink w:val="Style21312"/>
    <w:lvl w:ilvl="0" w:tplc="67349EE0">
      <w:start w:val="1"/>
      <w:numFmt w:val="bullet"/>
      <w:pStyle w:val="Bulet"/>
      <w:lvlText w:val=""/>
      <w:lvlJc w:val="left"/>
      <w:pPr>
        <w:tabs>
          <w:tab w:val="num" w:pos="817"/>
        </w:tabs>
        <w:ind w:left="81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6291ED4"/>
    <w:multiLevelType w:val="hybridMultilevel"/>
    <w:tmpl w:val="DFD20212"/>
    <w:styleLink w:val="Style23"/>
    <w:lvl w:ilvl="0" w:tplc="10CA655C">
      <w:numFmt w:val="bullet"/>
      <w:lvlText w:val="-"/>
      <w:lvlJc w:val="left"/>
      <w:pPr>
        <w:ind w:left="-61" w:hanging="360"/>
      </w:pPr>
      <w:rPr>
        <w:rFonts w:ascii="Calibri" w:eastAsia="Calibri" w:hAnsi="Calibri" w:cs="B Nazanin" w:hint="default"/>
      </w:rPr>
    </w:lvl>
    <w:lvl w:ilvl="1" w:tplc="04090003" w:tentative="1">
      <w:start w:val="1"/>
      <w:numFmt w:val="bullet"/>
      <w:lvlText w:val="o"/>
      <w:lvlJc w:val="left"/>
      <w:pPr>
        <w:ind w:left="659" w:hanging="360"/>
      </w:pPr>
      <w:rPr>
        <w:rFonts w:ascii="Courier New" w:hAnsi="Courier New" w:cs="Courier New" w:hint="default"/>
      </w:rPr>
    </w:lvl>
    <w:lvl w:ilvl="2" w:tplc="04090005" w:tentative="1">
      <w:start w:val="1"/>
      <w:numFmt w:val="bullet"/>
      <w:lvlText w:val=""/>
      <w:lvlJc w:val="left"/>
      <w:pPr>
        <w:ind w:left="1379" w:hanging="360"/>
      </w:pPr>
      <w:rPr>
        <w:rFonts w:ascii="Wingdings" w:hAnsi="Wingdings" w:hint="default"/>
      </w:rPr>
    </w:lvl>
    <w:lvl w:ilvl="3" w:tplc="04090001" w:tentative="1">
      <w:start w:val="1"/>
      <w:numFmt w:val="bullet"/>
      <w:lvlText w:val=""/>
      <w:lvlJc w:val="left"/>
      <w:pPr>
        <w:ind w:left="2099" w:hanging="360"/>
      </w:pPr>
      <w:rPr>
        <w:rFonts w:ascii="Symbol" w:hAnsi="Symbol" w:hint="default"/>
      </w:rPr>
    </w:lvl>
    <w:lvl w:ilvl="4" w:tplc="04090003" w:tentative="1">
      <w:start w:val="1"/>
      <w:numFmt w:val="bullet"/>
      <w:lvlText w:val="o"/>
      <w:lvlJc w:val="left"/>
      <w:pPr>
        <w:ind w:left="2819" w:hanging="360"/>
      </w:pPr>
      <w:rPr>
        <w:rFonts w:ascii="Courier New" w:hAnsi="Courier New" w:cs="Courier New" w:hint="default"/>
      </w:rPr>
    </w:lvl>
    <w:lvl w:ilvl="5" w:tplc="04090005" w:tentative="1">
      <w:start w:val="1"/>
      <w:numFmt w:val="bullet"/>
      <w:lvlText w:val=""/>
      <w:lvlJc w:val="left"/>
      <w:pPr>
        <w:ind w:left="3539" w:hanging="360"/>
      </w:pPr>
      <w:rPr>
        <w:rFonts w:ascii="Wingdings" w:hAnsi="Wingdings" w:hint="default"/>
      </w:rPr>
    </w:lvl>
    <w:lvl w:ilvl="6" w:tplc="04090001" w:tentative="1">
      <w:start w:val="1"/>
      <w:numFmt w:val="bullet"/>
      <w:lvlText w:val=""/>
      <w:lvlJc w:val="left"/>
      <w:pPr>
        <w:ind w:left="4259" w:hanging="360"/>
      </w:pPr>
      <w:rPr>
        <w:rFonts w:ascii="Symbol" w:hAnsi="Symbol" w:hint="default"/>
      </w:rPr>
    </w:lvl>
    <w:lvl w:ilvl="7" w:tplc="04090003" w:tentative="1">
      <w:start w:val="1"/>
      <w:numFmt w:val="bullet"/>
      <w:lvlText w:val="o"/>
      <w:lvlJc w:val="left"/>
      <w:pPr>
        <w:ind w:left="4979" w:hanging="360"/>
      </w:pPr>
      <w:rPr>
        <w:rFonts w:ascii="Courier New" w:hAnsi="Courier New" w:cs="Courier New" w:hint="default"/>
      </w:rPr>
    </w:lvl>
    <w:lvl w:ilvl="8" w:tplc="04090005" w:tentative="1">
      <w:start w:val="1"/>
      <w:numFmt w:val="bullet"/>
      <w:lvlText w:val=""/>
      <w:lvlJc w:val="left"/>
      <w:pPr>
        <w:ind w:left="5699" w:hanging="360"/>
      </w:pPr>
      <w:rPr>
        <w:rFonts w:ascii="Wingdings" w:hAnsi="Wingdings" w:hint="default"/>
      </w:rPr>
    </w:lvl>
  </w:abstractNum>
  <w:abstractNum w:abstractNumId="47" w15:restartNumberingAfterBreak="0">
    <w:nsid w:val="5781439E"/>
    <w:multiLevelType w:val="hybridMultilevel"/>
    <w:tmpl w:val="502AC170"/>
    <w:styleLink w:val="Style21151"/>
    <w:lvl w:ilvl="0" w:tplc="9D0671A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586F6A88"/>
    <w:multiLevelType w:val="hybridMultilevel"/>
    <w:tmpl w:val="C8C26B74"/>
    <w:styleLink w:val="Style211114"/>
    <w:lvl w:ilvl="0" w:tplc="C5FA97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96C5CAB"/>
    <w:multiLevelType w:val="hybridMultilevel"/>
    <w:tmpl w:val="C5CCE03E"/>
    <w:styleLink w:val="Style2144"/>
    <w:lvl w:ilvl="0" w:tplc="CA20C936">
      <w:start w:val="5"/>
      <w:numFmt w:val="bullet"/>
      <w:lvlText w:val="-"/>
      <w:lvlJc w:val="left"/>
      <w:pPr>
        <w:ind w:left="720" w:hanging="360"/>
      </w:pPr>
      <w:rPr>
        <w:rFonts w:ascii="Calibri" w:eastAsia="Times New Roman" w:hAnsi="Calibr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99326DC"/>
    <w:multiLevelType w:val="hybridMultilevel"/>
    <w:tmpl w:val="E018A92C"/>
    <w:styleLink w:val="Style21142"/>
    <w:lvl w:ilvl="0" w:tplc="23946714">
      <w:start w:val="1"/>
      <w:numFmt w:val="bullet"/>
      <w:lvlText w:val="-"/>
      <w:lvlJc w:val="left"/>
      <w:pPr>
        <w:ind w:left="644" w:hanging="360"/>
      </w:pPr>
      <w:rPr>
        <w:rFonts w:ascii="Times New Roman" w:eastAsia="Times New Roman" w:hAnsi="Times New Roman" w:cs="B Zar"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51" w15:restartNumberingAfterBreak="0">
    <w:nsid w:val="5B021B0A"/>
    <w:multiLevelType w:val="hybridMultilevel"/>
    <w:tmpl w:val="1B141588"/>
    <w:styleLink w:val="Style213"/>
    <w:lvl w:ilvl="0" w:tplc="AFB410F0">
      <w:start w:val="7"/>
      <w:numFmt w:val="decimal"/>
      <w:lvlText w:val="%1-"/>
      <w:lvlJc w:val="left"/>
      <w:pPr>
        <w:tabs>
          <w:tab w:val="num" w:pos="-334"/>
        </w:tabs>
        <w:ind w:left="-334" w:hanging="360"/>
      </w:pPr>
      <w:rPr>
        <w:rFonts w:hint="default"/>
      </w:rPr>
    </w:lvl>
    <w:lvl w:ilvl="1" w:tplc="04090019" w:tentative="1">
      <w:start w:val="1"/>
      <w:numFmt w:val="lowerLetter"/>
      <w:lvlText w:val="%2."/>
      <w:lvlJc w:val="left"/>
      <w:pPr>
        <w:tabs>
          <w:tab w:val="num" w:pos="386"/>
        </w:tabs>
        <w:ind w:left="386" w:hanging="360"/>
      </w:pPr>
    </w:lvl>
    <w:lvl w:ilvl="2" w:tplc="0409001B" w:tentative="1">
      <w:start w:val="1"/>
      <w:numFmt w:val="lowerRoman"/>
      <w:lvlText w:val="%3."/>
      <w:lvlJc w:val="right"/>
      <w:pPr>
        <w:tabs>
          <w:tab w:val="num" w:pos="1106"/>
        </w:tabs>
        <w:ind w:left="1106" w:hanging="180"/>
      </w:pPr>
    </w:lvl>
    <w:lvl w:ilvl="3" w:tplc="0409000F" w:tentative="1">
      <w:start w:val="1"/>
      <w:numFmt w:val="decimal"/>
      <w:lvlText w:val="%4."/>
      <w:lvlJc w:val="left"/>
      <w:pPr>
        <w:tabs>
          <w:tab w:val="num" w:pos="1826"/>
        </w:tabs>
        <w:ind w:left="1826" w:hanging="360"/>
      </w:pPr>
    </w:lvl>
    <w:lvl w:ilvl="4" w:tplc="04090019" w:tentative="1">
      <w:start w:val="1"/>
      <w:numFmt w:val="lowerLetter"/>
      <w:lvlText w:val="%5."/>
      <w:lvlJc w:val="left"/>
      <w:pPr>
        <w:tabs>
          <w:tab w:val="num" w:pos="2546"/>
        </w:tabs>
        <w:ind w:left="2546" w:hanging="360"/>
      </w:pPr>
    </w:lvl>
    <w:lvl w:ilvl="5" w:tplc="0409001B" w:tentative="1">
      <w:start w:val="1"/>
      <w:numFmt w:val="lowerRoman"/>
      <w:lvlText w:val="%6."/>
      <w:lvlJc w:val="right"/>
      <w:pPr>
        <w:tabs>
          <w:tab w:val="num" w:pos="3266"/>
        </w:tabs>
        <w:ind w:left="3266" w:hanging="180"/>
      </w:pPr>
    </w:lvl>
    <w:lvl w:ilvl="6" w:tplc="0409000F" w:tentative="1">
      <w:start w:val="1"/>
      <w:numFmt w:val="decimal"/>
      <w:lvlText w:val="%7."/>
      <w:lvlJc w:val="left"/>
      <w:pPr>
        <w:tabs>
          <w:tab w:val="num" w:pos="3986"/>
        </w:tabs>
        <w:ind w:left="3986" w:hanging="360"/>
      </w:pPr>
    </w:lvl>
    <w:lvl w:ilvl="7" w:tplc="04090019" w:tentative="1">
      <w:start w:val="1"/>
      <w:numFmt w:val="lowerLetter"/>
      <w:lvlText w:val="%8."/>
      <w:lvlJc w:val="left"/>
      <w:pPr>
        <w:tabs>
          <w:tab w:val="num" w:pos="4706"/>
        </w:tabs>
        <w:ind w:left="4706" w:hanging="360"/>
      </w:pPr>
    </w:lvl>
    <w:lvl w:ilvl="8" w:tplc="0409001B" w:tentative="1">
      <w:start w:val="1"/>
      <w:numFmt w:val="lowerRoman"/>
      <w:lvlText w:val="%9."/>
      <w:lvlJc w:val="right"/>
      <w:pPr>
        <w:tabs>
          <w:tab w:val="num" w:pos="5426"/>
        </w:tabs>
        <w:ind w:left="5426" w:hanging="180"/>
      </w:pPr>
    </w:lvl>
  </w:abstractNum>
  <w:abstractNum w:abstractNumId="52" w15:restartNumberingAfterBreak="0">
    <w:nsid w:val="5B162480"/>
    <w:multiLevelType w:val="hybridMultilevel"/>
    <w:tmpl w:val="665C4DEE"/>
    <w:styleLink w:val="Style2111113"/>
    <w:lvl w:ilvl="0" w:tplc="15DC1C3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3" w15:restartNumberingAfterBreak="0">
    <w:nsid w:val="5C50332D"/>
    <w:multiLevelType w:val="hybridMultilevel"/>
    <w:tmpl w:val="B7DAC606"/>
    <w:styleLink w:val="Style212111"/>
    <w:lvl w:ilvl="0" w:tplc="04090001">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54" w15:restartNumberingAfterBreak="0">
    <w:nsid w:val="5C9C1C5C"/>
    <w:multiLevelType w:val="hybridMultilevel"/>
    <w:tmpl w:val="AAF89D68"/>
    <w:lvl w:ilvl="0" w:tplc="47C4AC5A">
      <w:start w:val="1"/>
      <w:numFmt w:val="bullet"/>
      <w:pStyle w:val="SubHedList"/>
      <w:lvlText w:val=""/>
      <w:lvlJc w:val="left"/>
      <w:pPr>
        <w:tabs>
          <w:tab w:val="num" w:pos="717"/>
        </w:tabs>
        <w:ind w:left="717"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F993DE0"/>
    <w:multiLevelType w:val="hybridMultilevel"/>
    <w:tmpl w:val="CA12BF32"/>
    <w:styleLink w:val="Style21213"/>
    <w:lvl w:ilvl="0" w:tplc="D6701AAE">
      <w:start w:val="1"/>
      <w:numFmt w:val="decimal"/>
      <w:lvlText w:val="%1-"/>
      <w:lvlJc w:val="left"/>
      <w:pPr>
        <w:tabs>
          <w:tab w:val="num" w:pos="-334"/>
        </w:tabs>
        <w:ind w:left="-334" w:hanging="360"/>
      </w:pPr>
      <w:rPr>
        <w:rFonts w:hint="cs"/>
      </w:rPr>
    </w:lvl>
    <w:lvl w:ilvl="1" w:tplc="04090019" w:tentative="1">
      <w:start w:val="1"/>
      <w:numFmt w:val="lowerLetter"/>
      <w:lvlText w:val="%2."/>
      <w:lvlJc w:val="left"/>
      <w:pPr>
        <w:tabs>
          <w:tab w:val="num" w:pos="386"/>
        </w:tabs>
        <w:ind w:left="386" w:hanging="360"/>
      </w:pPr>
    </w:lvl>
    <w:lvl w:ilvl="2" w:tplc="0409001B" w:tentative="1">
      <w:start w:val="1"/>
      <w:numFmt w:val="lowerRoman"/>
      <w:lvlText w:val="%3."/>
      <w:lvlJc w:val="right"/>
      <w:pPr>
        <w:tabs>
          <w:tab w:val="num" w:pos="1106"/>
        </w:tabs>
        <w:ind w:left="1106" w:hanging="180"/>
      </w:pPr>
    </w:lvl>
    <w:lvl w:ilvl="3" w:tplc="0409000F" w:tentative="1">
      <w:start w:val="1"/>
      <w:numFmt w:val="decimal"/>
      <w:lvlText w:val="%4."/>
      <w:lvlJc w:val="left"/>
      <w:pPr>
        <w:tabs>
          <w:tab w:val="num" w:pos="1826"/>
        </w:tabs>
        <w:ind w:left="1826" w:hanging="360"/>
      </w:pPr>
    </w:lvl>
    <w:lvl w:ilvl="4" w:tplc="04090019" w:tentative="1">
      <w:start w:val="1"/>
      <w:numFmt w:val="lowerLetter"/>
      <w:lvlText w:val="%5."/>
      <w:lvlJc w:val="left"/>
      <w:pPr>
        <w:tabs>
          <w:tab w:val="num" w:pos="2546"/>
        </w:tabs>
        <w:ind w:left="2546" w:hanging="360"/>
      </w:pPr>
    </w:lvl>
    <w:lvl w:ilvl="5" w:tplc="0409001B" w:tentative="1">
      <w:start w:val="1"/>
      <w:numFmt w:val="lowerRoman"/>
      <w:lvlText w:val="%6."/>
      <w:lvlJc w:val="right"/>
      <w:pPr>
        <w:tabs>
          <w:tab w:val="num" w:pos="3266"/>
        </w:tabs>
        <w:ind w:left="3266" w:hanging="180"/>
      </w:pPr>
    </w:lvl>
    <w:lvl w:ilvl="6" w:tplc="0409000F" w:tentative="1">
      <w:start w:val="1"/>
      <w:numFmt w:val="decimal"/>
      <w:lvlText w:val="%7."/>
      <w:lvlJc w:val="left"/>
      <w:pPr>
        <w:tabs>
          <w:tab w:val="num" w:pos="3986"/>
        </w:tabs>
        <w:ind w:left="3986" w:hanging="360"/>
      </w:pPr>
    </w:lvl>
    <w:lvl w:ilvl="7" w:tplc="04090019" w:tentative="1">
      <w:start w:val="1"/>
      <w:numFmt w:val="lowerLetter"/>
      <w:lvlText w:val="%8."/>
      <w:lvlJc w:val="left"/>
      <w:pPr>
        <w:tabs>
          <w:tab w:val="num" w:pos="4706"/>
        </w:tabs>
        <w:ind w:left="4706" w:hanging="360"/>
      </w:pPr>
    </w:lvl>
    <w:lvl w:ilvl="8" w:tplc="0409001B" w:tentative="1">
      <w:start w:val="1"/>
      <w:numFmt w:val="lowerRoman"/>
      <w:lvlText w:val="%9."/>
      <w:lvlJc w:val="right"/>
      <w:pPr>
        <w:tabs>
          <w:tab w:val="num" w:pos="5426"/>
        </w:tabs>
        <w:ind w:left="5426" w:hanging="180"/>
      </w:pPr>
    </w:lvl>
  </w:abstractNum>
  <w:abstractNum w:abstractNumId="56" w15:restartNumberingAfterBreak="0">
    <w:nsid w:val="60206A62"/>
    <w:multiLevelType w:val="multilevel"/>
    <w:tmpl w:val="04090025"/>
    <w:styleLink w:val="Style21222"/>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57" w15:restartNumberingAfterBreak="0">
    <w:nsid w:val="61B76D96"/>
    <w:multiLevelType w:val="singleLevel"/>
    <w:tmpl w:val="1EE8ECF8"/>
    <w:styleLink w:val="Style212112"/>
    <w:lvl w:ilvl="0">
      <w:start w:val="1"/>
      <w:numFmt w:val="decimal"/>
      <w:lvlText w:val="%1-"/>
      <w:lvlJc w:val="right"/>
      <w:pPr>
        <w:tabs>
          <w:tab w:val="num" w:pos="567"/>
        </w:tabs>
        <w:ind w:left="567" w:hanging="283"/>
      </w:pPr>
      <w:rPr>
        <w:rFonts w:ascii="Times New Roman" w:hAnsi="Times New Roman" w:cs="B Lotus" w:hint="default"/>
        <w:b/>
        <w:bCs/>
        <w:i w:val="0"/>
        <w:iCs w:val="0"/>
        <w:sz w:val="26"/>
        <w:szCs w:val="26"/>
      </w:rPr>
    </w:lvl>
  </w:abstractNum>
  <w:abstractNum w:abstractNumId="58" w15:restartNumberingAfterBreak="0">
    <w:nsid w:val="62F93755"/>
    <w:multiLevelType w:val="hybridMultilevel"/>
    <w:tmpl w:val="34E23EDC"/>
    <w:styleLink w:val="Style211113"/>
    <w:lvl w:ilvl="0" w:tplc="470CF5AA">
      <w:start w:val="5"/>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9" w15:restartNumberingAfterBreak="0">
    <w:nsid w:val="63CA79E0"/>
    <w:multiLevelType w:val="multilevel"/>
    <w:tmpl w:val="F370C5B4"/>
    <w:lvl w:ilvl="0">
      <w:start w:val="1"/>
      <w:numFmt w:val="decimal"/>
      <w:pStyle w:val="Table"/>
      <w:lvlText w:val="%1."/>
      <w:lvlJc w:val="left"/>
      <w:pPr>
        <w:tabs>
          <w:tab w:val="num" w:pos="717"/>
        </w:tabs>
        <w:ind w:left="652" w:hanging="295"/>
      </w:pPr>
      <w:rPr>
        <w:rFonts w:hint="default"/>
      </w:rPr>
    </w:lvl>
    <w:lvl w:ilvl="1">
      <w:start w:val="1"/>
      <w:numFmt w:val="decimal"/>
      <w:lvlText w:val="%1.%2."/>
      <w:lvlJc w:val="left"/>
      <w:pPr>
        <w:tabs>
          <w:tab w:val="num" w:pos="1077"/>
        </w:tabs>
        <w:ind w:left="1077" w:hanging="363"/>
      </w:pPr>
      <w:rPr>
        <w:rFonts w:hint="default"/>
      </w:rPr>
    </w:lvl>
    <w:lvl w:ilvl="2">
      <w:start w:val="1"/>
      <w:numFmt w:val="decimal"/>
      <w:lvlText w:val="%1.%2.%3."/>
      <w:lvlJc w:val="left"/>
      <w:pPr>
        <w:tabs>
          <w:tab w:val="num" w:pos="1797"/>
        </w:tabs>
        <w:ind w:left="1581" w:hanging="504"/>
      </w:pPr>
      <w:rPr>
        <w:rFonts w:hint="default"/>
      </w:rPr>
    </w:lvl>
    <w:lvl w:ilvl="3">
      <w:start w:val="1"/>
      <w:numFmt w:val="decimal"/>
      <w:lvlText w:val="%1.%2.%3.%4."/>
      <w:lvlJc w:val="left"/>
      <w:pPr>
        <w:tabs>
          <w:tab w:val="num" w:pos="2157"/>
        </w:tabs>
        <w:ind w:left="2085" w:hanging="648"/>
      </w:pPr>
      <w:rPr>
        <w:rFonts w:hint="default"/>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23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31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abstractNum w:abstractNumId="60" w15:restartNumberingAfterBreak="0">
    <w:nsid w:val="663602D7"/>
    <w:multiLevelType w:val="hybridMultilevel"/>
    <w:tmpl w:val="53E02806"/>
    <w:styleLink w:val="Style2161"/>
    <w:lvl w:ilvl="0" w:tplc="AEAC9B7C">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67A151B9"/>
    <w:multiLevelType w:val="hybridMultilevel"/>
    <w:tmpl w:val="A80A1FDC"/>
    <w:styleLink w:val="Style21223"/>
    <w:lvl w:ilvl="0" w:tplc="19308952">
      <w:numFmt w:val="bullet"/>
      <w:lvlText w:val="-"/>
      <w:lvlJc w:val="left"/>
      <w:pPr>
        <w:ind w:left="720" w:hanging="360"/>
      </w:pPr>
      <w:rPr>
        <w:rFonts w:ascii="Times" w:eastAsia="Times New Roman" w:hAnsi="Times"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8286C2E"/>
    <w:multiLevelType w:val="hybridMultilevel"/>
    <w:tmpl w:val="73BEA4A2"/>
    <w:styleLink w:val="Style21431"/>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8726FB3"/>
    <w:multiLevelType w:val="hybridMultilevel"/>
    <w:tmpl w:val="4DF04EA2"/>
    <w:styleLink w:val="Style21141"/>
    <w:lvl w:ilvl="0" w:tplc="508807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D7C5A0B"/>
    <w:multiLevelType w:val="hybridMultilevel"/>
    <w:tmpl w:val="8B2CB07A"/>
    <w:styleLink w:val="Styl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F512B62"/>
    <w:multiLevelType w:val="hybridMultilevel"/>
    <w:tmpl w:val="A6B88B4A"/>
    <w:styleLink w:val="Style21212"/>
    <w:lvl w:ilvl="0" w:tplc="7D685AB0">
      <w:start w:val="9"/>
      <w:numFmt w:val="bullet"/>
      <w:lvlText w:val="-"/>
      <w:lvlJc w:val="left"/>
      <w:pPr>
        <w:ind w:left="765" w:hanging="405"/>
      </w:pPr>
      <w:rPr>
        <w:rFonts w:ascii="Times New Roman" w:eastAsia="Times New Roman" w:hAnsi="Times New Roman"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1278685">
    <w:abstractNumId w:val="59"/>
  </w:num>
  <w:num w:numId="2" w16cid:durableId="530262907">
    <w:abstractNumId w:val="12"/>
  </w:num>
  <w:num w:numId="3" w16cid:durableId="1761171109">
    <w:abstractNumId w:val="27"/>
  </w:num>
  <w:num w:numId="4" w16cid:durableId="1682467939">
    <w:abstractNumId w:val="20"/>
  </w:num>
  <w:num w:numId="5" w16cid:durableId="1566407328">
    <w:abstractNumId w:val="55"/>
  </w:num>
  <w:num w:numId="6" w16cid:durableId="1660690123">
    <w:abstractNumId w:val="37"/>
  </w:num>
  <w:num w:numId="7" w16cid:durableId="741147286">
    <w:abstractNumId w:val="60"/>
  </w:num>
  <w:num w:numId="8" w16cid:durableId="1987736535">
    <w:abstractNumId w:val="58"/>
  </w:num>
  <w:num w:numId="9" w16cid:durableId="2118910203">
    <w:abstractNumId w:val="33"/>
  </w:num>
  <w:num w:numId="10" w16cid:durableId="1782651761">
    <w:abstractNumId w:val="14"/>
  </w:num>
  <w:num w:numId="11" w16cid:durableId="1641954243">
    <w:abstractNumId w:val="38"/>
  </w:num>
  <w:num w:numId="12" w16cid:durableId="1950770725">
    <w:abstractNumId w:val="10"/>
  </w:num>
  <w:num w:numId="13" w16cid:durableId="233975428">
    <w:abstractNumId w:val="51"/>
  </w:num>
  <w:num w:numId="14" w16cid:durableId="1969168824">
    <w:abstractNumId w:val="19"/>
  </w:num>
  <w:num w:numId="15" w16cid:durableId="1041326821">
    <w:abstractNumId w:val="65"/>
  </w:num>
  <w:num w:numId="16" w16cid:durableId="1292899437">
    <w:abstractNumId w:val="16"/>
  </w:num>
  <w:num w:numId="17" w16cid:durableId="341856261">
    <w:abstractNumId w:val="32"/>
  </w:num>
  <w:num w:numId="18" w16cid:durableId="1709791205">
    <w:abstractNumId w:val="9"/>
  </w:num>
  <w:num w:numId="19" w16cid:durableId="1918663482">
    <w:abstractNumId w:val="7"/>
  </w:num>
  <w:num w:numId="20" w16cid:durableId="246885789">
    <w:abstractNumId w:val="6"/>
  </w:num>
  <w:num w:numId="21" w16cid:durableId="960915117">
    <w:abstractNumId w:val="5"/>
  </w:num>
  <w:num w:numId="22" w16cid:durableId="835607292">
    <w:abstractNumId w:val="4"/>
  </w:num>
  <w:num w:numId="23" w16cid:durableId="122624297">
    <w:abstractNumId w:val="8"/>
  </w:num>
  <w:num w:numId="24" w16cid:durableId="482544392">
    <w:abstractNumId w:val="3"/>
  </w:num>
  <w:num w:numId="25" w16cid:durableId="168181681">
    <w:abstractNumId w:val="2"/>
  </w:num>
  <w:num w:numId="26" w16cid:durableId="298413691">
    <w:abstractNumId w:val="1"/>
  </w:num>
  <w:num w:numId="27" w16cid:durableId="66652899">
    <w:abstractNumId w:val="0"/>
  </w:num>
  <w:num w:numId="28" w16cid:durableId="2076968126">
    <w:abstractNumId w:val="13"/>
  </w:num>
  <w:num w:numId="29" w16cid:durableId="1909068483">
    <w:abstractNumId w:val="28"/>
  </w:num>
  <w:num w:numId="30" w16cid:durableId="756637072">
    <w:abstractNumId w:val="50"/>
  </w:num>
  <w:num w:numId="31" w16cid:durableId="1975017038">
    <w:abstractNumId w:val="15"/>
  </w:num>
  <w:num w:numId="32" w16cid:durableId="1711685308">
    <w:abstractNumId w:val="21"/>
  </w:num>
  <w:num w:numId="33" w16cid:durableId="1996445395">
    <w:abstractNumId w:val="29"/>
  </w:num>
  <w:num w:numId="34" w16cid:durableId="1590235603">
    <w:abstractNumId w:val="11"/>
  </w:num>
  <w:num w:numId="35" w16cid:durableId="1927496548">
    <w:abstractNumId w:val="30"/>
  </w:num>
  <w:num w:numId="36" w16cid:durableId="176044455">
    <w:abstractNumId w:val="24"/>
  </w:num>
  <w:num w:numId="37" w16cid:durableId="110306863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32876169">
    <w:abstractNumId w:val="22"/>
  </w:num>
  <w:num w:numId="39" w16cid:durableId="1282108159">
    <w:abstractNumId w:val="54"/>
  </w:num>
  <w:num w:numId="40" w16cid:durableId="2012945690">
    <w:abstractNumId w:val="45"/>
  </w:num>
  <w:num w:numId="41" w16cid:durableId="167715709">
    <w:abstractNumId w:val="43"/>
  </w:num>
  <w:num w:numId="42" w16cid:durableId="1595505135">
    <w:abstractNumId w:val="23"/>
  </w:num>
  <w:num w:numId="43" w16cid:durableId="153954403">
    <w:abstractNumId w:val="25"/>
  </w:num>
  <w:num w:numId="44" w16cid:durableId="1879973928">
    <w:abstractNumId w:val="56"/>
  </w:num>
  <w:num w:numId="45" w16cid:durableId="1160534977">
    <w:abstractNumId w:val="57"/>
  </w:num>
  <w:num w:numId="46" w16cid:durableId="738752988">
    <w:abstractNumId w:val="42"/>
  </w:num>
  <w:num w:numId="47" w16cid:durableId="1314263088">
    <w:abstractNumId w:val="17"/>
  </w:num>
  <w:num w:numId="48" w16cid:durableId="844975459">
    <w:abstractNumId w:val="46"/>
  </w:num>
  <w:num w:numId="49" w16cid:durableId="298725036">
    <w:abstractNumId w:val="61"/>
  </w:num>
  <w:num w:numId="50" w16cid:durableId="462504741">
    <w:abstractNumId w:val="31"/>
  </w:num>
  <w:num w:numId="51" w16cid:durableId="849879196">
    <w:abstractNumId w:val="34"/>
  </w:num>
  <w:num w:numId="52" w16cid:durableId="682709251">
    <w:abstractNumId w:val="26"/>
  </w:num>
  <w:num w:numId="53" w16cid:durableId="341977747">
    <w:abstractNumId w:val="64"/>
  </w:num>
  <w:num w:numId="54" w16cid:durableId="512763312">
    <w:abstractNumId w:val="47"/>
  </w:num>
  <w:num w:numId="55" w16cid:durableId="1769157783">
    <w:abstractNumId w:val="48"/>
  </w:num>
  <w:num w:numId="56" w16cid:durableId="191306944">
    <w:abstractNumId w:val="49"/>
  </w:num>
  <w:num w:numId="57" w16cid:durableId="1166479770">
    <w:abstractNumId w:val="62"/>
  </w:num>
  <w:num w:numId="58" w16cid:durableId="79765567">
    <w:abstractNumId w:val="18"/>
  </w:num>
  <w:num w:numId="59" w16cid:durableId="57361251">
    <w:abstractNumId w:val="52"/>
  </w:num>
  <w:num w:numId="60" w16cid:durableId="1988708569">
    <w:abstractNumId w:val="39"/>
  </w:num>
  <w:num w:numId="61" w16cid:durableId="2070879018">
    <w:abstractNumId w:val="63"/>
  </w:num>
  <w:num w:numId="62" w16cid:durableId="1564414310">
    <w:abstractNumId w:val="41"/>
  </w:num>
  <w:num w:numId="63" w16cid:durableId="1410153293">
    <w:abstractNumId w:val="36"/>
  </w:num>
  <w:num w:numId="64" w16cid:durableId="1401756569">
    <w:abstractNumId w:val="53"/>
  </w:num>
  <w:num w:numId="65" w16cid:durableId="1148979998">
    <w:abstractNumId w:val="44"/>
  </w:num>
  <w:num w:numId="66" w16cid:durableId="2095667524">
    <w:abstractNumId w:val="40"/>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APA 7th better&lt;/Style&gt;&lt;LeftDelim&gt;{&lt;/LeftDelim&gt;&lt;RightDelim&gt;}&lt;/RightDelim&gt;&lt;FontName&gt;Arial&lt;/FontName&gt;&lt;FontSize&gt;10&lt;/FontSize&gt;&lt;ReflistTitle&gt;&lt;/ReflistTitle&gt;&lt;StartingRefnum&gt;1&lt;/StartingRefnum&gt;&lt;FirstLineIndent&gt;0&lt;/FirstLineIndent&gt;&lt;HangingIndent&gt;360&lt;/HangingIndent&gt;&lt;LineSpacing&gt;0&lt;/LineSpacing&gt;&lt;SpaceAfter&gt;0&lt;/SpaceAfter&gt;&lt;HyperlinksEnabled&gt;1&lt;/HyperlinksEnabled&gt;&lt;HyperlinksVisible&gt;1&lt;/HyperlinksVisible&gt;&lt;EnableBibliographyCategories&gt;0&lt;/EnableBibliographyCategories&gt;&lt;/ENLayout&gt;"/>
    <w:docVar w:name="EN.Libraries" w:val="&lt;Libraries&gt;&lt;item db-id=&quot;vswp5dpe0aazrbe2zwpvf5aa2wxexerfz2w9&quot;&gt;Psychology&lt;record-ids&gt;&lt;item&gt;544917&lt;/item&gt;&lt;item&gt;544918&lt;/item&gt;&lt;item&gt;544919&lt;/item&gt;&lt;item&gt;544920&lt;/item&gt;&lt;item&gt;544921&lt;/item&gt;&lt;item&gt;544922&lt;/item&gt;&lt;item&gt;544923&lt;/item&gt;&lt;item&gt;544924&lt;/item&gt;&lt;item&gt;544925&lt;/item&gt;&lt;item&gt;544926&lt;/item&gt;&lt;item&gt;544927&lt;/item&gt;&lt;item&gt;544928&lt;/item&gt;&lt;item&gt;544929&lt;/item&gt;&lt;item&gt;544930&lt;/item&gt;&lt;item&gt;544931&lt;/item&gt;&lt;item&gt;544932&lt;/item&gt;&lt;item&gt;544933&lt;/item&gt;&lt;item&gt;544934&lt;/item&gt;&lt;item&gt;544935&lt;/item&gt;&lt;item&gt;544936&lt;/item&gt;&lt;item&gt;544937&lt;/item&gt;&lt;item&gt;544938&lt;/item&gt;&lt;item&gt;544939&lt;/item&gt;&lt;item&gt;544940&lt;/item&gt;&lt;item&gt;544941&lt;/item&gt;&lt;/record-ids&gt;&lt;/item&gt;&lt;/Libraries&gt;"/>
    <w:docVar w:name="EN.UseJSCitationFormat" w:val="False"/>
  </w:docVars>
  <w:rsids>
    <w:rsidRoot w:val="006F31DB"/>
    <w:rsid w:val="00000C56"/>
    <w:rsid w:val="00000FAE"/>
    <w:rsid w:val="00001173"/>
    <w:rsid w:val="00001587"/>
    <w:rsid w:val="00001B3B"/>
    <w:rsid w:val="000020B1"/>
    <w:rsid w:val="0000251F"/>
    <w:rsid w:val="00002687"/>
    <w:rsid w:val="000028B8"/>
    <w:rsid w:val="00002BD4"/>
    <w:rsid w:val="00002DB2"/>
    <w:rsid w:val="00002E63"/>
    <w:rsid w:val="00003361"/>
    <w:rsid w:val="00003666"/>
    <w:rsid w:val="00005911"/>
    <w:rsid w:val="000107A8"/>
    <w:rsid w:val="00010B0A"/>
    <w:rsid w:val="00010E56"/>
    <w:rsid w:val="00010F76"/>
    <w:rsid w:val="00011551"/>
    <w:rsid w:val="000116E0"/>
    <w:rsid w:val="000118D8"/>
    <w:rsid w:val="00011A70"/>
    <w:rsid w:val="00011A84"/>
    <w:rsid w:val="000121A0"/>
    <w:rsid w:val="00012705"/>
    <w:rsid w:val="00012835"/>
    <w:rsid w:val="00012A35"/>
    <w:rsid w:val="00012A57"/>
    <w:rsid w:val="0001375D"/>
    <w:rsid w:val="00013B85"/>
    <w:rsid w:val="00013C34"/>
    <w:rsid w:val="000143E6"/>
    <w:rsid w:val="00014598"/>
    <w:rsid w:val="00016493"/>
    <w:rsid w:val="00016959"/>
    <w:rsid w:val="000169E4"/>
    <w:rsid w:val="00016C7F"/>
    <w:rsid w:val="000171BB"/>
    <w:rsid w:val="00017467"/>
    <w:rsid w:val="00017775"/>
    <w:rsid w:val="00017ABB"/>
    <w:rsid w:val="000200BA"/>
    <w:rsid w:val="00020452"/>
    <w:rsid w:val="00020F2E"/>
    <w:rsid w:val="00022281"/>
    <w:rsid w:val="00022502"/>
    <w:rsid w:val="000227E9"/>
    <w:rsid w:val="0002398D"/>
    <w:rsid w:val="00023D54"/>
    <w:rsid w:val="00024340"/>
    <w:rsid w:val="0002435D"/>
    <w:rsid w:val="0002495F"/>
    <w:rsid w:val="0002534F"/>
    <w:rsid w:val="00025489"/>
    <w:rsid w:val="000255BD"/>
    <w:rsid w:val="000256FA"/>
    <w:rsid w:val="00026377"/>
    <w:rsid w:val="0002652A"/>
    <w:rsid w:val="0002716C"/>
    <w:rsid w:val="000271CE"/>
    <w:rsid w:val="00027CAB"/>
    <w:rsid w:val="00027D27"/>
    <w:rsid w:val="00027D95"/>
    <w:rsid w:val="00027E79"/>
    <w:rsid w:val="00030175"/>
    <w:rsid w:val="000305FB"/>
    <w:rsid w:val="00030B12"/>
    <w:rsid w:val="00030CAD"/>
    <w:rsid w:val="0003141E"/>
    <w:rsid w:val="00031CC6"/>
    <w:rsid w:val="00032BB0"/>
    <w:rsid w:val="000330FD"/>
    <w:rsid w:val="0003323E"/>
    <w:rsid w:val="000334B6"/>
    <w:rsid w:val="000339B8"/>
    <w:rsid w:val="00034095"/>
    <w:rsid w:val="0003457D"/>
    <w:rsid w:val="00034E9A"/>
    <w:rsid w:val="0003548A"/>
    <w:rsid w:val="0003596A"/>
    <w:rsid w:val="0003597F"/>
    <w:rsid w:val="00036101"/>
    <w:rsid w:val="00036262"/>
    <w:rsid w:val="0003632B"/>
    <w:rsid w:val="000377DD"/>
    <w:rsid w:val="00037A62"/>
    <w:rsid w:val="00037C5E"/>
    <w:rsid w:val="000407DB"/>
    <w:rsid w:val="0004088B"/>
    <w:rsid w:val="00040DCE"/>
    <w:rsid w:val="00040ED9"/>
    <w:rsid w:val="00041094"/>
    <w:rsid w:val="000414B6"/>
    <w:rsid w:val="0004193C"/>
    <w:rsid w:val="00041B2A"/>
    <w:rsid w:val="00041D46"/>
    <w:rsid w:val="000427A6"/>
    <w:rsid w:val="0004372E"/>
    <w:rsid w:val="00043849"/>
    <w:rsid w:val="0004424D"/>
    <w:rsid w:val="0004453F"/>
    <w:rsid w:val="00044915"/>
    <w:rsid w:val="000450DC"/>
    <w:rsid w:val="00045CAE"/>
    <w:rsid w:val="000464DB"/>
    <w:rsid w:val="00046B61"/>
    <w:rsid w:val="000470D6"/>
    <w:rsid w:val="00050486"/>
    <w:rsid w:val="00051FA6"/>
    <w:rsid w:val="000526AB"/>
    <w:rsid w:val="00052ECF"/>
    <w:rsid w:val="000534C6"/>
    <w:rsid w:val="00053A09"/>
    <w:rsid w:val="00053BA3"/>
    <w:rsid w:val="00053D02"/>
    <w:rsid w:val="00053FB5"/>
    <w:rsid w:val="00054798"/>
    <w:rsid w:val="000549FE"/>
    <w:rsid w:val="00054A7D"/>
    <w:rsid w:val="00055569"/>
    <w:rsid w:val="000556BC"/>
    <w:rsid w:val="0005643C"/>
    <w:rsid w:val="0005663A"/>
    <w:rsid w:val="00056FBA"/>
    <w:rsid w:val="00056FC9"/>
    <w:rsid w:val="000571D9"/>
    <w:rsid w:val="000572C7"/>
    <w:rsid w:val="00057E40"/>
    <w:rsid w:val="000604CA"/>
    <w:rsid w:val="00060D1B"/>
    <w:rsid w:val="00060DBD"/>
    <w:rsid w:val="00061579"/>
    <w:rsid w:val="000615C9"/>
    <w:rsid w:val="00061CB5"/>
    <w:rsid w:val="00063033"/>
    <w:rsid w:val="00063993"/>
    <w:rsid w:val="00063EF6"/>
    <w:rsid w:val="00064AED"/>
    <w:rsid w:val="00066193"/>
    <w:rsid w:val="000662C0"/>
    <w:rsid w:val="00066C2D"/>
    <w:rsid w:val="00067226"/>
    <w:rsid w:val="00067B9F"/>
    <w:rsid w:val="0007063F"/>
    <w:rsid w:val="000708A1"/>
    <w:rsid w:val="00071B94"/>
    <w:rsid w:val="00071F10"/>
    <w:rsid w:val="00072182"/>
    <w:rsid w:val="000727D7"/>
    <w:rsid w:val="00072DBD"/>
    <w:rsid w:val="0007301F"/>
    <w:rsid w:val="00074786"/>
    <w:rsid w:val="00074E6D"/>
    <w:rsid w:val="00075457"/>
    <w:rsid w:val="000756F8"/>
    <w:rsid w:val="000757C1"/>
    <w:rsid w:val="00075D58"/>
    <w:rsid w:val="00076043"/>
    <w:rsid w:val="00076143"/>
    <w:rsid w:val="000769EC"/>
    <w:rsid w:val="00076BF5"/>
    <w:rsid w:val="00076EBB"/>
    <w:rsid w:val="00077B11"/>
    <w:rsid w:val="00077C6D"/>
    <w:rsid w:val="00080099"/>
    <w:rsid w:val="000802D0"/>
    <w:rsid w:val="0008038D"/>
    <w:rsid w:val="000814CE"/>
    <w:rsid w:val="00081E96"/>
    <w:rsid w:val="00082AAE"/>
    <w:rsid w:val="0008307C"/>
    <w:rsid w:val="000832E0"/>
    <w:rsid w:val="00083EBF"/>
    <w:rsid w:val="0008504B"/>
    <w:rsid w:val="00085B2D"/>
    <w:rsid w:val="00086ECB"/>
    <w:rsid w:val="00087059"/>
    <w:rsid w:val="0008744D"/>
    <w:rsid w:val="000878D3"/>
    <w:rsid w:val="000879A8"/>
    <w:rsid w:val="00087A48"/>
    <w:rsid w:val="000902D1"/>
    <w:rsid w:val="000905E8"/>
    <w:rsid w:val="000906EA"/>
    <w:rsid w:val="00090761"/>
    <w:rsid w:val="000907CC"/>
    <w:rsid w:val="00090A79"/>
    <w:rsid w:val="00091DD4"/>
    <w:rsid w:val="000929D6"/>
    <w:rsid w:val="00092A77"/>
    <w:rsid w:val="00093593"/>
    <w:rsid w:val="00093BA4"/>
    <w:rsid w:val="00093F38"/>
    <w:rsid w:val="00093FB0"/>
    <w:rsid w:val="000946B1"/>
    <w:rsid w:val="000954EF"/>
    <w:rsid w:val="0009578A"/>
    <w:rsid w:val="00096BC6"/>
    <w:rsid w:val="00097D97"/>
    <w:rsid w:val="00097FA2"/>
    <w:rsid w:val="000A01E2"/>
    <w:rsid w:val="000A07EB"/>
    <w:rsid w:val="000A1041"/>
    <w:rsid w:val="000A1595"/>
    <w:rsid w:val="000A2185"/>
    <w:rsid w:val="000A2385"/>
    <w:rsid w:val="000A3DED"/>
    <w:rsid w:val="000A473D"/>
    <w:rsid w:val="000A5006"/>
    <w:rsid w:val="000A5850"/>
    <w:rsid w:val="000A5B95"/>
    <w:rsid w:val="000A5F71"/>
    <w:rsid w:val="000A611D"/>
    <w:rsid w:val="000A6AA7"/>
    <w:rsid w:val="000A76BE"/>
    <w:rsid w:val="000A78A6"/>
    <w:rsid w:val="000A791F"/>
    <w:rsid w:val="000B10A4"/>
    <w:rsid w:val="000B1396"/>
    <w:rsid w:val="000B157C"/>
    <w:rsid w:val="000B195D"/>
    <w:rsid w:val="000B24EB"/>
    <w:rsid w:val="000B267D"/>
    <w:rsid w:val="000B275F"/>
    <w:rsid w:val="000B29A8"/>
    <w:rsid w:val="000B2AAE"/>
    <w:rsid w:val="000B313E"/>
    <w:rsid w:val="000B375A"/>
    <w:rsid w:val="000B4D33"/>
    <w:rsid w:val="000B4E60"/>
    <w:rsid w:val="000B5323"/>
    <w:rsid w:val="000B57F2"/>
    <w:rsid w:val="000B5C95"/>
    <w:rsid w:val="000B5FBD"/>
    <w:rsid w:val="000B6116"/>
    <w:rsid w:val="000B67F9"/>
    <w:rsid w:val="000B6A18"/>
    <w:rsid w:val="000B6B63"/>
    <w:rsid w:val="000B7235"/>
    <w:rsid w:val="000B76D5"/>
    <w:rsid w:val="000C03A9"/>
    <w:rsid w:val="000C0487"/>
    <w:rsid w:val="000C05BD"/>
    <w:rsid w:val="000C0792"/>
    <w:rsid w:val="000C079D"/>
    <w:rsid w:val="000C0A6D"/>
    <w:rsid w:val="000C0AE6"/>
    <w:rsid w:val="000C0BDA"/>
    <w:rsid w:val="000C0DBD"/>
    <w:rsid w:val="000C0E35"/>
    <w:rsid w:val="000C13AD"/>
    <w:rsid w:val="000C19AF"/>
    <w:rsid w:val="000C1AC4"/>
    <w:rsid w:val="000C1B27"/>
    <w:rsid w:val="000C237E"/>
    <w:rsid w:val="000C25A2"/>
    <w:rsid w:val="000C2AB5"/>
    <w:rsid w:val="000C2BF8"/>
    <w:rsid w:val="000C30B5"/>
    <w:rsid w:val="000C38EF"/>
    <w:rsid w:val="000C3D23"/>
    <w:rsid w:val="000C4152"/>
    <w:rsid w:val="000C4262"/>
    <w:rsid w:val="000C48BC"/>
    <w:rsid w:val="000C4E72"/>
    <w:rsid w:val="000C6AB9"/>
    <w:rsid w:val="000C70EF"/>
    <w:rsid w:val="000C7FB9"/>
    <w:rsid w:val="000D0073"/>
    <w:rsid w:val="000D0396"/>
    <w:rsid w:val="000D056D"/>
    <w:rsid w:val="000D05BD"/>
    <w:rsid w:val="000D08EF"/>
    <w:rsid w:val="000D0FB6"/>
    <w:rsid w:val="000D11F2"/>
    <w:rsid w:val="000D131F"/>
    <w:rsid w:val="000D1380"/>
    <w:rsid w:val="000D16DA"/>
    <w:rsid w:val="000D1B77"/>
    <w:rsid w:val="000D1C66"/>
    <w:rsid w:val="000D1D9A"/>
    <w:rsid w:val="000D24E0"/>
    <w:rsid w:val="000D2B8D"/>
    <w:rsid w:val="000D2BFA"/>
    <w:rsid w:val="000D3E29"/>
    <w:rsid w:val="000D44BE"/>
    <w:rsid w:val="000D499A"/>
    <w:rsid w:val="000D597A"/>
    <w:rsid w:val="000D5B4C"/>
    <w:rsid w:val="000D5EE0"/>
    <w:rsid w:val="000D61FD"/>
    <w:rsid w:val="000D62EE"/>
    <w:rsid w:val="000D64F4"/>
    <w:rsid w:val="000D64FD"/>
    <w:rsid w:val="000D672E"/>
    <w:rsid w:val="000D68D2"/>
    <w:rsid w:val="000D6AAB"/>
    <w:rsid w:val="000D7602"/>
    <w:rsid w:val="000D7641"/>
    <w:rsid w:val="000E0421"/>
    <w:rsid w:val="000E133E"/>
    <w:rsid w:val="000E196C"/>
    <w:rsid w:val="000E1DA7"/>
    <w:rsid w:val="000E2371"/>
    <w:rsid w:val="000E2A32"/>
    <w:rsid w:val="000E2ACF"/>
    <w:rsid w:val="000E3CE8"/>
    <w:rsid w:val="000E4350"/>
    <w:rsid w:val="000E4A06"/>
    <w:rsid w:val="000E54FF"/>
    <w:rsid w:val="000E639B"/>
    <w:rsid w:val="000E6705"/>
    <w:rsid w:val="000E6D74"/>
    <w:rsid w:val="000E7023"/>
    <w:rsid w:val="000E70A1"/>
    <w:rsid w:val="000F07E9"/>
    <w:rsid w:val="000F0A1E"/>
    <w:rsid w:val="000F0D72"/>
    <w:rsid w:val="000F1D93"/>
    <w:rsid w:val="000F2770"/>
    <w:rsid w:val="000F2F4E"/>
    <w:rsid w:val="000F331E"/>
    <w:rsid w:val="000F39C3"/>
    <w:rsid w:val="000F4006"/>
    <w:rsid w:val="000F4072"/>
    <w:rsid w:val="000F4407"/>
    <w:rsid w:val="000F495E"/>
    <w:rsid w:val="000F4BE7"/>
    <w:rsid w:val="000F4C4F"/>
    <w:rsid w:val="000F5159"/>
    <w:rsid w:val="000F5345"/>
    <w:rsid w:val="000F6754"/>
    <w:rsid w:val="000F6BEF"/>
    <w:rsid w:val="000F72FA"/>
    <w:rsid w:val="000F7318"/>
    <w:rsid w:val="000F76E7"/>
    <w:rsid w:val="000F7711"/>
    <w:rsid w:val="000F7780"/>
    <w:rsid w:val="000F798A"/>
    <w:rsid w:val="000F7E37"/>
    <w:rsid w:val="001003E6"/>
    <w:rsid w:val="0010075E"/>
    <w:rsid w:val="0010100F"/>
    <w:rsid w:val="00101040"/>
    <w:rsid w:val="0010112E"/>
    <w:rsid w:val="00101936"/>
    <w:rsid w:val="001019C5"/>
    <w:rsid w:val="00101F31"/>
    <w:rsid w:val="001028C1"/>
    <w:rsid w:val="001030DD"/>
    <w:rsid w:val="00103DF5"/>
    <w:rsid w:val="0010496A"/>
    <w:rsid w:val="0010497A"/>
    <w:rsid w:val="00104A60"/>
    <w:rsid w:val="00104BCE"/>
    <w:rsid w:val="00104F1C"/>
    <w:rsid w:val="0010505B"/>
    <w:rsid w:val="00105830"/>
    <w:rsid w:val="0010671F"/>
    <w:rsid w:val="00106C16"/>
    <w:rsid w:val="00106F1D"/>
    <w:rsid w:val="001074C9"/>
    <w:rsid w:val="00107FDB"/>
    <w:rsid w:val="001101D2"/>
    <w:rsid w:val="001104B7"/>
    <w:rsid w:val="00110C56"/>
    <w:rsid w:val="00111041"/>
    <w:rsid w:val="001123D5"/>
    <w:rsid w:val="00113178"/>
    <w:rsid w:val="001132C2"/>
    <w:rsid w:val="001135BB"/>
    <w:rsid w:val="00113D4A"/>
    <w:rsid w:val="001146B7"/>
    <w:rsid w:val="00114BFF"/>
    <w:rsid w:val="00114C20"/>
    <w:rsid w:val="00114F39"/>
    <w:rsid w:val="0011654D"/>
    <w:rsid w:val="00117459"/>
    <w:rsid w:val="00117D4B"/>
    <w:rsid w:val="00117F5F"/>
    <w:rsid w:val="00120DAC"/>
    <w:rsid w:val="00120EC2"/>
    <w:rsid w:val="0012124C"/>
    <w:rsid w:val="001216DC"/>
    <w:rsid w:val="00121D43"/>
    <w:rsid w:val="0012228D"/>
    <w:rsid w:val="00122B3F"/>
    <w:rsid w:val="00123109"/>
    <w:rsid w:val="00123EAB"/>
    <w:rsid w:val="00123EF5"/>
    <w:rsid w:val="00123F86"/>
    <w:rsid w:val="0012402E"/>
    <w:rsid w:val="00124265"/>
    <w:rsid w:val="001242E9"/>
    <w:rsid w:val="00124582"/>
    <w:rsid w:val="00124E05"/>
    <w:rsid w:val="001253A1"/>
    <w:rsid w:val="00125497"/>
    <w:rsid w:val="001259AA"/>
    <w:rsid w:val="00125AF1"/>
    <w:rsid w:val="00125B07"/>
    <w:rsid w:val="00125FFC"/>
    <w:rsid w:val="001263AE"/>
    <w:rsid w:val="0012648A"/>
    <w:rsid w:val="001265C4"/>
    <w:rsid w:val="00126DCE"/>
    <w:rsid w:val="00130488"/>
    <w:rsid w:val="00130FF2"/>
    <w:rsid w:val="001313F8"/>
    <w:rsid w:val="0013144E"/>
    <w:rsid w:val="00131569"/>
    <w:rsid w:val="001317A4"/>
    <w:rsid w:val="001327FA"/>
    <w:rsid w:val="001331B4"/>
    <w:rsid w:val="0013321E"/>
    <w:rsid w:val="00133393"/>
    <w:rsid w:val="00133F8D"/>
    <w:rsid w:val="00134256"/>
    <w:rsid w:val="001343DC"/>
    <w:rsid w:val="00134482"/>
    <w:rsid w:val="0013497D"/>
    <w:rsid w:val="00134B67"/>
    <w:rsid w:val="001354BB"/>
    <w:rsid w:val="00135575"/>
    <w:rsid w:val="00135968"/>
    <w:rsid w:val="001361A4"/>
    <w:rsid w:val="00136FC0"/>
    <w:rsid w:val="0013751C"/>
    <w:rsid w:val="0013752B"/>
    <w:rsid w:val="001375A5"/>
    <w:rsid w:val="0013764D"/>
    <w:rsid w:val="00137903"/>
    <w:rsid w:val="00137F1C"/>
    <w:rsid w:val="001403E0"/>
    <w:rsid w:val="001410AD"/>
    <w:rsid w:val="00142BA7"/>
    <w:rsid w:val="00143737"/>
    <w:rsid w:val="0014377B"/>
    <w:rsid w:val="00144989"/>
    <w:rsid w:val="00144E05"/>
    <w:rsid w:val="00145002"/>
    <w:rsid w:val="0014520C"/>
    <w:rsid w:val="00145395"/>
    <w:rsid w:val="001453B7"/>
    <w:rsid w:val="0014548A"/>
    <w:rsid w:val="0014552A"/>
    <w:rsid w:val="00145CC2"/>
    <w:rsid w:val="00145D31"/>
    <w:rsid w:val="0014606E"/>
    <w:rsid w:val="00146487"/>
    <w:rsid w:val="00146A30"/>
    <w:rsid w:val="00147723"/>
    <w:rsid w:val="00147BE1"/>
    <w:rsid w:val="001502DE"/>
    <w:rsid w:val="00150875"/>
    <w:rsid w:val="00150FED"/>
    <w:rsid w:val="00150FFC"/>
    <w:rsid w:val="001513FE"/>
    <w:rsid w:val="001515C3"/>
    <w:rsid w:val="00151B6E"/>
    <w:rsid w:val="00153414"/>
    <w:rsid w:val="0015374B"/>
    <w:rsid w:val="00153881"/>
    <w:rsid w:val="0015389C"/>
    <w:rsid w:val="00153DA6"/>
    <w:rsid w:val="001540AF"/>
    <w:rsid w:val="00154144"/>
    <w:rsid w:val="001544E7"/>
    <w:rsid w:val="0015469F"/>
    <w:rsid w:val="001546A9"/>
    <w:rsid w:val="00154833"/>
    <w:rsid w:val="0015500D"/>
    <w:rsid w:val="001550AB"/>
    <w:rsid w:val="001555AF"/>
    <w:rsid w:val="00155ADB"/>
    <w:rsid w:val="00155F7B"/>
    <w:rsid w:val="00156707"/>
    <w:rsid w:val="001569DC"/>
    <w:rsid w:val="001570FD"/>
    <w:rsid w:val="00157105"/>
    <w:rsid w:val="00157484"/>
    <w:rsid w:val="00160236"/>
    <w:rsid w:val="00160997"/>
    <w:rsid w:val="001615D4"/>
    <w:rsid w:val="001615E6"/>
    <w:rsid w:val="001619E3"/>
    <w:rsid w:val="00161C13"/>
    <w:rsid w:val="001623B7"/>
    <w:rsid w:val="00162435"/>
    <w:rsid w:val="00162F48"/>
    <w:rsid w:val="001633B1"/>
    <w:rsid w:val="00163483"/>
    <w:rsid w:val="0016379D"/>
    <w:rsid w:val="00164192"/>
    <w:rsid w:val="001646AB"/>
    <w:rsid w:val="00164EAA"/>
    <w:rsid w:val="001656F8"/>
    <w:rsid w:val="00165746"/>
    <w:rsid w:val="00165867"/>
    <w:rsid w:val="00165B8F"/>
    <w:rsid w:val="00165C8F"/>
    <w:rsid w:val="00165DAE"/>
    <w:rsid w:val="001669FC"/>
    <w:rsid w:val="00167587"/>
    <w:rsid w:val="00167DE7"/>
    <w:rsid w:val="001702FC"/>
    <w:rsid w:val="00170478"/>
    <w:rsid w:val="0017058A"/>
    <w:rsid w:val="0017110D"/>
    <w:rsid w:val="00171168"/>
    <w:rsid w:val="00171C4B"/>
    <w:rsid w:val="00172355"/>
    <w:rsid w:val="0017282D"/>
    <w:rsid w:val="001729E8"/>
    <w:rsid w:val="00172A06"/>
    <w:rsid w:val="00173754"/>
    <w:rsid w:val="0017379B"/>
    <w:rsid w:val="001739A5"/>
    <w:rsid w:val="00173C34"/>
    <w:rsid w:val="00173D89"/>
    <w:rsid w:val="0017451E"/>
    <w:rsid w:val="00174D4E"/>
    <w:rsid w:val="00175389"/>
    <w:rsid w:val="001754B2"/>
    <w:rsid w:val="001758B0"/>
    <w:rsid w:val="001765E2"/>
    <w:rsid w:val="00177298"/>
    <w:rsid w:val="0017782D"/>
    <w:rsid w:val="00177ECE"/>
    <w:rsid w:val="001806AC"/>
    <w:rsid w:val="00180BB6"/>
    <w:rsid w:val="00181940"/>
    <w:rsid w:val="00181C62"/>
    <w:rsid w:val="00181D19"/>
    <w:rsid w:val="00181D92"/>
    <w:rsid w:val="00182341"/>
    <w:rsid w:val="00182783"/>
    <w:rsid w:val="00183381"/>
    <w:rsid w:val="0018345B"/>
    <w:rsid w:val="00183473"/>
    <w:rsid w:val="00183A8C"/>
    <w:rsid w:val="001849D8"/>
    <w:rsid w:val="00184B8A"/>
    <w:rsid w:val="00185864"/>
    <w:rsid w:val="00185A65"/>
    <w:rsid w:val="00185D8C"/>
    <w:rsid w:val="00185DF7"/>
    <w:rsid w:val="001860B9"/>
    <w:rsid w:val="00186F4E"/>
    <w:rsid w:val="00186F50"/>
    <w:rsid w:val="001872EE"/>
    <w:rsid w:val="001874DC"/>
    <w:rsid w:val="00187BF2"/>
    <w:rsid w:val="0019127D"/>
    <w:rsid w:val="00191750"/>
    <w:rsid w:val="00191766"/>
    <w:rsid w:val="0019177D"/>
    <w:rsid w:val="00191855"/>
    <w:rsid w:val="00191DFA"/>
    <w:rsid w:val="0019205F"/>
    <w:rsid w:val="00192190"/>
    <w:rsid w:val="00192D6E"/>
    <w:rsid w:val="00192F3B"/>
    <w:rsid w:val="001931FC"/>
    <w:rsid w:val="0019391D"/>
    <w:rsid w:val="00193A70"/>
    <w:rsid w:val="00193BCA"/>
    <w:rsid w:val="00194077"/>
    <w:rsid w:val="0019488C"/>
    <w:rsid w:val="0019497C"/>
    <w:rsid w:val="00194AC3"/>
    <w:rsid w:val="00194C95"/>
    <w:rsid w:val="00194F25"/>
    <w:rsid w:val="00195A6F"/>
    <w:rsid w:val="00195D4B"/>
    <w:rsid w:val="00196135"/>
    <w:rsid w:val="001964E6"/>
    <w:rsid w:val="00196619"/>
    <w:rsid w:val="00196896"/>
    <w:rsid w:val="0019750B"/>
    <w:rsid w:val="00197650"/>
    <w:rsid w:val="001A010C"/>
    <w:rsid w:val="001A04AF"/>
    <w:rsid w:val="001A0C20"/>
    <w:rsid w:val="001A193D"/>
    <w:rsid w:val="001A202D"/>
    <w:rsid w:val="001A243C"/>
    <w:rsid w:val="001A28DE"/>
    <w:rsid w:val="001A3503"/>
    <w:rsid w:val="001A380B"/>
    <w:rsid w:val="001A445C"/>
    <w:rsid w:val="001A4894"/>
    <w:rsid w:val="001A48FB"/>
    <w:rsid w:val="001A5488"/>
    <w:rsid w:val="001A574D"/>
    <w:rsid w:val="001A5AB1"/>
    <w:rsid w:val="001A61FC"/>
    <w:rsid w:val="001A6431"/>
    <w:rsid w:val="001A730B"/>
    <w:rsid w:val="001A743B"/>
    <w:rsid w:val="001A75F1"/>
    <w:rsid w:val="001A788A"/>
    <w:rsid w:val="001B078D"/>
    <w:rsid w:val="001B0D2C"/>
    <w:rsid w:val="001B0FB0"/>
    <w:rsid w:val="001B1064"/>
    <w:rsid w:val="001B1464"/>
    <w:rsid w:val="001B35B3"/>
    <w:rsid w:val="001B362C"/>
    <w:rsid w:val="001B3F19"/>
    <w:rsid w:val="001B40B3"/>
    <w:rsid w:val="001B4213"/>
    <w:rsid w:val="001B4821"/>
    <w:rsid w:val="001B49A6"/>
    <w:rsid w:val="001B4E99"/>
    <w:rsid w:val="001B530A"/>
    <w:rsid w:val="001B568F"/>
    <w:rsid w:val="001B5864"/>
    <w:rsid w:val="001B593B"/>
    <w:rsid w:val="001B69B3"/>
    <w:rsid w:val="001B6C73"/>
    <w:rsid w:val="001B6DCA"/>
    <w:rsid w:val="001B7080"/>
    <w:rsid w:val="001B7213"/>
    <w:rsid w:val="001B74E1"/>
    <w:rsid w:val="001B7C8C"/>
    <w:rsid w:val="001B7CA9"/>
    <w:rsid w:val="001B7E9B"/>
    <w:rsid w:val="001C0607"/>
    <w:rsid w:val="001C0915"/>
    <w:rsid w:val="001C0B56"/>
    <w:rsid w:val="001C0C15"/>
    <w:rsid w:val="001C0CA7"/>
    <w:rsid w:val="001C14CD"/>
    <w:rsid w:val="001C163D"/>
    <w:rsid w:val="001C1887"/>
    <w:rsid w:val="001C23F7"/>
    <w:rsid w:val="001C2BE1"/>
    <w:rsid w:val="001C2F46"/>
    <w:rsid w:val="001C33E4"/>
    <w:rsid w:val="001C375B"/>
    <w:rsid w:val="001C3A94"/>
    <w:rsid w:val="001C3FD6"/>
    <w:rsid w:val="001C4374"/>
    <w:rsid w:val="001C4B1C"/>
    <w:rsid w:val="001C4D97"/>
    <w:rsid w:val="001C659D"/>
    <w:rsid w:val="001C65D1"/>
    <w:rsid w:val="001C6914"/>
    <w:rsid w:val="001C6B2D"/>
    <w:rsid w:val="001C7063"/>
    <w:rsid w:val="001C77A0"/>
    <w:rsid w:val="001D060A"/>
    <w:rsid w:val="001D0B64"/>
    <w:rsid w:val="001D2214"/>
    <w:rsid w:val="001D295D"/>
    <w:rsid w:val="001D2BD2"/>
    <w:rsid w:val="001D4063"/>
    <w:rsid w:val="001D4379"/>
    <w:rsid w:val="001D47E1"/>
    <w:rsid w:val="001D487C"/>
    <w:rsid w:val="001D5253"/>
    <w:rsid w:val="001D568E"/>
    <w:rsid w:val="001D58C5"/>
    <w:rsid w:val="001D6B48"/>
    <w:rsid w:val="001D6CBD"/>
    <w:rsid w:val="001D6D96"/>
    <w:rsid w:val="001D6ED6"/>
    <w:rsid w:val="001D7BFF"/>
    <w:rsid w:val="001D7C10"/>
    <w:rsid w:val="001E0355"/>
    <w:rsid w:val="001E0B55"/>
    <w:rsid w:val="001E0CE9"/>
    <w:rsid w:val="001E1C42"/>
    <w:rsid w:val="001E3030"/>
    <w:rsid w:val="001E3491"/>
    <w:rsid w:val="001E3ACB"/>
    <w:rsid w:val="001E3AEE"/>
    <w:rsid w:val="001E3C2B"/>
    <w:rsid w:val="001E3D94"/>
    <w:rsid w:val="001E4786"/>
    <w:rsid w:val="001E4AA2"/>
    <w:rsid w:val="001E529A"/>
    <w:rsid w:val="001E52DD"/>
    <w:rsid w:val="001E5445"/>
    <w:rsid w:val="001E5E14"/>
    <w:rsid w:val="001E6218"/>
    <w:rsid w:val="001E67A8"/>
    <w:rsid w:val="001E681B"/>
    <w:rsid w:val="001E688F"/>
    <w:rsid w:val="001E6964"/>
    <w:rsid w:val="001E69F6"/>
    <w:rsid w:val="001E6AD8"/>
    <w:rsid w:val="001E6F25"/>
    <w:rsid w:val="001E78AB"/>
    <w:rsid w:val="001F044E"/>
    <w:rsid w:val="001F14A4"/>
    <w:rsid w:val="001F25AA"/>
    <w:rsid w:val="001F28A7"/>
    <w:rsid w:val="001F2907"/>
    <w:rsid w:val="001F306A"/>
    <w:rsid w:val="001F30C8"/>
    <w:rsid w:val="001F3A02"/>
    <w:rsid w:val="001F3D59"/>
    <w:rsid w:val="001F47E5"/>
    <w:rsid w:val="001F4DA0"/>
    <w:rsid w:val="001F5012"/>
    <w:rsid w:val="001F57A0"/>
    <w:rsid w:val="001F59A0"/>
    <w:rsid w:val="001F5CE3"/>
    <w:rsid w:val="001F5D58"/>
    <w:rsid w:val="001F5FF9"/>
    <w:rsid w:val="001F653D"/>
    <w:rsid w:val="001F67E0"/>
    <w:rsid w:val="001F67E8"/>
    <w:rsid w:val="001F68C1"/>
    <w:rsid w:val="001F73E1"/>
    <w:rsid w:val="001F7DF2"/>
    <w:rsid w:val="001F7EF7"/>
    <w:rsid w:val="002001C1"/>
    <w:rsid w:val="00200E5F"/>
    <w:rsid w:val="00201278"/>
    <w:rsid w:val="00202263"/>
    <w:rsid w:val="00202A37"/>
    <w:rsid w:val="00203406"/>
    <w:rsid w:val="0020395A"/>
    <w:rsid w:val="002039FD"/>
    <w:rsid w:val="00203B5D"/>
    <w:rsid w:val="00204567"/>
    <w:rsid w:val="00204877"/>
    <w:rsid w:val="00204B62"/>
    <w:rsid w:val="002050E2"/>
    <w:rsid w:val="00206887"/>
    <w:rsid w:val="00206A90"/>
    <w:rsid w:val="0020729E"/>
    <w:rsid w:val="0020731A"/>
    <w:rsid w:val="00207A08"/>
    <w:rsid w:val="0021004B"/>
    <w:rsid w:val="00210A2A"/>
    <w:rsid w:val="002116C2"/>
    <w:rsid w:val="002119E2"/>
    <w:rsid w:val="00212058"/>
    <w:rsid w:val="002124F8"/>
    <w:rsid w:val="002153A2"/>
    <w:rsid w:val="002162D8"/>
    <w:rsid w:val="0021679E"/>
    <w:rsid w:val="00217C1C"/>
    <w:rsid w:val="00217C24"/>
    <w:rsid w:val="00217EA5"/>
    <w:rsid w:val="00220642"/>
    <w:rsid w:val="00220A17"/>
    <w:rsid w:val="00220C8A"/>
    <w:rsid w:val="00220F8C"/>
    <w:rsid w:val="002212BD"/>
    <w:rsid w:val="0022170A"/>
    <w:rsid w:val="0022196A"/>
    <w:rsid w:val="00221C03"/>
    <w:rsid w:val="00222446"/>
    <w:rsid w:val="002225A8"/>
    <w:rsid w:val="0022279B"/>
    <w:rsid w:val="0022285C"/>
    <w:rsid w:val="00222AEA"/>
    <w:rsid w:val="00223235"/>
    <w:rsid w:val="002240FE"/>
    <w:rsid w:val="00224259"/>
    <w:rsid w:val="00224326"/>
    <w:rsid w:val="002245DA"/>
    <w:rsid w:val="002246B6"/>
    <w:rsid w:val="00224C1E"/>
    <w:rsid w:val="00224F8A"/>
    <w:rsid w:val="00225E05"/>
    <w:rsid w:val="00226046"/>
    <w:rsid w:val="002268C6"/>
    <w:rsid w:val="00227041"/>
    <w:rsid w:val="0022732F"/>
    <w:rsid w:val="00227AFB"/>
    <w:rsid w:val="00227E4E"/>
    <w:rsid w:val="00230635"/>
    <w:rsid w:val="002308CB"/>
    <w:rsid w:val="0023235C"/>
    <w:rsid w:val="00232964"/>
    <w:rsid w:val="00232AFF"/>
    <w:rsid w:val="0023359D"/>
    <w:rsid w:val="00233C78"/>
    <w:rsid w:val="00233CD0"/>
    <w:rsid w:val="0023468A"/>
    <w:rsid w:val="00234E7B"/>
    <w:rsid w:val="00234FA3"/>
    <w:rsid w:val="0023500B"/>
    <w:rsid w:val="002352ED"/>
    <w:rsid w:val="0023588C"/>
    <w:rsid w:val="00235E0D"/>
    <w:rsid w:val="00236006"/>
    <w:rsid w:val="002364DE"/>
    <w:rsid w:val="00236597"/>
    <w:rsid w:val="00236977"/>
    <w:rsid w:val="00236AC6"/>
    <w:rsid w:val="00236AFB"/>
    <w:rsid w:val="002376B2"/>
    <w:rsid w:val="002405CD"/>
    <w:rsid w:val="002408DE"/>
    <w:rsid w:val="00241492"/>
    <w:rsid w:val="002414C4"/>
    <w:rsid w:val="002414FD"/>
    <w:rsid w:val="00241D2C"/>
    <w:rsid w:val="002421BE"/>
    <w:rsid w:val="002425F0"/>
    <w:rsid w:val="0024260F"/>
    <w:rsid w:val="002438C2"/>
    <w:rsid w:val="002449D9"/>
    <w:rsid w:val="00244E72"/>
    <w:rsid w:val="00244E97"/>
    <w:rsid w:val="00246082"/>
    <w:rsid w:val="0024620D"/>
    <w:rsid w:val="0024643A"/>
    <w:rsid w:val="00246A1C"/>
    <w:rsid w:val="002474B1"/>
    <w:rsid w:val="002477A8"/>
    <w:rsid w:val="002478C4"/>
    <w:rsid w:val="00250283"/>
    <w:rsid w:val="0025032B"/>
    <w:rsid w:val="00251F96"/>
    <w:rsid w:val="00252745"/>
    <w:rsid w:val="00252BDB"/>
    <w:rsid w:val="002531A4"/>
    <w:rsid w:val="00253255"/>
    <w:rsid w:val="002532D3"/>
    <w:rsid w:val="0025360F"/>
    <w:rsid w:val="00253ADB"/>
    <w:rsid w:val="00253FCA"/>
    <w:rsid w:val="00255854"/>
    <w:rsid w:val="00256E53"/>
    <w:rsid w:val="0025737F"/>
    <w:rsid w:val="00257E39"/>
    <w:rsid w:val="00257FD6"/>
    <w:rsid w:val="00261267"/>
    <w:rsid w:val="00261495"/>
    <w:rsid w:val="00261644"/>
    <w:rsid w:val="002616EA"/>
    <w:rsid w:val="00262388"/>
    <w:rsid w:val="00262C0F"/>
    <w:rsid w:val="0026377C"/>
    <w:rsid w:val="0026417C"/>
    <w:rsid w:val="0026420F"/>
    <w:rsid w:val="0026446A"/>
    <w:rsid w:val="0026453D"/>
    <w:rsid w:val="00264731"/>
    <w:rsid w:val="00264C99"/>
    <w:rsid w:val="0026581D"/>
    <w:rsid w:val="002661BF"/>
    <w:rsid w:val="00267333"/>
    <w:rsid w:val="0026748E"/>
    <w:rsid w:val="002677FA"/>
    <w:rsid w:val="002679E8"/>
    <w:rsid w:val="00267C41"/>
    <w:rsid w:val="00267DC3"/>
    <w:rsid w:val="00270411"/>
    <w:rsid w:val="002704B6"/>
    <w:rsid w:val="00270742"/>
    <w:rsid w:val="0027110D"/>
    <w:rsid w:val="00271467"/>
    <w:rsid w:val="00271B7E"/>
    <w:rsid w:val="00271C48"/>
    <w:rsid w:val="0027263C"/>
    <w:rsid w:val="00272FC7"/>
    <w:rsid w:val="0027342B"/>
    <w:rsid w:val="00273B11"/>
    <w:rsid w:val="00274E8C"/>
    <w:rsid w:val="0027534C"/>
    <w:rsid w:val="002754C7"/>
    <w:rsid w:val="0027562B"/>
    <w:rsid w:val="00275AF3"/>
    <w:rsid w:val="00275D40"/>
    <w:rsid w:val="00275FD9"/>
    <w:rsid w:val="00276143"/>
    <w:rsid w:val="00276175"/>
    <w:rsid w:val="00276211"/>
    <w:rsid w:val="00276424"/>
    <w:rsid w:val="00276DFF"/>
    <w:rsid w:val="00277F98"/>
    <w:rsid w:val="002800B8"/>
    <w:rsid w:val="002803A9"/>
    <w:rsid w:val="0028060D"/>
    <w:rsid w:val="002809DC"/>
    <w:rsid w:val="00281041"/>
    <w:rsid w:val="00281C05"/>
    <w:rsid w:val="00282130"/>
    <w:rsid w:val="0028245F"/>
    <w:rsid w:val="00282872"/>
    <w:rsid w:val="00282FC0"/>
    <w:rsid w:val="002830AC"/>
    <w:rsid w:val="002831C7"/>
    <w:rsid w:val="002832C4"/>
    <w:rsid w:val="002832FB"/>
    <w:rsid w:val="00283C41"/>
    <w:rsid w:val="00283CBC"/>
    <w:rsid w:val="00283F97"/>
    <w:rsid w:val="00284752"/>
    <w:rsid w:val="0028484B"/>
    <w:rsid w:val="002849BB"/>
    <w:rsid w:val="002850CD"/>
    <w:rsid w:val="0028556A"/>
    <w:rsid w:val="0028628D"/>
    <w:rsid w:val="002867AE"/>
    <w:rsid w:val="00287318"/>
    <w:rsid w:val="00287750"/>
    <w:rsid w:val="00287B3C"/>
    <w:rsid w:val="00287D54"/>
    <w:rsid w:val="002900E7"/>
    <w:rsid w:val="00290615"/>
    <w:rsid w:val="00290905"/>
    <w:rsid w:val="00291D74"/>
    <w:rsid w:val="002927B3"/>
    <w:rsid w:val="00293688"/>
    <w:rsid w:val="00293EA3"/>
    <w:rsid w:val="00296022"/>
    <w:rsid w:val="00296170"/>
    <w:rsid w:val="0029618F"/>
    <w:rsid w:val="002962E1"/>
    <w:rsid w:val="00296C0D"/>
    <w:rsid w:val="00296E8D"/>
    <w:rsid w:val="00297070"/>
    <w:rsid w:val="002971E7"/>
    <w:rsid w:val="002978E4"/>
    <w:rsid w:val="00297D67"/>
    <w:rsid w:val="002A0D7F"/>
    <w:rsid w:val="002A116C"/>
    <w:rsid w:val="002A14FB"/>
    <w:rsid w:val="002A1927"/>
    <w:rsid w:val="002A1E26"/>
    <w:rsid w:val="002A24EA"/>
    <w:rsid w:val="002A3288"/>
    <w:rsid w:val="002A3578"/>
    <w:rsid w:val="002A39F7"/>
    <w:rsid w:val="002A4623"/>
    <w:rsid w:val="002A48AD"/>
    <w:rsid w:val="002A5A55"/>
    <w:rsid w:val="002A6B17"/>
    <w:rsid w:val="002A6C34"/>
    <w:rsid w:val="002A6F31"/>
    <w:rsid w:val="002A7412"/>
    <w:rsid w:val="002A7432"/>
    <w:rsid w:val="002A7C27"/>
    <w:rsid w:val="002B0299"/>
    <w:rsid w:val="002B0EC8"/>
    <w:rsid w:val="002B16FF"/>
    <w:rsid w:val="002B228F"/>
    <w:rsid w:val="002B23F0"/>
    <w:rsid w:val="002B2FF3"/>
    <w:rsid w:val="002B3079"/>
    <w:rsid w:val="002B4256"/>
    <w:rsid w:val="002B5325"/>
    <w:rsid w:val="002B546E"/>
    <w:rsid w:val="002B5490"/>
    <w:rsid w:val="002B5648"/>
    <w:rsid w:val="002B5822"/>
    <w:rsid w:val="002B6301"/>
    <w:rsid w:val="002B6A51"/>
    <w:rsid w:val="002B6C99"/>
    <w:rsid w:val="002B7336"/>
    <w:rsid w:val="002B7D8D"/>
    <w:rsid w:val="002B7FC3"/>
    <w:rsid w:val="002C02F5"/>
    <w:rsid w:val="002C05C6"/>
    <w:rsid w:val="002C06BE"/>
    <w:rsid w:val="002C0936"/>
    <w:rsid w:val="002C09E8"/>
    <w:rsid w:val="002C0C7F"/>
    <w:rsid w:val="002C119B"/>
    <w:rsid w:val="002C14C8"/>
    <w:rsid w:val="002C17AC"/>
    <w:rsid w:val="002C1AB8"/>
    <w:rsid w:val="002C2058"/>
    <w:rsid w:val="002C2106"/>
    <w:rsid w:val="002C2666"/>
    <w:rsid w:val="002C2746"/>
    <w:rsid w:val="002C27AB"/>
    <w:rsid w:val="002C2EF9"/>
    <w:rsid w:val="002C3D75"/>
    <w:rsid w:val="002C4D20"/>
    <w:rsid w:val="002C50B5"/>
    <w:rsid w:val="002C52E5"/>
    <w:rsid w:val="002C581C"/>
    <w:rsid w:val="002C58AA"/>
    <w:rsid w:val="002C5B73"/>
    <w:rsid w:val="002C6013"/>
    <w:rsid w:val="002C6248"/>
    <w:rsid w:val="002C6612"/>
    <w:rsid w:val="002C6817"/>
    <w:rsid w:val="002C715F"/>
    <w:rsid w:val="002C773B"/>
    <w:rsid w:val="002D035A"/>
    <w:rsid w:val="002D0698"/>
    <w:rsid w:val="002D0FE2"/>
    <w:rsid w:val="002D14AC"/>
    <w:rsid w:val="002D18A1"/>
    <w:rsid w:val="002D18E7"/>
    <w:rsid w:val="002D24C4"/>
    <w:rsid w:val="002D27AF"/>
    <w:rsid w:val="002D2838"/>
    <w:rsid w:val="002D28BF"/>
    <w:rsid w:val="002D2DF6"/>
    <w:rsid w:val="002D3234"/>
    <w:rsid w:val="002D3507"/>
    <w:rsid w:val="002D4A0F"/>
    <w:rsid w:val="002D4D08"/>
    <w:rsid w:val="002D5055"/>
    <w:rsid w:val="002D5118"/>
    <w:rsid w:val="002D553A"/>
    <w:rsid w:val="002D5841"/>
    <w:rsid w:val="002D5E7C"/>
    <w:rsid w:val="002D6AF2"/>
    <w:rsid w:val="002D6BE1"/>
    <w:rsid w:val="002D7CB9"/>
    <w:rsid w:val="002E106A"/>
    <w:rsid w:val="002E1840"/>
    <w:rsid w:val="002E19EE"/>
    <w:rsid w:val="002E1E2E"/>
    <w:rsid w:val="002E24C9"/>
    <w:rsid w:val="002E2C3D"/>
    <w:rsid w:val="002E2D7C"/>
    <w:rsid w:val="002E2E7D"/>
    <w:rsid w:val="002E2F87"/>
    <w:rsid w:val="002E330E"/>
    <w:rsid w:val="002E3B46"/>
    <w:rsid w:val="002E4653"/>
    <w:rsid w:val="002E5750"/>
    <w:rsid w:val="002E5979"/>
    <w:rsid w:val="002E5B89"/>
    <w:rsid w:val="002E5BCC"/>
    <w:rsid w:val="002E6359"/>
    <w:rsid w:val="002E63D4"/>
    <w:rsid w:val="002E67CB"/>
    <w:rsid w:val="002E740C"/>
    <w:rsid w:val="002E78AB"/>
    <w:rsid w:val="002E78EB"/>
    <w:rsid w:val="002E7DF8"/>
    <w:rsid w:val="002F03C9"/>
    <w:rsid w:val="002F04E4"/>
    <w:rsid w:val="002F06C5"/>
    <w:rsid w:val="002F078D"/>
    <w:rsid w:val="002F0E8A"/>
    <w:rsid w:val="002F12F3"/>
    <w:rsid w:val="002F14A0"/>
    <w:rsid w:val="002F154C"/>
    <w:rsid w:val="002F15F0"/>
    <w:rsid w:val="002F1868"/>
    <w:rsid w:val="002F1913"/>
    <w:rsid w:val="002F2405"/>
    <w:rsid w:val="002F2716"/>
    <w:rsid w:val="002F3643"/>
    <w:rsid w:val="002F3C5A"/>
    <w:rsid w:val="002F43EF"/>
    <w:rsid w:val="002F5184"/>
    <w:rsid w:val="002F5F1D"/>
    <w:rsid w:val="002F6126"/>
    <w:rsid w:val="002F62A0"/>
    <w:rsid w:val="002F6E52"/>
    <w:rsid w:val="002F6F24"/>
    <w:rsid w:val="002F76A8"/>
    <w:rsid w:val="002F7E44"/>
    <w:rsid w:val="002F7F42"/>
    <w:rsid w:val="003000B8"/>
    <w:rsid w:val="003000C5"/>
    <w:rsid w:val="00301E64"/>
    <w:rsid w:val="003021C5"/>
    <w:rsid w:val="003024D5"/>
    <w:rsid w:val="00302CAE"/>
    <w:rsid w:val="00302CD9"/>
    <w:rsid w:val="00303753"/>
    <w:rsid w:val="003040D3"/>
    <w:rsid w:val="00304110"/>
    <w:rsid w:val="00304209"/>
    <w:rsid w:val="0030473F"/>
    <w:rsid w:val="00304F5F"/>
    <w:rsid w:val="003058AA"/>
    <w:rsid w:val="00305C3D"/>
    <w:rsid w:val="00306304"/>
    <w:rsid w:val="00306D7D"/>
    <w:rsid w:val="00306EBF"/>
    <w:rsid w:val="00307046"/>
    <w:rsid w:val="003070CE"/>
    <w:rsid w:val="0030780F"/>
    <w:rsid w:val="0030786C"/>
    <w:rsid w:val="00307B85"/>
    <w:rsid w:val="00307F74"/>
    <w:rsid w:val="00307FED"/>
    <w:rsid w:val="00310039"/>
    <w:rsid w:val="00310643"/>
    <w:rsid w:val="00310756"/>
    <w:rsid w:val="00310763"/>
    <w:rsid w:val="003109B5"/>
    <w:rsid w:val="00310BD4"/>
    <w:rsid w:val="003113AF"/>
    <w:rsid w:val="003116F2"/>
    <w:rsid w:val="00312387"/>
    <w:rsid w:val="0031280F"/>
    <w:rsid w:val="00313A56"/>
    <w:rsid w:val="00313B97"/>
    <w:rsid w:val="00313F3C"/>
    <w:rsid w:val="00313F70"/>
    <w:rsid w:val="00314198"/>
    <w:rsid w:val="0031488F"/>
    <w:rsid w:val="00314EFF"/>
    <w:rsid w:val="00315E92"/>
    <w:rsid w:val="00315ECB"/>
    <w:rsid w:val="00316639"/>
    <w:rsid w:val="00316D51"/>
    <w:rsid w:val="00316F2B"/>
    <w:rsid w:val="00317704"/>
    <w:rsid w:val="00317817"/>
    <w:rsid w:val="00317871"/>
    <w:rsid w:val="00317CF1"/>
    <w:rsid w:val="00317EBA"/>
    <w:rsid w:val="00320ECA"/>
    <w:rsid w:val="0032187F"/>
    <w:rsid w:val="003218E7"/>
    <w:rsid w:val="0032285B"/>
    <w:rsid w:val="0032299D"/>
    <w:rsid w:val="00322E1D"/>
    <w:rsid w:val="003237CC"/>
    <w:rsid w:val="00323AE5"/>
    <w:rsid w:val="00323FF9"/>
    <w:rsid w:val="00324154"/>
    <w:rsid w:val="003243D7"/>
    <w:rsid w:val="0032456E"/>
    <w:rsid w:val="0032578A"/>
    <w:rsid w:val="00325A9E"/>
    <w:rsid w:val="00326A88"/>
    <w:rsid w:val="00326D9F"/>
    <w:rsid w:val="003270AA"/>
    <w:rsid w:val="0032733F"/>
    <w:rsid w:val="00327C8D"/>
    <w:rsid w:val="00327CB7"/>
    <w:rsid w:val="00327FD5"/>
    <w:rsid w:val="00331338"/>
    <w:rsid w:val="00331C5A"/>
    <w:rsid w:val="00332357"/>
    <w:rsid w:val="00332969"/>
    <w:rsid w:val="00333070"/>
    <w:rsid w:val="003333F9"/>
    <w:rsid w:val="00333745"/>
    <w:rsid w:val="00333902"/>
    <w:rsid w:val="00333EAC"/>
    <w:rsid w:val="00333F60"/>
    <w:rsid w:val="00334041"/>
    <w:rsid w:val="003347B5"/>
    <w:rsid w:val="00334A61"/>
    <w:rsid w:val="00334A81"/>
    <w:rsid w:val="003357BC"/>
    <w:rsid w:val="003357E9"/>
    <w:rsid w:val="00335CD5"/>
    <w:rsid w:val="00336C6E"/>
    <w:rsid w:val="00336C97"/>
    <w:rsid w:val="00336CDF"/>
    <w:rsid w:val="00337776"/>
    <w:rsid w:val="00340421"/>
    <w:rsid w:val="00341021"/>
    <w:rsid w:val="00341846"/>
    <w:rsid w:val="00341940"/>
    <w:rsid w:val="00341C9B"/>
    <w:rsid w:val="0034208E"/>
    <w:rsid w:val="00342EB9"/>
    <w:rsid w:val="00343054"/>
    <w:rsid w:val="00343333"/>
    <w:rsid w:val="00343472"/>
    <w:rsid w:val="003437B2"/>
    <w:rsid w:val="00343D6C"/>
    <w:rsid w:val="00344845"/>
    <w:rsid w:val="00344B41"/>
    <w:rsid w:val="00344D5D"/>
    <w:rsid w:val="00344DB8"/>
    <w:rsid w:val="00345212"/>
    <w:rsid w:val="003456C3"/>
    <w:rsid w:val="0034668A"/>
    <w:rsid w:val="00346BAA"/>
    <w:rsid w:val="003509ED"/>
    <w:rsid w:val="00350C31"/>
    <w:rsid w:val="00350DC3"/>
    <w:rsid w:val="0035140E"/>
    <w:rsid w:val="00351628"/>
    <w:rsid w:val="00351F91"/>
    <w:rsid w:val="003521C6"/>
    <w:rsid w:val="00352880"/>
    <w:rsid w:val="00352F55"/>
    <w:rsid w:val="00353A6B"/>
    <w:rsid w:val="00353E16"/>
    <w:rsid w:val="00353E30"/>
    <w:rsid w:val="0035411C"/>
    <w:rsid w:val="003541F0"/>
    <w:rsid w:val="003547E1"/>
    <w:rsid w:val="00354F63"/>
    <w:rsid w:val="00355787"/>
    <w:rsid w:val="00355F4F"/>
    <w:rsid w:val="003560C2"/>
    <w:rsid w:val="003574BA"/>
    <w:rsid w:val="003575A3"/>
    <w:rsid w:val="00360417"/>
    <w:rsid w:val="00360556"/>
    <w:rsid w:val="00360926"/>
    <w:rsid w:val="00360B9C"/>
    <w:rsid w:val="0036209F"/>
    <w:rsid w:val="00362EB6"/>
    <w:rsid w:val="00363827"/>
    <w:rsid w:val="003646ED"/>
    <w:rsid w:val="003651FC"/>
    <w:rsid w:val="003655E3"/>
    <w:rsid w:val="003657C0"/>
    <w:rsid w:val="00367CA1"/>
    <w:rsid w:val="00367F95"/>
    <w:rsid w:val="00370814"/>
    <w:rsid w:val="00370A12"/>
    <w:rsid w:val="00370B53"/>
    <w:rsid w:val="00370CEE"/>
    <w:rsid w:val="00370F55"/>
    <w:rsid w:val="00370F9C"/>
    <w:rsid w:val="00371411"/>
    <w:rsid w:val="0037145C"/>
    <w:rsid w:val="0037172A"/>
    <w:rsid w:val="00371AA1"/>
    <w:rsid w:val="00371B6B"/>
    <w:rsid w:val="00371D49"/>
    <w:rsid w:val="00371EC7"/>
    <w:rsid w:val="003722D2"/>
    <w:rsid w:val="00373823"/>
    <w:rsid w:val="00374862"/>
    <w:rsid w:val="003748A7"/>
    <w:rsid w:val="0037491B"/>
    <w:rsid w:val="00374BEA"/>
    <w:rsid w:val="00374D5A"/>
    <w:rsid w:val="00375CC0"/>
    <w:rsid w:val="00375F93"/>
    <w:rsid w:val="0037683B"/>
    <w:rsid w:val="00377A56"/>
    <w:rsid w:val="00377DE6"/>
    <w:rsid w:val="003800A2"/>
    <w:rsid w:val="0038079D"/>
    <w:rsid w:val="0038152A"/>
    <w:rsid w:val="00381608"/>
    <w:rsid w:val="003817C9"/>
    <w:rsid w:val="00381940"/>
    <w:rsid w:val="00381AE7"/>
    <w:rsid w:val="00381E14"/>
    <w:rsid w:val="00382520"/>
    <w:rsid w:val="00382710"/>
    <w:rsid w:val="00382A19"/>
    <w:rsid w:val="00382E2F"/>
    <w:rsid w:val="00382E6E"/>
    <w:rsid w:val="00383405"/>
    <w:rsid w:val="0038348D"/>
    <w:rsid w:val="00383E94"/>
    <w:rsid w:val="00384ADD"/>
    <w:rsid w:val="003853D7"/>
    <w:rsid w:val="003854AF"/>
    <w:rsid w:val="003859B4"/>
    <w:rsid w:val="0038622D"/>
    <w:rsid w:val="003865BF"/>
    <w:rsid w:val="00386819"/>
    <w:rsid w:val="00386826"/>
    <w:rsid w:val="00387070"/>
    <w:rsid w:val="003871C9"/>
    <w:rsid w:val="0038721C"/>
    <w:rsid w:val="00387D71"/>
    <w:rsid w:val="003913C1"/>
    <w:rsid w:val="00391BAB"/>
    <w:rsid w:val="00391BED"/>
    <w:rsid w:val="00391E02"/>
    <w:rsid w:val="00391FCE"/>
    <w:rsid w:val="003923B1"/>
    <w:rsid w:val="003931F3"/>
    <w:rsid w:val="003934B9"/>
    <w:rsid w:val="00393D3D"/>
    <w:rsid w:val="00393D4B"/>
    <w:rsid w:val="00394272"/>
    <w:rsid w:val="003945FF"/>
    <w:rsid w:val="00394684"/>
    <w:rsid w:val="003946CC"/>
    <w:rsid w:val="003949AC"/>
    <w:rsid w:val="00394AE2"/>
    <w:rsid w:val="00395246"/>
    <w:rsid w:val="0039548B"/>
    <w:rsid w:val="00395FB9"/>
    <w:rsid w:val="00396636"/>
    <w:rsid w:val="00397D85"/>
    <w:rsid w:val="003A0AD0"/>
    <w:rsid w:val="003A0C47"/>
    <w:rsid w:val="003A0D64"/>
    <w:rsid w:val="003A1000"/>
    <w:rsid w:val="003A14BF"/>
    <w:rsid w:val="003A1FD9"/>
    <w:rsid w:val="003A233C"/>
    <w:rsid w:val="003A32C6"/>
    <w:rsid w:val="003A341E"/>
    <w:rsid w:val="003A36A3"/>
    <w:rsid w:val="003A36B5"/>
    <w:rsid w:val="003A3839"/>
    <w:rsid w:val="003A4538"/>
    <w:rsid w:val="003A49A0"/>
    <w:rsid w:val="003A521C"/>
    <w:rsid w:val="003A5B2C"/>
    <w:rsid w:val="003A5C98"/>
    <w:rsid w:val="003A5F51"/>
    <w:rsid w:val="003A6A78"/>
    <w:rsid w:val="003A6DA8"/>
    <w:rsid w:val="003A7A36"/>
    <w:rsid w:val="003B0141"/>
    <w:rsid w:val="003B016B"/>
    <w:rsid w:val="003B0427"/>
    <w:rsid w:val="003B078D"/>
    <w:rsid w:val="003B08A2"/>
    <w:rsid w:val="003B0DD4"/>
    <w:rsid w:val="003B1240"/>
    <w:rsid w:val="003B136B"/>
    <w:rsid w:val="003B1D65"/>
    <w:rsid w:val="003B2252"/>
    <w:rsid w:val="003B24F9"/>
    <w:rsid w:val="003B2E65"/>
    <w:rsid w:val="003B3032"/>
    <w:rsid w:val="003B31A7"/>
    <w:rsid w:val="003B33BF"/>
    <w:rsid w:val="003B3E21"/>
    <w:rsid w:val="003B40A9"/>
    <w:rsid w:val="003B4128"/>
    <w:rsid w:val="003B44AE"/>
    <w:rsid w:val="003B47D2"/>
    <w:rsid w:val="003B48BD"/>
    <w:rsid w:val="003B500E"/>
    <w:rsid w:val="003B5628"/>
    <w:rsid w:val="003B6546"/>
    <w:rsid w:val="003B67B7"/>
    <w:rsid w:val="003B75F8"/>
    <w:rsid w:val="003B7925"/>
    <w:rsid w:val="003B7BA7"/>
    <w:rsid w:val="003C05D6"/>
    <w:rsid w:val="003C1046"/>
    <w:rsid w:val="003C10E6"/>
    <w:rsid w:val="003C171F"/>
    <w:rsid w:val="003C1AB3"/>
    <w:rsid w:val="003C205A"/>
    <w:rsid w:val="003C2BE8"/>
    <w:rsid w:val="003C2CB3"/>
    <w:rsid w:val="003C2D74"/>
    <w:rsid w:val="003C328D"/>
    <w:rsid w:val="003C597F"/>
    <w:rsid w:val="003C5EEC"/>
    <w:rsid w:val="003C6031"/>
    <w:rsid w:val="003C669B"/>
    <w:rsid w:val="003C66F8"/>
    <w:rsid w:val="003C6857"/>
    <w:rsid w:val="003C686E"/>
    <w:rsid w:val="003C7E8E"/>
    <w:rsid w:val="003D049F"/>
    <w:rsid w:val="003D090B"/>
    <w:rsid w:val="003D162E"/>
    <w:rsid w:val="003D20AF"/>
    <w:rsid w:val="003D2ADC"/>
    <w:rsid w:val="003D2C8C"/>
    <w:rsid w:val="003D3381"/>
    <w:rsid w:val="003D33BE"/>
    <w:rsid w:val="003D34BA"/>
    <w:rsid w:val="003D34E6"/>
    <w:rsid w:val="003D3A43"/>
    <w:rsid w:val="003D45FD"/>
    <w:rsid w:val="003D53BF"/>
    <w:rsid w:val="003D5A48"/>
    <w:rsid w:val="003D5CC6"/>
    <w:rsid w:val="003D68EA"/>
    <w:rsid w:val="003D6F21"/>
    <w:rsid w:val="003D71EC"/>
    <w:rsid w:val="003D74BD"/>
    <w:rsid w:val="003D74F7"/>
    <w:rsid w:val="003D7AD2"/>
    <w:rsid w:val="003D7CD0"/>
    <w:rsid w:val="003E0D63"/>
    <w:rsid w:val="003E0DDE"/>
    <w:rsid w:val="003E1159"/>
    <w:rsid w:val="003E1DE8"/>
    <w:rsid w:val="003E208E"/>
    <w:rsid w:val="003E263D"/>
    <w:rsid w:val="003E2D34"/>
    <w:rsid w:val="003E3242"/>
    <w:rsid w:val="003E32B5"/>
    <w:rsid w:val="003E383E"/>
    <w:rsid w:val="003E3A44"/>
    <w:rsid w:val="003E431F"/>
    <w:rsid w:val="003E44D1"/>
    <w:rsid w:val="003E484C"/>
    <w:rsid w:val="003E504E"/>
    <w:rsid w:val="003E574F"/>
    <w:rsid w:val="003E5D89"/>
    <w:rsid w:val="003E60D7"/>
    <w:rsid w:val="003E62EA"/>
    <w:rsid w:val="003E6966"/>
    <w:rsid w:val="003E6D67"/>
    <w:rsid w:val="003E7E51"/>
    <w:rsid w:val="003E7F5D"/>
    <w:rsid w:val="003F0B6A"/>
    <w:rsid w:val="003F11D6"/>
    <w:rsid w:val="003F1324"/>
    <w:rsid w:val="003F1BE0"/>
    <w:rsid w:val="003F1F9E"/>
    <w:rsid w:val="003F270E"/>
    <w:rsid w:val="003F271A"/>
    <w:rsid w:val="003F30C8"/>
    <w:rsid w:val="003F346B"/>
    <w:rsid w:val="003F3ADE"/>
    <w:rsid w:val="003F3BD4"/>
    <w:rsid w:val="003F3F3A"/>
    <w:rsid w:val="003F442E"/>
    <w:rsid w:val="003F466B"/>
    <w:rsid w:val="003F4862"/>
    <w:rsid w:val="003F493C"/>
    <w:rsid w:val="003F4C29"/>
    <w:rsid w:val="003F4D50"/>
    <w:rsid w:val="003F5486"/>
    <w:rsid w:val="003F5B92"/>
    <w:rsid w:val="003F5F13"/>
    <w:rsid w:val="003F6B9F"/>
    <w:rsid w:val="003F72B8"/>
    <w:rsid w:val="003F7914"/>
    <w:rsid w:val="003F7BA5"/>
    <w:rsid w:val="0040094C"/>
    <w:rsid w:val="00400A73"/>
    <w:rsid w:val="00401EF6"/>
    <w:rsid w:val="004023B7"/>
    <w:rsid w:val="00402C55"/>
    <w:rsid w:val="00403194"/>
    <w:rsid w:val="004034B2"/>
    <w:rsid w:val="00403743"/>
    <w:rsid w:val="00404431"/>
    <w:rsid w:val="00404BEB"/>
    <w:rsid w:val="00404C4F"/>
    <w:rsid w:val="00405AC3"/>
    <w:rsid w:val="00405BF9"/>
    <w:rsid w:val="004065E1"/>
    <w:rsid w:val="00406ABD"/>
    <w:rsid w:val="00406FF5"/>
    <w:rsid w:val="00407645"/>
    <w:rsid w:val="00407FB4"/>
    <w:rsid w:val="00410399"/>
    <w:rsid w:val="004112E4"/>
    <w:rsid w:val="00412709"/>
    <w:rsid w:val="0041271E"/>
    <w:rsid w:val="00412CC8"/>
    <w:rsid w:val="00412E66"/>
    <w:rsid w:val="00413463"/>
    <w:rsid w:val="00413B55"/>
    <w:rsid w:val="00413B58"/>
    <w:rsid w:val="004144DE"/>
    <w:rsid w:val="0041479A"/>
    <w:rsid w:val="0041485D"/>
    <w:rsid w:val="00414975"/>
    <w:rsid w:val="00414ECD"/>
    <w:rsid w:val="0041587E"/>
    <w:rsid w:val="0041634E"/>
    <w:rsid w:val="004163D4"/>
    <w:rsid w:val="00416F91"/>
    <w:rsid w:val="00417EE0"/>
    <w:rsid w:val="00420655"/>
    <w:rsid w:val="00420A49"/>
    <w:rsid w:val="004212D8"/>
    <w:rsid w:val="004219A3"/>
    <w:rsid w:val="00421BC6"/>
    <w:rsid w:val="00421E24"/>
    <w:rsid w:val="00421F86"/>
    <w:rsid w:val="0042234A"/>
    <w:rsid w:val="00422590"/>
    <w:rsid w:val="0042384F"/>
    <w:rsid w:val="00423E9D"/>
    <w:rsid w:val="004240B7"/>
    <w:rsid w:val="00424669"/>
    <w:rsid w:val="00424980"/>
    <w:rsid w:val="00424C88"/>
    <w:rsid w:val="004257F7"/>
    <w:rsid w:val="00425E38"/>
    <w:rsid w:val="00425F6E"/>
    <w:rsid w:val="00425FB9"/>
    <w:rsid w:val="00426051"/>
    <w:rsid w:val="004264F0"/>
    <w:rsid w:val="00426594"/>
    <w:rsid w:val="004266ED"/>
    <w:rsid w:val="0042672C"/>
    <w:rsid w:val="004267AD"/>
    <w:rsid w:val="004269FC"/>
    <w:rsid w:val="00426BC3"/>
    <w:rsid w:val="00426CA1"/>
    <w:rsid w:val="004273BC"/>
    <w:rsid w:val="00427B53"/>
    <w:rsid w:val="00427BD4"/>
    <w:rsid w:val="00427DEE"/>
    <w:rsid w:val="00430005"/>
    <w:rsid w:val="0043066E"/>
    <w:rsid w:val="00430872"/>
    <w:rsid w:val="00430913"/>
    <w:rsid w:val="0043119A"/>
    <w:rsid w:val="004313BE"/>
    <w:rsid w:val="0043158E"/>
    <w:rsid w:val="00431668"/>
    <w:rsid w:val="004329A5"/>
    <w:rsid w:val="004329EE"/>
    <w:rsid w:val="00432AB5"/>
    <w:rsid w:val="004331BD"/>
    <w:rsid w:val="00433C34"/>
    <w:rsid w:val="00433C3B"/>
    <w:rsid w:val="00434E5E"/>
    <w:rsid w:val="00436F93"/>
    <w:rsid w:val="0043784E"/>
    <w:rsid w:val="0043789C"/>
    <w:rsid w:val="00440566"/>
    <w:rsid w:val="00440BC1"/>
    <w:rsid w:val="00440E80"/>
    <w:rsid w:val="004411DC"/>
    <w:rsid w:val="0044165A"/>
    <w:rsid w:val="00441BE1"/>
    <w:rsid w:val="00442B29"/>
    <w:rsid w:val="00442D82"/>
    <w:rsid w:val="00442E10"/>
    <w:rsid w:val="00443417"/>
    <w:rsid w:val="00443BA9"/>
    <w:rsid w:val="00443F14"/>
    <w:rsid w:val="004442ED"/>
    <w:rsid w:val="00444907"/>
    <w:rsid w:val="00445100"/>
    <w:rsid w:val="00446377"/>
    <w:rsid w:val="00446FB8"/>
    <w:rsid w:val="00447285"/>
    <w:rsid w:val="004475E6"/>
    <w:rsid w:val="00447AB8"/>
    <w:rsid w:val="0045022D"/>
    <w:rsid w:val="004509A7"/>
    <w:rsid w:val="00450E2B"/>
    <w:rsid w:val="0045120F"/>
    <w:rsid w:val="00451773"/>
    <w:rsid w:val="00451D7C"/>
    <w:rsid w:val="00452757"/>
    <w:rsid w:val="00452CC0"/>
    <w:rsid w:val="00452CD6"/>
    <w:rsid w:val="00452E8E"/>
    <w:rsid w:val="004537F5"/>
    <w:rsid w:val="00453DE3"/>
    <w:rsid w:val="0045463B"/>
    <w:rsid w:val="00454920"/>
    <w:rsid w:val="00454C66"/>
    <w:rsid w:val="004551E5"/>
    <w:rsid w:val="00455238"/>
    <w:rsid w:val="0045528E"/>
    <w:rsid w:val="00455D3E"/>
    <w:rsid w:val="00456C20"/>
    <w:rsid w:val="00456CE8"/>
    <w:rsid w:val="00457371"/>
    <w:rsid w:val="0045744D"/>
    <w:rsid w:val="00457A73"/>
    <w:rsid w:val="004611BC"/>
    <w:rsid w:val="0046170A"/>
    <w:rsid w:val="0046198C"/>
    <w:rsid w:val="00461B54"/>
    <w:rsid w:val="004621F8"/>
    <w:rsid w:val="00462331"/>
    <w:rsid w:val="004626E8"/>
    <w:rsid w:val="004631B7"/>
    <w:rsid w:val="00463D50"/>
    <w:rsid w:val="00464872"/>
    <w:rsid w:val="00465583"/>
    <w:rsid w:val="00465FCD"/>
    <w:rsid w:val="00466019"/>
    <w:rsid w:val="00466607"/>
    <w:rsid w:val="0046664A"/>
    <w:rsid w:val="00466D9D"/>
    <w:rsid w:val="00466F5E"/>
    <w:rsid w:val="00466FDB"/>
    <w:rsid w:val="00467151"/>
    <w:rsid w:val="00467A54"/>
    <w:rsid w:val="00467ECE"/>
    <w:rsid w:val="00470283"/>
    <w:rsid w:val="0047093D"/>
    <w:rsid w:val="00470A75"/>
    <w:rsid w:val="00470D91"/>
    <w:rsid w:val="00471800"/>
    <w:rsid w:val="00472A5B"/>
    <w:rsid w:val="00472AB9"/>
    <w:rsid w:val="00472B9B"/>
    <w:rsid w:val="00472C91"/>
    <w:rsid w:val="004731F6"/>
    <w:rsid w:val="0047353E"/>
    <w:rsid w:val="00473996"/>
    <w:rsid w:val="0047445E"/>
    <w:rsid w:val="0047466F"/>
    <w:rsid w:val="004749D7"/>
    <w:rsid w:val="00474B9E"/>
    <w:rsid w:val="00475AC4"/>
    <w:rsid w:val="004761FA"/>
    <w:rsid w:val="004764CE"/>
    <w:rsid w:val="00476EF5"/>
    <w:rsid w:val="00476FA9"/>
    <w:rsid w:val="00477855"/>
    <w:rsid w:val="00477BA2"/>
    <w:rsid w:val="00480138"/>
    <w:rsid w:val="00480AFD"/>
    <w:rsid w:val="00481400"/>
    <w:rsid w:val="00481755"/>
    <w:rsid w:val="0048201C"/>
    <w:rsid w:val="00482849"/>
    <w:rsid w:val="00482AE8"/>
    <w:rsid w:val="00482D0A"/>
    <w:rsid w:val="0048310E"/>
    <w:rsid w:val="004835D6"/>
    <w:rsid w:val="004836EA"/>
    <w:rsid w:val="00483E44"/>
    <w:rsid w:val="00484265"/>
    <w:rsid w:val="0048493B"/>
    <w:rsid w:val="00484FC7"/>
    <w:rsid w:val="00485048"/>
    <w:rsid w:val="0048561A"/>
    <w:rsid w:val="00485759"/>
    <w:rsid w:val="004858B1"/>
    <w:rsid w:val="00485DAF"/>
    <w:rsid w:val="00486123"/>
    <w:rsid w:val="0048663D"/>
    <w:rsid w:val="004867DE"/>
    <w:rsid w:val="004873F2"/>
    <w:rsid w:val="004875C8"/>
    <w:rsid w:val="00487B53"/>
    <w:rsid w:val="00487E85"/>
    <w:rsid w:val="004905EF"/>
    <w:rsid w:val="004905FF"/>
    <w:rsid w:val="00490E64"/>
    <w:rsid w:val="004920BB"/>
    <w:rsid w:val="004926BB"/>
    <w:rsid w:val="00492884"/>
    <w:rsid w:val="00492923"/>
    <w:rsid w:val="00492C4B"/>
    <w:rsid w:val="00492FF7"/>
    <w:rsid w:val="004930E5"/>
    <w:rsid w:val="00494855"/>
    <w:rsid w:val="00494ECC"/>
    <w:rsid w:val="004955EF"/>
    <w:rsid w:val="00495B51"/>
    <w:rsid w:val="00496595"/>
    <w:rsid w:val="00496B86"/>
    <w:rsid w:val="004A07D7"/>
    <w:rsid w:val="004A1453"/>
    <w:rsid w:val="004A19D6"/>
    <w:rsid w:val="004A1BB8"/>
    <w:rsid w:val="004A1C81"/>
    <w:rsid w:val="004A1E23"/>
    <w:rsid w:val="004A1FFA"/>
    <w:rsid w:val="004A2031"/>
    <w:rsid w:val="004A33BE"/>
    <w:rsid w:val="004A352C"/>
    <w:rsid w:val="004A4864"/>
    <w:rsid w:val="004A5EB5"/>
    <w:rsid w:val="004A650C"/>
    <w:rsid w:val="004A6D71"/>
    <w:rsid w:val="004A78AA"/>
    <w:rsid w:val="004B02C9"/>
    <w:rsid w:val="004B0587"/>
    <w:rsid w:val="004B07DA"/>
    <w:rsid w:val="004B0825"/>
    <w:rsid w:val="004B0E60"/>
    <w:rsid w:val="004B1336"/>
    <w:rsid w:val="004B134E"/>
    <w:rsid w:val="004B1C60"/>
    <w:rsid w:val="004B1FEC"/>
    <w:rsid w:val="004B2611"/>
    <w:rsid w:val="004B2BBA"/>
    <w:rsid w:val="004B2D97"/>
    <w:rsid w:val="004B30E0"/>
    <w:rsid w:val="004B3275"/>
    <w:rsid w:val="004B32CF"/>
    <w:rsid w:val="004B32ED"/>
    <w:rsid w:val="004B34AB"/>
    <w:rsid w:val="004B36AB"/>
    <w:rsid w:val="004B3A7F"/>
    <w:rsid w:val="004B40C2"/>
    <w:rsid w:val="004B4456"/>
    <w:rsid w:val="004B4A87"/>
    <w:rsid w:val="004B51F9"/>
    <w:rsid w:val="004B5CF9"/>
    <w:rsid w:val="004B5FAD"/>
    <w:rsid w:val="004B6770"/>
    <w:rsid w:val="004B6A64"/>
    <w:rsid w:val="004B6FA4"/>
    <w:rsid w:val="004B7EEA"/>
    <w:rsid w:val="004C0018"/>
    <w:rsid w:val="004C010B"/>
    <w:rsid w:val="004C0341"/>
    <w:rsid w:val="004C1846"/>
    <w:rsid w:val="004C2863"/>
    <w:rsid w:val="004C28DE"/>
    <w:rsid w:val="004C3662"/>
    <w:rsid w:val="004C4AE9"/>
    <w:rsid w:val="004C5066"/>
    <w:rsid w:val="004C5468"/>
    <w:rsid w:val="004C5848"/>
    <w:rsid w:val="004C6163"/>
    <w:rsid w:val="004C6350"/>
    <w:rsid w:val="004C65A9"/>
    <w:rsid w:val="004C6DD0"/>
    <w:rsid w:val="004C6DD7"/>
    <w:rsid w:val="004C795D"/>
    <w:rsid w:val="004D042C"/>
    <w:rsid w:val="004D07CF"/>
    <w:rsid w:val="004D1A78"/>
    <w:rsid w:val="004D1E0D"/>
    <w:rsid w:val="004D297B"/>
    <w:rsid w:val="004D3066"/>
    <w:rsid w:val="004D3798"/>
    <w:rsid w:val="004D386C"/>
    <w:rsid w:val="004D3972"/>
    <w:rsid w:val="004D3AF7"/>
    <w:rsid w:val="004D4512"/>
    <w:rsid w:val="004D4E54"/>
    <w:rsid w:val="004D5070"/>
    <w:rsid w:val="004D50F9"/>
    <w:rsid w:val="004D529E"/>
    <w:rsid w:val="004D5725"/>
    <w:rsid w:val="004D5A0D"/>
    <w:rsid w:val="004D61A9"/>
    <w:rsid w:val="004D66BD"/>
    <w:rsid w:val="004D6AFE"/>
    <w:rsid w:val="004D6B06"/>
    <w:rsid w:val="004D7058"/>
    <w:rsid w:val="004D711F"/>
    <w:rsid w:val="004D71C5"/>
    <w:rsid w:val="004D7593"/>
    <w:rsid w:val="004E0658"/>
    <w:rsid w:val="004E0D32"/>
    <w:rsid w:val="004E1A39"/>
    <w:rsid w:val="004E1DF9"/>
    <w:rsid w:val="004E23E7"/>
    <w:rsid w:val="004E2941"/>
    <w:rsid w:val="004E2BE5"/>
    <w:rsid w:val="004E3838"/>
    <w:rsid w:val="004E491A"/>
    <w:rsid w:val="004E49DE"/>
    <w:rsid w:val="004E51E3"/>
    <w:rsid w:val="004E6681"/>
    <w:rsid w:val="004E7056"/>
    <w:rsid w:val="004E7C1F"/>
    <w:rsid w:val="004F00E9"/>
    <w:rsid w:val="004F150B"/>
    <w:rsid w:val="004F1DAF"/>
    <w:rsid w:val="004F1E0A"/>
    <w:rsid w:val="004F280B"/>
    <w:rsid w:val="004F3749"/>
    <w:rsid w:val="004F37B9"/>
    <w:rsid w:val="004F4132"/>
    <w:rsid w:val="004F45E5"/>
    <w:rsid w:val="004F4703"/>
    <w:rsid w:val="004F4B46"/>
    <w:rsid w:val="004F4DA9"/>
    <w:rsid w:val="004F52A1"/>
    <w:rsid w:val="004F5684"/>
    <w:rsid w:val="004F5847"/>
    <w:rsid w:val="004F5FA0"/>
    <w:rsid w:val="004F6594"/>
    <w:rsid w:val="004F6C3E"/>
    <w:rsid w:val="004F6DAE"/>
    <w:rsid w:val="005000DB"/>
    <w:rsid w:val="0050025B"/>
    <w:rsid w:val="00501E7B"/>
    <w:rsid w:val="00501E89"/>
    <w:rsid w:val="00501F2B"/>
    <w:rsid w:val="0050219F"/>
    <w:rsid w:val="005029E9"/>
    <w:rsid w:val="00502D7C"/>
    <w:rsid w:val="0050357D"/>
    <w:rsid w:val="00503D2E"/>
    <w:rsid w:val="00503E32"/>
    <w:rsid w:val="0050405F"/>
    <w:rsid w:val="00504DCD"/>
    <w:rsid w:val="00505099"/>
    <w:rsid w:val="00505556"/>
    <w:rsid w:val="005056BE"/>
    <w:rsid w:val="00506347"/>
    <w:rsid w:val="0050676D"/>
    <w:rsid w:val="0050676F"/>
    <w:rsid w:val="005074A6"/>
    <w:rsid w:val="00507956"/>
    <w:rsid w:val="00507CAD"/>
    <w:rsid w:val="00507E2D"/>
    <w:rsid w:val="005100BE"/>
    <w:rsid w:val="00510197"/>
    <w:rsid w:val="00510AF4"/>
    <w:rsid w:val="0051126E"/>
    <w:rsid w:val="00511778"/>
    <w:rsid w:val="00511EA8"/>
    <w:rsid w:val="00511EEE"/>
    <w:rsid w:val="005124B9"/>
    <w:rsid w:val="00512A27"/>
    <w:rsid w:val="00512C61"/>
    <w:rsid w:val="00513BB0"/>
    <w:rsid w:val="0051490B"/>
    <w:rsid w:val="00514959"/>
    <w:rsid w:val="00514983"/>
    <w:rsid w:val="00515547"/>
    <w:rsid w:val="00515900"/>
    <w:rsid w:val="00515E29"/>
    <w:rsid w:val="00516545"/>
    <w:rsid w:val="0051670E"/>
    <w:rsid w:val="00516766"/>
    <w:rsid w:val="00516A6E"/>
    <w:rsid w:val="00517813"/>
    <w:rsid w:val="005179B9"/>
    <w:rsid w:val="00517ED4"/>
    <w:rsid w:val="005208D4"/>
    <w:rsid w:val="00520A63"/>
    <w:rsid w:val="00520AD5"/>
    <w:rsid w:val="00520C39"/>
    <w:rsid w:val="00520E2D"/>
    <w:rsid w:val="00520EF8"/>
    <w:rsid w:val="00521DD5"/>
    <w:rsid w:val="00521F75"/>
    <w:rsid w:val="00522134"/>
    <w:rsid w:val="00522FB9"/>
    <w:rsid w:val="005230A7"/>
    <w:rsid w:val="005231C8"/>
    <w:rsid w:val="005240AC"/>
    <w:rsid w:val="00524B4E"/>
    <w:rsid w:val="00524DC2"/>
    <w:rsid w:val="00525122"/>
    <w:rsid w:val="00525800"/>
    <w:rsid w:val="00525D9B"/>
    <w:rsid w:val="0052621D"/>
    <w:rsid w:val="005264D0"/>
    <w:rsid w:val="00526CE9"/>
    <w:rsid w:val="005270CE"/>
    <w:rsid w:val="00527794"/>
    <w:rsid w:val="00527B29"/>
    <w:rsid w:val="00527B77"/>
    <w:rsid w:val="00527C31"/>
    <w:rsid w:val="00527D11"/>
    <w:rsid w:val="00530942"/>
    <w:rsid w:val="00530A49"/>
    <w:rsid w:val="00530A51"/>
    <w:rsid w:val="00530B3B"/>
    <w:rsid w:val="00531737"/>
    <w:rsid w:val="0053195D"/>
    <w:rsid w:val="005320B8"/>
    <w:rsid w:val="005326BF"/>
    <w:rsid w:val="00532BD1"/>
    <w:rsid w:val="00533A92"/>
    <w:rsid w:val="00533B87"/>
    <w:rsid w:val="00533FAB"/>
    <w:rsid w:val="0053437D"/>
    <w:rsid w:val="00534C69"/>
    <w:rsid w:val="00534F3B"/>
    <w:rsid w:val="00534FD3"/>
    <w:rsid w:val="00535104"/>
    <w:rsid w:val="00535CA8"/>
    <w:rsid w:val="00535E6B"/>
    <w:rsid w:val="00536178"/>
    <w:rsid w:val="005366A7"/>
    <w:rsid w:val="0053783C"/>
    <w:rsid w:val="00537C6C"/>
    <w:rsid w:val="00537EAC"/>
    <w:rsid w:val="00540797"/>
    <w:rsid w:val="005409F6"/>
    <w:rsid w:val="00540A1E"/>
    <w:rsid w:val="00540DB3"/>
    <w:rsid w:val="00540E38"/>
    <w:rsid w:val="005415E5"/>
    <w:rsid w:val="0054183F"/>
    <w:rsid w:val="00541D73"/>
    <w:rsid w:val="00542428"/>
    <w:rsid w:val="005429F6"/>
    <w:rsid w:val="005434CD"/>
    <w:rsid w:val="005438FA"/>
    <w:rsid w:val="00543AD8"/>
    <w:rsid w:val="00543B94"/>
    <w:rsid w:val="00543E76"/>
    <w:rsid w:val="005446F1"/>
    <w:rsid w:val="00544AA3"/>
    <w:rsid w:val="00544DBF"/>
    <w:rsid w:val="005452DD"/>
    <w:rsid w:val="005454E0"/>
    <w:rsid w:val="00545696"/>
    <w:rsid w:val="005458E9"/>
    <w:rsid w:val="00545A5E"/>
    <w:rsid w:val="00545AB5"/>
    <w:rsid w:val="00545EB6"/>
    <w:rsid w:val="0054608A"/>
    <w:rsid w:val="0054693C"/>
    <w:rsid w:val="00546B92"/>
    <w:rsid w:val="00546EAF"/>
    <w:rsid w:val="00547BB6"/>
    <w:rsid w:val="0055082D"/>
    <w:rsid w:val="00550B87"/>
    <w:rsid w:val="00550D13"/>
    <w:rsid w:val="00550E7E"/>
    <w:rsid w:val="005517BF"/>
    <w:rsid w:val="00551BD8"/>
    <w:rsid w:val="00551D15"/>
    <w:rsid w:val="0055266D"/>
    <w:rsid w:val="005536B8"/>
    <w:rsid w:val="005537E8"/>
    <w:rsid w:val="00553820"/>
    <w:rsid w:val="00553899"/>
    <w:rsid w:val="00553F83"/>
    <w:rsid w:val="00554055"/>
    <w:rsid w:val="005545C7"/>
    <w:rsid w:val="00554A44"/>
    <w:rsid w:val="00554DED"/>
    <w:rsid w:val="00554F0F"/>
    <w:rsid w:val="00554F1A"/>
    <w:rsid w:val="00555721"/>
    <w:rsid w:val="00556559"/>
    <w:rsid w:val="00556618"/>
    <w:rsid w:val="00556FB8"/>
    <w:rsid w:val="005570C8"/>
    <w:rsid w:val="00557BBB"/>
    <w:rsid w:val="0056101C"/>
    <w:rsid w:val="005610CA"/>
    <w:rsid w:val="005611FD"/>
    <w:rsid w:val="00561371"/>
    <w:rsid w:val="005620A9"/>
    <w:rsid w:val="005621A9"/>
    <w:rsid w:val="005623CE"/>
    <w:rsid w:val="00562449"/>
    <w:rsid w:val="0056254A"/>
    <w:rsid w:val="00562E3F"/>
    <w:rsid w:val="00562F10"/>
    <w:rsid w:val="0056302A"/>
    <w:rsid w:val="005634FA"/>
    <w:rsid w:val="00564612"/>
    <w:rsid w:val="00564EDC"/>
    <w:rsid w:val="0056557F"/>
    <w:rsid w:val="00565629"/>
    <w:rsid w:val="00565DC9"/>
    <w:rsid w:val="00565E73"/>
    <w:rsid w:val="00565F34"/>
    <w:rsid w:val="00566012"/>
    <w:rsid w:val="00566FE2"/>
    <w:rsid w:val="005679F3"/>
    <w:rsid w:val="0057055A"/>
    <w:rsid w:val="005706F4"/>
    <w:rsid w:val="0057083A"/>
    <w:rsid w:val="00570B3F"/>
    <w:rsid w:val="00571350"/>
    <w:rsid w:val="0057229E"/>
    <w:rsid w:val="00572F32"/>
    <w:rsid w:val="00573C07"/>
    <w:rsid w:val="005740C8"/>
    <w:rsid w:val="00574A5B"/>
    <w:rsid w:val="00574B45"/>
    <w:rsid w:val="00574EAB"/>
    <w:rsid w:val="00575268"/>
    <w:rsid w:val="00575651"/>
    <w:rsid w:val="005765DD"/>
    <w:rsid w:val="00576C62"/>
    <w:rsid w:val="005772FB"/>
    <w:rsid w:val="00580029"/>
    <w:rsid w:val="00580534"/>
    <w:rsid w:val="00581190"/>
    <w:rsid w:val="005812C2"/>
    <w:rsid w:val="005815BE"/>
    <w:rsid w:val="00581A4A"/>
    <w:rsid w:val="00581AD1"/>
    <w:rsid w:val="00582A4D"/>
    <w:rsid w:val="005832D5"/>
    <w:rsid w:val="00583414"/>
    <w:rsid w:val="005834F1"/>
    <w:rsid w:val="00583BF8"/>
    <w:rsid w:val="00583F63"/>
    <w:rsid w:val="0058480D"/>
    <w:rsid w:val="00584E3F"/>
    <w:rsid w:val="00585403"/>
    <w:rsid w:val="005855FE"/>
    <w:rsid w:val="00585BDD"/>
    <w:rsid w:val="00585C24"/>
    <w:rsid w:val="00585D22"/>
    <w:rsid w:val="00586C6E"/>
    <w:rsid w:val="00586F34"/>
    <w:rsid w:val="00587786"/>
    <w:rsid w:val="00591B41"/>
    <w:rsid w:val="00591BCD"/>
    <w:rsid w:val="00591F19"/>
    <w:rsid w:val="0059226F"/>
    <w:rsid w:val="00592E00"/>
    <w:rsid w:val="00593001"/>
    <w:rsid w:val="005933D7"/>
    <w:rsid w:val="00594B24"/>
    <w:rsid w:val="00594E47"/>
    <w:rsid w:val="00595028"/>
    <w:rsid w:val="005952DA"/>
    <w:rsid w:val="00595639"/>
    <w:rsid w:val="0059567F"/>
    <w:rsid w:val="00595A77"/>
    <w:rsid w:val="00595AFF"/>
    <w:rsid w:val="00596076"/>
    <w:rsid w:val="0059671F"/>
    <w:rsid w:val="00597634"/>
    <w:rsid w:val="00597961"/>
    <w:rsid w:val="00597C1A"/>
    <w:rsid w:val="005A0476"/>
    <w:rsid w:val="005A0809"/>
    <w:rsid w:val="005A23FF"/>
    <w:rsid w:val="005A2408"/>
    <w:rsid w:val="005A2A78"/>
    <w:rsid w:val="005A3463"/>
    <w:rsid w:val="005A34EE"/>
    <w:rsid w:val="005A34F5"/>
    <w:rsid w:val="005A36E0"/>
    <w:rsid w:val="005A37F7"/>
    <w:rsid w:val="005A415C"/>
    <w:rsid w:val="005A463D"/>
    <w:rsid w:val="005A4B29"/>
    <w:rsid w:val="005A522D"/>
    <w:rsid w:val="005A5C5E"/>
    <w:rsid w:val="005A61F2"/>
    <w:rsid w:val="005A7917"/>
    <w:rsid w:val="005A7C47"/>
    <w:rsid w:val="005B0764"/>
    <w:rsid w:val="005B0C9C"/>
    <w:rsid w:val="005B1574"/>
    <w:rsid w:val="005B2080"/>
    <w:rsid w:val="005B2BE8"/>
    <w:rsid w:val="005B2CE3"/>
    <w:rsid w:val="005B2DD4"/>
    <w:rsid w:val="005B2F1D"/>
    <w:rsid w:val="005B33F4"/>
    <w:rsid w:val="005B37E9"/>
    <w:rsid w:val="005B388A"/>
    <w:rsid w:val="005B44F1"/>
    <w:rsid w:val="005B49CB"/>
    <w:rsid w:val="005B4C69"/>
    <w:rsid w:val="005B586A"/>
    <w:rsid w:val="005B5A55"/>
    <w:rsid w:val="005B5D3E"/>
    <w:rsid w:val="005B5F97"/>
    <w:rsid w:val="005B6309"/>
    <w:rsid w:val="005B6536"/>
    <w:rsid w:val="005B665F"/>
    <w:rsid w:val="005B6EFD"/>
    <w:rsid w:val="005B7439"/>
    <w:rsid w:val="005B74DC"/>
    <w:rsid w:val="005C0A3F"/>
    <w:rsid w:val="005C0BA3"/>
    <w:rsid w:val="005C11FC"/>
    <w:rsid w:val="005C1848"/>
    <w:rsid w:val="005C1B20"/>
    <w:rsid w:val="005C1D89"/>
    <w:rsid w:val="005C1EFF"/>
    <w:rsid w:val="005C28B1"/>
    <w:rsid w:val="005C32DC"/>
    <w:rsid w:val="005C3304"/>
    <w:rsid w:val="005C3662"/>
    <w:rsid w:val="005C4513"/>
    <w:rsid w:val="005C4CDF"/>
    <w:rsid w:val="005C4E85"/>
    <w:rsid w:val="005C509D"/>
    <w:rsid w:val="005C54F3"/>
    <w:rsid w:val="005C5E58"/>
    <w:rsid w:val="005C6FCA"/>
    <w:rsid w:val="005C7163"/>
    <w:rsid w:val="005C78B7"/>
    <w:rsid w:val="005D035A"/>
    <w:rsid w:val="005D0499"/>
    <w:rsid w:val="005D06F9"/>
    <w:rsid w:val="005D071D"/>
    <w:rsid w:val="005D0B8F"/>
    <w:rsid w:val="005D0D18"/>
    <w:rsid w:val="005D1025"/>
    <w:rsid w:val="005D132E"/>
    <w:rsid w:val="005D15C1"/>
    <w:rsid w:val="005D1D3C"/>
    <w:rsid w:val="005D2B74"/>
    <w:rsid w:val="005D36E4"/>
    <w:rsid w:val="005D4842"/>
    <w:rsid w:val="005D4891"/>
    <w:rsid w:val="005D4929"/>
    <w:rsid w:val="005D4BCD"/>
    <w:rsid w:val="005D53B5"/>
    <w:rsid w:val="005D59A8"/>
    <w:rsid w:val="005D5C1B"/>
    <w:rsid w:val="005D6D7B"/>
    <w:rsid w:val="005D6DE3"/>
    <w:rsid w:val="005D719B"/>
    <w:rsid w:val="005D72D7"/>
    <w:rsid w:val="005D78AE"/>
    <w:rsid w:val="005D7DF2"/>
    <w:rsid w:val="005E05F5"/>
    <w:rsid w:val="005E1069"/>
    <w:rsid w:val="005E1352"/>
    <w:rsid w:val="005E1886"/>
    <w:rsid w:val="005E1EEC"/>
    <w:rsid w:val="005E282D"/>
    <w:rsid w:val="005E2CE6"/>
    <w:rsid w:val="005E2E35"/>
    <w:rsid w:val="005E3167"/>
    <w:rsid w:val="005E343C"/>
    <w:rsid w:val="005E357D"/>
    <w:rsid w:val="005E3D77"/>
    <w:rsid w:val="005E4608"/>
    <w:rsid w:val="005E4C02"/>
    <w:rsid w:val="005E4FEF"/>
    <w:rsid w:val="005E509E"/>
    <w:rsid w:val="005E5268"/>
    <w:rsid w:val="005E535D"/>
    <w:rsid w:val="005E546D"/>
    <w:rsid w:val="005E596C"/>
    <w:rsid w:val="005E62AF"/>
    <w:rsid w:val="005E69BF"/>
    <w:rsid w:val="005E6D5A"/>
    <w:rsid w:val="005E6F32"/>
    <w:rsid w:val="005E7274"/>
    <w:rsid w:val="005E73D7"/>
    <w:rsid w:val="005E74EE"/>
    <w:rsid w:val="005E7556"/>
    <w:rsid w:val="005E7685"/>
    <w:rsid w:val="005E7EF4"/>
    <w:rsid w:val="005F07E1"/>
    <w:rsid w:val="005F0C47"/>
    <w:rsid w:val="005F0E63"/>
    <w:rsid w:val="005F1DB9"/>
    <w:rsid w:val="005F2673"/>
    <w:rsid w:val="005F2EA4"/>
    <w:rsid w:val="005F312D"/>
    <w:rsid w:val="005F325D"/>
    <w:rsid w:val="005F3C29"/>
    <w:rsid w:val="005F3F83"/>
    <w:rsid w:val="005F455F"/>
    <w:rsid w:val="005F5240"/>
    <w:rsid w:val="005F5401"/>
    <w:rsid w:val="005F5A23"/>
    <w:rsid w:val="005F5B9C"/>
    <w:rsid w:val="005F5C11"/>
    <w:rsid w:val="005F5D7F"/>
    <w:rsid w:val="005F6258"/>
    <w:rsid w:val="005F6826"/>
    <w:rsid w:val="005F6DE3"/>
    <w:rsid w:val="005F6F8C"/>
    <w:rsid w:val="005F730D"/>
    <w:rsid w:val="005F7B41"/>
    <w:rsid w:val="005F7FDE"/>
    <w:rsid w:val="00600571"/>
    <w:rsid w:val="00600D74"/>
    <w:rsid w:val="00600FEF"/>
    <w:rsid w:val="00601AE9"/>
    <w:rsid w:val="00601D59"/>
    <w:rsid w:val="0060247A"/>
    <w:rsid w:val="00602C4C"/>
    <w:rsid w:val="00602FA9"/>
    <w:rsid w:val="006043A5"/>
    <w:rsid w:val="00604658"/>
    <w:rsid w:val="00604743"/>
    <w:rsid w:val="0060498E"/>
    <w:rsid w:val="00604A7C"/>
    <w:rsid w:val="00604E75"/>
    <w:rsid w:val="006055ED"/>
    <w:rsid w:val="00605BE6"/>
    <w:rsid w:val="00605DAF"/>
    <w:rsid w:val="00605DBE"/>
    <w:rsid w:val="0060610F"/>
    <w:rsid w:val="00606884"/>
    <w:rsid w:val="00606E4B"/>
    <w:rsid w:val="0060721B"/>
    <w:rsid w:val="00607809"/>
    <w:rsid w:val="00611228"/>
    <w:rsid w:val="006112D8"/>
    <w:rsid w:val="006114A7"/>
    <w:rsid w:val="00611D4E"/>
    <w:rsid w:val="0061299D"/>
    <w:rsid w:val="00613932"/>
    <w:rsid w:val="00613991"/>
    <w:rsid w:val="00613E0B"/>
    <w:rsid w:val="00614771"/>
    <w:rsid w:val="006151F2"/>
    <w:rsid w:val="0061599C"/>
    <w:rsid w:val="00615EE2"/>
    <w:rsid w:val="00616AE7"/>
    <w:rsid w:val="00616EFA"/>
    <w:rsid w:val="00617974"/>
    <w:rsid w:val="00617AC4"/>
    <w:rsid w:val="00617C16"/>
    <w:rsid w:val="006200A1"/>
    <w:rsid w:val="0062068B"/>
    <w:rsid w:val="00620B8F"/>
    <w:rsid w:val="00620D78"/>
    <w:rsid w:val="0062128E"/>
    <w:rsid w:val="00621BE6"/>
    <w:rsid w:val="00622039"/>
    <w:rsid w:val="0062258E"/>
    <w:rsid w:val="00622D98"/>
    <w:rsid w:val="0062381D"/>
    <w:rsid w:val="00625130"/>
    <w:rsid w:val="0062538B"/>
    <w:rsid w:val="0062543C"/>
    <w:rsid w:val="006257F4"/>
    <w:rsid w:val="00625C81"/>
    <w:rsid w:val="006260E0"/>
    <w:rsid w:val="006262C3"/>
    <w:rsid w:val="00626593"/>
    <w:rsid w:val="00626B65"/>
    <w:rsid w:val="00626BE0"/>
    <w:rsid w:val="006273EC"/>
    <w:rsid w:val="00627627"/>
    <w:rsid w:val="00627A25"/>
    <w:rsid w:val="00627E06"/>
    <w:rsid w:val="0063214B"/>
    <w:rsid w:val="00632556"/>
    <w:rsid w:val="00632803"/>
    <w:rsid w:val="00632C5F"/>
    <w:rsid w:val="00632C82"/>
    <w:rsid w:val="00633143"/>
    <w:rsid w:val="00633227"/>
    <w:rsid w:val="0063376C"/>
    <w:rsid w:val="006339C7"/>
    <w:rsid w:val="00633ADF"/>
    <w:rsid w:val="00633B6B"/>
    <w:rsid w:val="0063479B"/>
    <w:rsid w:val="00636D1F"/>
    <w:rsid w:val="00636DBE"/>
    <w:rsid w:val="00636E3B"/>
    <w:rsid w:val="00637964"/>
    <w:rsid w:val="00637BC0"/>
    <w:rsid w:val="00637C14"/>
    <w:rsid w:val="00637E2E"/>
    <w:rsid w:val="00637F31"/>
    <w:rsid w:val="006411FD"/>
    <w:rsid w:val="00641274"/>
    <w:rsid w:val="00641CB5"/>
    <w:rsid w:val="0064205A"/>
    <w:rsid w:val="0064296C"/>
    <w:rsid w:val="00643062"/>
    <w:rsid w:val="00643409"/>
    <w:rsid w:val="00643825"/>
    <w:rsid w:val="00643AB9"/>
    <w:rsid w:val="006441DA"/>
    <w:rsid w:val="00644436"/>
    <w:rsid w:val="006444BF"/>
    <w:rsid w:val="00644DD6"/>
    <w:rsid w:val="00645F61"/>
    <w:rsid w:val="006470E5"/>
    <w:rsid w:val="00647101"/>
    <w:rsid w:val="00647FF4"/>
    <w:rsid w:val="00650638"/>
    <w:rsid w:val="00650B80"/>
    <w:rsid w:val="00651059"/>
    <w:rsid w:val="00651495"/>
    <w:rsid w:val="00651520"/>
    <w:rsid w:val="0065178D"/>
    <w:rsid w:val="006518EF"/>
    <w:rsid w:val="00652D14"/>
    <w:rsid w:val="00653323"/>
    <w:rsid w:val="006534EB"/>
    <w:rsid w:val="00653555"/>
    <w:rsid w:val="00653AB4"/>
    <w:rsid w:val="00653CFC"/>
    <w:rsid w:val="00654063"/>
    <w:rsid w:val="00654184"/>
    <w:rsid w:val="0065442B"/>
    <w:rsid w:val="00654778"/>
    <w:rsid w:val="0065480D"/>
    <w:rsid w:val="00654CAE"/>
    <w:rsid w:val="00654E01"/>
    <w:rsid w:val="006551D2"/>
    <w:rsid w:val="00655493"/>
    <w:rsid w:val="00656A0A"/>
    <w:rsid w:val="00656C44"/>
    <w:rsid w:val="00656E3C"/>
    <w:rsid w:val="00657071"/>
    <w:rsid w:val="0065762D"/>
    <w:rsid w:val="006576C3"/>
    <w:rsid w:val="00657724"/>
    <w:rsid w:val="0065797E"/>
    <w:rsid w:val="0065798B"/>
    <w:rsid w:val="00657BD4"/>
    <w:rsid w:val="0066045B"/>
    <w:rsid w:val="00660550"/>
    <w:rsid w:val="00660673"/>
    <w:rsid w:val="0066086D"/>
    <w:rsid w:val="006608F5"/>
    <w:rsid w:val="00660DB7"/>
    <w:rsid w:val="00661E06"/>
    <w:rsid w:val="00661E47"/>
    <w:rsid w:val="0066244F"/>
    <w:rsid w:val="0066285C"/>
    <w:rsid w:val="00662A1E"/>
    <w:rsid w:val="00662D7A"/>
    <w:rsid w:val="0066314B"/>
    <w:rsid w:val="00663608"/>
    <w:rsid w:val="00663BB5"/>
    <w:rsid w:val="00665519"/>
    <w:rsid w:val="00665582"/>
    <w:rsid w:val="00666374"/>
    <w:rsid w:val="00666879"/>
    <w:rsid w:val="00666C65"/>
    <w:rsid w:val="00667043"/>
    <w:rsid w:val="00667806"/>
    <w:rsid w:val="006678F7"/>
    <w:rsid w:val="00667F8C"/>
    <w:rsid w:val="006705E8"/>
    <w:rsid w:val="00670FD0"/>
    <w:rsid w:val="0067116F"/>
    <w:rsid w:val="006712BF"/>
    <w:rsid w:val="006713C9"/>
    <w:rsid w:val="006717B8"/>
    <w:rsid w:val="00671883"/>
    <w:rsid w:val="00671A0D"/>
    <w:rsid w:val="0067307D"/>
    <w:rsid w:val="0067312B"/>
    <w:rsid w:val="00673226"/>
    <w:rsid w:val="006732A9"/>
    <w:rsid w:val="00673808"/>
    <w:rsid w:val="00673923"/>
    <w:rsid w:val="00673EF5"/>
    <w:rsid w:val="00674059"/>
    <w:rsid w:val="006742CD"/>
    <w:rsid w:val="0067465B"/>
    <w:rsid w:val="0067474B"/>
    <w:rsid w:val="00674FAA"/>
    <w:rsid w:val="0067582C"/>
    <w:rsid w:val="006759E0"/>
    <w:rsid w:val="00675D14"/>
    <w:rsid w:val="00675FC6"/>
    <w:rsid w:val="0067633B"/>
    <w:rsid w:val="00676498"/>
    <w:rsid w:val="0067653D"/>
    <w:rsid w:val="00676583"/>
    <w:rsid w:val="00676600"/>
    <w:rsid w:val="006768E0"/>
    <w:rsid w:val="00677239"/>
    <w:rsid w:val="006777FC"/>
    <w:rsid w:val="00677A25"/>
    <w:rsid w:val="00680250"/>
    <w:rsid w:val="0068050F"/>
    <w:rsid w:val="006806C5"/>
    <w:rsid w:val="006809AF"/>
    <w:rsid w:val="00680F39"/>
    <w:rsid w:val="00680FE2"/>
    <w:rsid w:val="0068101A"/>
    <w:rsid w:val="006812E3"/>
    <w:rsid w:val="00681711"/>
    <w:rsid w:val="00682DA5"/>
    <w:rsid w:val="00683947"/>
    <w:rsid w:val="00683C37"/>
    <w:rsid w:val="00683E66"/>
    <w:rsid w:val="00684039"/>
    <w:rsid w:val="00684319"/>
    <w:rsid w:val="00684451"/>
    <w:rsid w:val="006849F0"/>
    <w:rsid w:val="00684B66"/>
    <w:rsid w:val="00685894"/>
    <w:rsid w:val="00686522"/>
    <w:rsid w:val="00686C13"/>
    <w:rsid w:val="00686C5B"/>
    <w:rsid w:val="00686CF6"/>
    <w:rsid w:val="00687013"/>
    <w:rsid w:val="00687200"/>
    <w:rsid w:val="00687B1D"/>
    <w:rsid w:val="00690295"/>
    <w:rsid w:val="00690607"/>
    <w:rsid w:val="0069114C"/>
    <w:rsid w:val="006916B2"/>
    <w:rsid w:val="00691CDB"/>
    <w:rsid w:val="00691D65"/>
    <w:rsid w:val="00691F2D"/>
    <w:rsid w:val="00692E3A"/>
    <w:rsid w:val="006930DA"/>
    <w:rsid w:val="006932CD"/>
    <w:rsid w:val="006935A3"/>
    <w:rsid w:val="00694145"/>
    <w:rsid w:val="0069445A"/>
    <w:rsid w:val="006947A6"/>
    <w:rsid w:val="00694900"/>
    <w:rsid w:val="00695222"/>
    <w:rsid w:val="0069540B"/>
    <w:rsid w:val="006959B8"/>
    <w:rsid w:val="00695FA0"/>
    <w:rsid w:val="00695FFB"/>
    <w:rsid w:val="00696723"/>
    <w:rsid w:val="00696840"/>
    <w:rsid w:val="006971F6"/>
    <w:rsid w:val="00697840"/>
    <w:rsid w:val="006A08C4"/>
    <w:rsid w:val="006A0E48"/>
    <w:rsid w:val="006A10BB"/>
    <w:rsid w:val="006A1477"/>
    <w:rsid w:val="006A1F4B"/>
    <w:rsid w:val="006A20C8"/>
    <w:rsid w:val="006A24EC"/>
    <w:rsid w:val="006A315B"/>
    <w:rsid w:val="006A3347"/>
    <w:rsid w:val="006A3385"/>
    <w:rsid w:val="006A3670"/>
    <w:rsid w:val="006A3708"/>
    <w:rsid w:val="006A4404"/>
    <w:rsid w:val="006A47B2"/>
    <w:rsid w:val="006A4884"/>
    <w:rsid w:val="006A4A0E"/>
    <w:rsid w:val="006A4CE5"/>
    <w:rsid w:val="006A4F00"/>
    <w:rsid w:val="006A697F"/>
    <w:rsid w:val="006A75C2"/>
    <w:rsid w:val="006A7D2A"/>
    <w:rsid w:val="006A7E46"/>
    <w:rsid w:val="006B12C4"/>
    <w:rsid w:val="006B1B59"/>
    <w:rsid w:val="006B1DBC"/>
    <w:rsid w:val="006B37D3"/>
    <w:rsid w:val="006B39DD"/>
    <w:rsid w:val="006B3ED1"/>
    <w:rsid w:val="006B3F7D"/>
    <w:rsid w:val="006B41A5"/>
    <w:rsid w:val="006B438C"/>
    <w:rsid w:val="006B56A6"/>
    <w:rsid w:val="006B5791"/>
    <w:rsid w:val="006B5ED2"/>
    <w:rsid w:val="006B6496"/>
    <w:rsid w:val="006B6621"/>
    <w:rsid w:val="006B71F5"/>
    <w:rsid w:val="006B7AFF"/>
    <w:rsid w:val="006B7DD6"/>
    <w:rsid w:val="006C0601"/>
    <w:rsid w:val="006C063F"/>
    <w:rsid w:val="006C0A4C"/>
    <w:rsid w:val="006C0D57"/>
    <w:rsid w:val="006C0EBF"/>
    <w:rsid w:val="006C10D2"/>
    <w:rsid w:val="006C1676"/>
    <w:rsid w:val="006C168B"/>
    <w:rsid w:val="006C185D"/>
    <w:rsid w:val="006C1B94"/>
    <w:rsid w:val="006C2637"/>
    <w:rsid w:val="006C2DE5"/>
    <w:rsid w:val="006C389D"/>
    <w:rsid w:val="006C463B"/>
    <w:rsid w:val="006C46F7"/>
    <w:rsid w:val="006C4E36"/>
    <w:rsid w:val="006C50B7"/>
    <w:rsid w:val="006C515E"/>
    <w:rsid w:val="006C5193"/>
    <w:rsid w:val="006C5900"/>
    <w:rsid w:val="006C5BE8"/>
    <w:rsid w:val="006C66FD"/>
    <w:rsid w:val="006C6A37"/>
    <w:rsid w:val="006C7298"/>
    <w:rsid w:val="006C78EE"/>
    <w:rsid w:val="006C7D09"/>
    <w:rsid w:val="006D060E"/>
    <w:rsid w:val="006D06C7"/>
    <w:rsid w:val="006D0B06"/>
    <w:rsid w:val="006D0E0D"/>
    <w:rsid w:val="006D1019"/>
    <w:rsid w:val="006D1458"/>
    <w:rsid w:val="006D2E08"/>
    <w:rsid w:val="006D2E4A"/>
    <w:rsid w:val="006D33B5"/>
    <w:rsid w:val="006D377B"/>
    <w:rsid w:val="006D3A66"/>
    <w:rsid w:val="006D44E5"/>
    <w:rsid w:val="006D47F6"/>
    <w:rsid w:val="006D55B2"/>
    <w:rsid w:val="006D5B28"/>
    <w:rsid w:val="006D63E0"/>
    <w:rsid w:val="006D6B3A"/>
    <w:rsid w:val="006D7711"/>
    <w:rsid w:val="006D7F3B"/>
    <w:rsid w:val="006E0325"/>
    <w:rsid w:val="006E05E2"/>
    <w:rsid w:val="006E0A0C"/>
    <w:rsid w:val="006E155E"/>
    <w:rsid w:val="006E21FF"/>
    <w:rsid w:val="006E2D83"/>
    <w:rsid w:val="006E32C0"/>
    <w:rsid w:val="006E36B6"/>
    <w:rsid w:val="006E37DD"/>
    <w:rsid w:val="006E3864"/>
    <w:rsid w:val="006E3B24"/>
    <w:rsid w:val="006E5083"/>
    <w:rsid w:val="006E52E0"/>
    <w:rsid w:val="006E536A"/>
    <w:rsid w:val="006E5632"/>
    <w:rsid w:val="006E5921"/>
    <w:rsid w:val="006E5E3F"/>
    <w:rsid w:val="006E61E2"/>
    <w:rsid w:val="006E66D6"/>
    <w:rsid w:val="006E6C4B"/>
    <w:rsid w:val="006E6C7D"/>
    <w:rsid w:val="006E7178"/>
    <w:rsid w:val="006E71A3"/>
    <w:rsid w:val="006E77BE"/>
    <w:rsid w:val="006F077E"/>
    <w:rsid w:val="006F1B41"/>
    <w:rsid w:val="006F1CDA"/>
    <w:rsid w:val="006F2AB1"/>
    <w:rsid w:val="006F31DB"/>
    <w:rsid w:val="006F34E1"/>
    <w:rsid w:val="006F3874"/>
    <w:rsid w:val="006F3BF3"/>
    <w:rsid w:val="006F4F01"/>
    <w:rsid w:val="006F5342"/>
    <w:rsid w:val="006F5463"/>
    <w:rsid w:val="006F5535"/>
    <w:rsid w:val="006F5F06"/>
    <w:rsid w:val="006F6B6A"/>
    <w:rsid w:val="006F6C6E"/>
    <w:rsid w:val="006F6D0A"/>
    <w:rsid w:val="006F78C4"/>
    <w:rsid w:val="006F7CB3"/>
    <w:rsid w:val="00700ECF"/>
    <w:rsid w:val="00700F5B"/>
    <w:rsid w:val="00702B03"/>
    <w:rsid w:val="00702B47"/>
    <w:rsid w:val="00702F7B"/>
    <w:rsid w:val="0070302A"/>
    <w:rsid w:val="00703159"/>
    <w:rsid w:val="0070329F"/>
    <w:rsid w:val="007033DF"/>
    <w:rsid w:val="007041F0"/>
    <w:rsid w:val="0070503D"/>
    <w:rsid w:val="0070505B"/>
    <w:rsid w:val="007053E7"/>
    <w:rsid w:val="00705589"/>
    <w:rsid w:val="00705775"/>
    <w:rsid w:val="00706010"/>
    <w:rsid w:val="007071A8"/>
    <w:rsid w:val="00707455"/>
    <w:rsid w:val="00707504"/>
    <w:rsid w:val="007079AA"/>
    <w:rsid w:val="0071067F"/>
    <w:rsid w:val="007106B5"/>
    <w:rsid w:val="007111DC"/>
    <w:rsid w:val="0071145C"/>
    <w:rsid w:val="00711475"/>
    <w:rsid w:val="007118FC"/>
    <w:rsid w:val="007119CD"/>
    <w:rsid w:val="00711A6A"/>
    <w:rsid w:val="00711FCC"/>
    <w:rsid w:val="00711FCD"/>
    <w:rsid w:val="0071206E"/>
    <w:rsid w:val="007121EA"/>
    <w:rsid w:val="00713048"/>
    <w:rsid w:val="00713147"/>
    <w:rsid w:val="007138D8"/>
    <w:rsid w:val="00713BD2"/>
    <w:rsid w:val="00714A17"/>
    <w:rsid w:val="00714EDB"/>
    <w:rsid w:val="007151EC"/>
    <w:rsid w:val="007155E8"/>
    <w:rsid w:val="00715A24"/>
    <w:rsid w:val="00715BE9"/>
    <w:rsid w:val="007160C9"/>
    <w:rsid w:val="00716AE3"/>
    <w:rsid w:val="0071716F"/>
    <w:rsid w:val="0072012F"/>
    <w:rsid w:val="007206C0"/>
    <w:rsid w:val="00720C9D"/>
    <w:rsid w:val="00720DDF"/>
    <w:rsid w:val="0072152D"/>
    <w:rsid w:val="00722D8B"/>
    <w:rsid w:val="00723FB7"/>
    <w:rsid w:val="007245A0"/>
    <w:rsid w:val="007255D7"/>
    <w:rsid w:val="00725B42"/>
    <w:rsid w:val="007264EC"/>
    <w:rsid w:val="00727269"/>
    <w:rsid w:val="007272E5"/>
    <w:rsid w:val="00727A99"/>
    <w:rsid w:val="00730116"/>
    <w:rsid w:val="007304E2"/>
    <w:rsid w:val="0073093D"/>
    <w:rsid w:val="007320B5"/>
    <w:rsid w:val="007324E4"/>
    <w:rsid w:val="0073291B"/>
    <w:rsid w:val="007329C6"/>
    <w:rsid w:val="007329C8"/>
    <w:rsid w:val="00733859"/>
    <w:rsid w:val="00733D04"/>
    <w:rsid w:val="0073412A"/>
    <w:rsid w:val="00734602"/>
    <w:rsid w:val="00734B10"/>
    <w:rsid w:val="0073562D"/>
    <w:rsid w:val="0073606F"/>
    <w:rsid w:val="0073610A"/>
    <w:rsid w:val="00736342"/>
    <w:rsid w:val="00736936"/>
    <w:rsid w:val="00736A8F"/>
    <w:rsid w:val="00736D35"/>
    <w:rsid w:val="00736FDA"/>
    <w:rsid w:val="0073711A"/>
    <w:rsid w:val="00737345"/>
    <w:rsid w:val="007374D5"/>
    <w:rsid w:val="0073788C"/>
    <w:rsid w:val="0073790B"/>
    <w:rsid w:val="007406DD"/>
    <w:rsid w:val="007416BC"/>
    <w:rsid w:val="007419B3"/>
    <w:rsid w:val="007421D5"/>
    <w:rsid w:val="007425D9"/>
    <w:rsid w:val="00742ECB"/>
    <w:rsid w:val="00743212"/>
    <w:rsid w:val="00743502"/>
    <w:rsid w:val="00743742"/>
    <w:rsid w:val="0074397A"/>
    <w:rsid w:val="007444F2"/>
    <w:rsid w:val="00744915"/>
    <w:rsid w:val="007449AA"/>
    <w:rsid w:val="00744AB9"/>
    <w:rsid w:val="00744AC5"/>
    <w:rsid w:val="00744B11"/>
    <w:rsid w:val="00744ED5"/>
    <w:rsid w:val="00744F16"/>
    <w:rsid w:val="007457AD"/>
    <w:rsid w:val="007458F0"/>
    <w:rsid w:val="00745C7E"/>
    <w:rsid w:val="007460B9"/>
    <w:rsid w:val="0074796D"/>
    <w:rsid w:val="00747D88"/>
    <w:rsid w:val="00747F69"/>
    <w:rsid w:val="00750BF1"/>
    <w:rsid w:val="00750FA9"/>
    <w:rsid w:val="00750FCC"/>
    <w:rsid w:val="007519F3"/>
    <w:rsid w:val="00751FEA"/>
    <w:rsid w:val="0075208E"/>
    <w:rsid w:val="00752D00"/>
    <w:rsid w:val="00752EFD"/>
    <w:rsid w:val="0075326A"/>
    <w:rsid w:val="00753892"/>
    <w:rsid w:val="00753961"/>
    <w:rsid w:val="00753A21"/>
    <w:rsid w:val="00753DC4"/>
    <w:rsid w:val="007541C5"/>
    <w:rsid w:val="00754760"/>
    <w:rsid w:val="00754F3E"/>
    <w:rsid w:val="007557A8"/>
    <w:rsid w:val="00755D30"/>
    <w:rsid w:val="00756B2A"/>
    <w:rsid w:val="00756CA3"/>
    <w:rsid w:val="00756FA7"/>
    <w:rsid w:val="00757024"/>
    <w:rsid w:val="007570CB"/>
    <w:rsid w:val="0075729C"/>
    <w:rsid w:val="00757436"/>
    <w:rsid w:val="0076086D"/>
    <w:rsid w:val="007613C7"/>
    <w:rsid w:val="00761B45"/>
    <w:rsid w:val="007629B7"/>
    <w:rsid w:val="00762B79"/>
    <w:rsid w:val="0076411D"/>
    <w:rsid w:val="00764171"/>
    <w:rsid w:val="00764797"/>
    <w:rsid w:val="00765A3B"/>
    <w:rsid w:val="00765A75"/>
    <w:rsid w:val="00765DDD"/>
    <w:rsid w:val="007663E5"/>
    <w:rsid w:val="00766932"/>
    <w:rsid w:val="007674BF"/>
    <w:rsid w:val="00767B07"/>
    <w:rsid w:val="0077007A"/>
    <w:rsid w:val="00770B39"/>
    <w:rsid w:val="00770D0C"/>
    <w:rsid w:val="00771082"/>
    <w:rsid w:val="0077290B"/>
    <w:rsid w:val="00772CDB"/>
    <w:rsid w:val="00772E72"/>
    <w:rsid w:val="00773791"/>
    <w:rsid w:val="007739CB"/>
    <w:rsid w:val="00773ABF"/>
    <w:rsid w:val="00774029"/>
    <w:rsid w:val="0077430D"/>
    <w:rsid w:val="00774966"/>
    <w:rsid w:val="00774B50"/>
    <w:rsid w:val="0077515F"/>
    <w:rsid w:val="007769B8"/>
    <w:rsid w:val="00776B76"/>
    <w:rsid w:val="00776D60"/>
    <w:rsid w:val="00776DBD"/>
    <w:rsid w:val="00776DF1"/>
    <w:rsid w:val="00777F3E"/>
    <w:rsid w:val="007809E6"/>
    <w:rsid w:val="007818C6"/>
    <w:rsid w:val="00781BBE"/>
    <w:rsid w:val="0078219F"/>
    <w:rsid w:val="007822B1"/>
    <w:rsid w:val="007823F3"/>
    <w:rsid w:val="0078287A"/>
    <w:rsid w:val="007829C7"/>
    <w:rsid w:val="00784A46"/>
    <w:rsid w:val="00785245"/>
    <w:rsid w:val="007855FB"/>
    <w:rsid w:val="00785729"/>
    <w:rsid w:val="00785CD4"/>
    <w:rsid w:val="007861D7"/>
    <w:rsid w:val="007867B5"/>
    <w:rsid w:val="0078775B"/>
    <w:rsid w:val="00787C58"/>
    <w:rsid w:val="00787D43"/>
    <w:rsid w:val="00790843"/>
    <w:rsid w:val="00790EDE"/>
    <w:rsid w:val="00792A1E"/>
    <w:rsid w:val="00792F16"/>
    <w:rsid w:val="007931D8"/>
    <w:rsid w:val="0079397E"/>
    <w:rsid w:val="00793EEA"/>
    <w:rsid w:val="00793F68"/>
    <w:rsid w:val="0079463C"/>
    <w:rsid w:val="00794F88"/>
    <w:rsid w:val="007955A2"/>
    <w:rsid w:val="00795E74"/>
    <w:rsid w:val="00795EF6"/>
    <w:rsid w:val="00796174"/>
    <w:rsid w:val="0079676D"/>
    <w:rsid w:val="0079685B"/>
    <w:rsid w:val="00796DA1"/>
    <w:rsid w:val="00797C20"/>
    <w:rsid w:val="00797F57"/>
    <w:rsid w:val="00797FD2"/>
    <w:rsid w:val="007A0CC6"/>
    <w:rsid w:val="007A112B"/>
    <w:rsid w:val="007A1393"/>
    <w:rsid w:val="007A1789"/>
    <w:rsid w:val="007A2856"/>
    <w:rsid w:val="007A2DD7"/>
    <w:rsid w:val="007A3398"/>
    <w:rsid w:val="007A3978"/>
    <w:rsid w:val="007A40C1"/>
    <w:rsid w:val="007A506F"/>
    <w:rsid w:val="007A55AA"/>
    <w:rsid w:val="007A56A9"/>
    <w:rsid w:val="007A5ADC"/>
    <w:rsid w:val="007A6AB3"/>
    <w:rsid w:val="007A7CD7"/>
    <w:rsid w:val="007B05B2"/>
    <w:rsid w:val="007B0892"/>
    <w:rsid w:val="007B11BD"/>
    <w:rsid w:val="007B11FE"/>
    <w:rsid w:val="007B1530"/>
    <w:rsid w:val="007B1E8B"/>
    <w:rsid w:val="007B20E5"/>
    <w:rsid w:val="007B2678"/>
    <w:rsid w:val="007B26BA"/>
    <w:rsid w:val="007B2AC6"/>
    <w:rsid w:val="007B3422"/>
    <w:rsid w:val="007B3453"/>
    <w:rsid w:val="007B413C"/>
    <w:rsid w:val="007B48A1"/>
    <w:rsid w:val="007B4FB3"/>
    <w:rsid w:val="007B5411"/>
    <w:rsid w:val="007B5803"/>
    <w:rsid w:val="007B6759"/>
    <w:rsid w:val="007B6BE4"/>
    <w:rsid w:val="007B777B"/>
    <w:rsid w:val="007B7F78"/>
    <w:rsid w:val="007C0F9E"/>
    <w:rsid w:val="007C1212"/>
    <w:rsid w:val="007C1245"/>
    <w:rsid w:val="007C1767"/>
    <w:rsid w:val="007C2EE9"/>
    <w:rsid w:val="007C317C"/>
    <w:rsid w:val="007C3C40"/>
    <w:rsid w:val="007C3C6F"/>
    <w:rsid w:val="007C4D80"/>
    <w:rsid w:val="007C4E5D"/>
    <w:rsid w:val="007C526D"/>
    <w:rsid w:val="007C5AB8"/>
    <w:rsid w:val="007C690E"/>
    <w:rsid w:val="007C7053"/>
    <w:rsid w:val="007C7372"/>
    <w:rsid w:val="007C7ABE"/>
    <w:rsid w:val="007D0B62"/>
    <w:rsid w:val="007D10E3"/>
    <w:rsid w:val="007D1881"/>
    <w:rsid w:val="007D37EB"/>
    <w:rsid w:val="007D392B"/>
    <w:rsid w:val="007D392D"/>
    <w:rsid w:val="007D3F3C"/>
    <w:rsid w:val="007D4B94"/>
    <w:rsid w:val="007D5306"/>
    <w:rsid w:val="007D5F3A"/>
    <w:rsid w:val="007D6A42"/>
    <w:rsid w:val="007D708C"/>
    <w:rsid w:val="007D717B"/>
    <w:rsid w:val="007D71E7"/>
    <w:rsid w:val="007D7678"/>
    <w:rsid w:val="007D7A98"/>
    <w:rsid w:val="007D7B87"/>
    <w:rsid w:val="007D7DB3"/>
    <w:rsid w:val="007D7E71"/>
    <w:rsid w:val="007D7E84"/>
    <w:rsid w:val="007E008E"/>
    <w:rsid w:val="007E01FE"/>
    <w:rsid w:val="007E0355"/>
    <w:rsid w:val="007E0E65"/>
    <w:rsid w:val="007E1416"/>
    <w:rsid w:val="007E160A"/>
    <w:rsid w:val="007E17DC"/>
    <w:rsid w:val="007E234B"/>
    <w:rsid w:val="007E36C9"/>
    <w:rsid w:val="007E3BE8"/>
    <w:rsid w:val="007E489C"/>
    <w:rsid w:val="007E49FC"/>
    <w:rsid w:val="007E511B"/>
    <w:rsid w:val="007E5742"/>
    <w:rsid w:val="007E6518"/>
    <w:rsid w:val="007E68C4"/>
    <w:rsid w:val="007E698D"/>
    <w:rsid w:val="007E6BEA"/>
    <w:rsid w:val="007E6C42"/>
    <w:rsid w:val="007E6D69"/>
    <w:rsid w:val="007E7696"/>
    <w:rsid w:val="007E7915"/>
    <w:rsid w:val="007E7FB3"/>
    <w:rsid w:val="007F008D"/>
    <w:rsid w:val="007F0353"/>
    <w:rsid w:val="007F05F1"/>
    <w:rsid w:val="007F0699"/>
    <w:rsid w:val="007F0A93"/>
    <w:rsid w:val="007F0C47"/>
    <w:rsid w:val="007F13D4"/>
    <w:rsid w:val="007F1D2F"/>
    <w:rsid w:val="007F2495"/>
    <w:rsid w:val="007F2FBC"/>
    <w:rsid w:val="007F387A"/>
    <w:rsid w:val="007F392C"/>
    <w:rsid w:val="007F41F1"/>
    <w:rsid w:val="007F4379"/>
    <w:rsid w:val="007F446F"/>
    <w:rsid w:val="007F4659"/>
    <w:rsid w:val="007F4682"/>
    <w:rsid w:val="007F4AA2"/>
    <w:rsid w:val="007F4D5E"/>
    <w:rsid w:val="007F5299"/>
    <w:rsid w:val="007F53B6"/>
    <w:rsid w:val="007F590D"/>
    <w:rsid w:val="007F6708"/>
    <w:rsid w:val="007F6C9C"/>
    <w:rsid w:val="007F6D71"/>
    <w:rsid w:val="007F7626"/>
    <w:rsid w:val="00801181"/>
    <w:rsid w:val="008012EC"/>
    <w:rsid w:val="00801368"/>
    <w:rsid w:val="00801BB3"/>
    <w:rsid w:val="0080251B"/>
    <w:rsid w:val="00802524"/>
    <w:rsid w:val="00802A57"/>
    <w:rsid w:val="00803086"/>
    <w:rsid w:val="00803340"/>
    <w:rsid w:val="0080344F"/>
    <w:rsid w:val="008037FA"/>
    <w:rsid w:val="00803A94"/>
    <w:rsid w:val="00803DB0"/>
    <w:rsid w:val="008044D1"/>
    <w:rsid w:val="00804898"/>
    <w:rsid w:val="00804DA5"/>
    <w:rsid w:val="008052C3"/>
    <w:rsid w:val="0080568E"/>
    <w:rsid w:val="00805ECF"/>
    <w:rsid w:val="0080653B"/>
    <w:rsid w:val="0080665C"/>
    <w:rsid w:val="008066E9"/>
    <w:rsid w:val="008069BA"/>
    <w:rsid w:val="00806ADA"/>
    <w:rsid w:val="008072BE"/>
    <w:rsid w:val="00807550"/>
    <w:rsid w:val="00807DBE"/>
    <w:rsid w:val="00807E27"/>
    <w:rsid w:val="00810B31"/>
    <w:rsid w:val="00811113"/>
    <w:rsid w:val="008112A6"/>
    <w:rsid w:val="008115B6"/>
    <w:rsid w:val="00811A9D"/>
    <w:rsid w:val="0081241E"/>
    <w:rsid w:val="008129CF"/>
    <w:rsid w:val="00812FAC"/>
    <w:rsid w:val="008131AA"/>
    <w:rsid w:val="0081342B"/>
    <w:rsid w:val="00813C33"/>
    <w:rsid w:val="0081422E"/>
    <w:rsid w:val="00814D9E"/>
    <w:rsid w:val="00815663"/>
    <w:rsid w:val="008158FC"/>
    <w:rsid w:val="00815ED5"/>
    <w:rsid w:val="00816C17"/>
    <w:rsid w:val="0081738F"/>
    <w:rsid w:val="00817557"/>
    <w:rsid w:val="00817641"/>
    <w:rsid w:val="00817746"/>
    <w:rsid w:val="00817FE5"/>
    <w:rsid w:val="00820336"/>
    <w:rsid w:val="00820422"/>
    <w:rsid w:val="00820B29"/>
    <w:rsid w:val="00820D1D"/>
    <w:rsid w:val="00821FF0"/>
    <w:rsid w:val="0082222C"/>
    <w:rsid w:val="00822719"/>
    <w:rsid w:val="00822B1D"/>
    <w:rsid w:val="00823636"/>
    <w:rsid w:val="008236B5"/>
    <w:rsid w:val="00823854"/>
    <w:rsid w:val="00824294"/>
    <w:rsid w:val="00824427"/>
    <w:rsid w:val="0082472E"/>
    <w:rsid w:val="008256CD"/>
    <w:rsid w:val="0082608B"/>
    <w:rsid w:val="00826380"/>
    <w:rsid w:val="00826ADC"/>
    <w:rsid w:val="00826B7C"/>
    <w:rsid w:val="00826E39"/>
    <w:rsid w:val="00827390"/>
    <w:rsid w:val="00827638"/>
    <w:rsid w:val="00830DC2"/>
    <w:rsid w:val="00831C0F"/>
    <w:rsid w:val="00832054"/>
    <w:rsid w:val="0083216C"/>
    <w:rsid w:val="00832A00"/>
    <w:rsid w:val="00832C61"/>
    <w:rsid w:val="00832E52"/>
    <w:rsid w:val="00833040"/>
    <w:rsid w:val="0083304A"/>
    <w:rsid w:val="0083373D"/>
    <w:rsid w:val="00834CFA"/>
    <w:rsid w:val="00834D1E"/>
    <w:rsid w:val="00834DF8"/>
    <w:rsid w:val="0083528D"/>
    <w:rsid w:val="00835CC0"/>
    <w:rsid w:val="008362E8"/>
    <w:rsid w:val="00836707"/>
    <w:rsid w:val="00836C2C"/>
    <w:rsid w:val="008374FE"/>
    <w:rsid w:val="00840130"/>
    <w:rsid w:val="00840336"/>
    <w:rsid w:val="00840401"/>
    <w:rsid w:val="00840507"/>
    <w:rsid w:val="00840CA1"/>
    <w:rsid w:val="00841D3C"/>
    <w:rsid w:val="00841FAF"/>
    <w:rsid w:val="008421E6"/>
    <w:rsid w:val="008424E4"/>
    <w:rsid w:val="00842EED"/>
    <w:rsid w:val="00843394"/>
    <w:rsid w:val="00843729"/>
    <w:rsid w:val="00843F1B"/>
    <w:rsid w:val="00843F57"/>
    <w:rsid w:val="00844329"/>
    <w:rsid w:val="008443BB"/>
    <w:rsid w:val="00844888"/>
    <w:rsid w:val="00844FE2"/>
    <w:rsid w:val="00845A25"/>
    <w:rsid w:val="00845F97"/>
    <w:rsid w:val="00845FDE"/>
    <w:rsid w:val="008464EE"/>
    <w:rsid w:val="008466BF"/>
    <w:rsid w:val="008468E6"/>
    <w:rsid w:val="00847122"/>
    <w:rsid w:val="008505ED"/>
    <w:rsid w:val="00850D3F"/>
    <w:rsid w:val="0085166C"/>
    <w:rsid w:val="008516E6"/>
    <w:rsid w:val="008516ED"/>
    <w:rsid w:val="00851A06"/>
    <w:rsid w:val="00851A81"/>
    <w:rsid w:val="00851D36"/>
    <w:rsid w:val="00852352"/>
    <w:rsid w:val="008526C4"/>
    <w:rsid w:val="00852A46"/>
    <w:rsid w:val="0085314D"/>
    <w:rsid w:val="008537B6"/>
    <w:rsid w:val="00853E99"/>
    <w:rsid w:val="00853FF6"/>
    <w:rsid w:val="008542B6"/>
    <w:rsid w:val="008551E4"/>
    <w:rsid w:val="00855541"/>
    <w:rsid w:val="00855DD0"/>
    <w:rsid w:val="00856F14"/>
    <w:rsid w:val="0085711A"/>
    <w:rsid w:val="0086006E"/>
    <w:rsid w:val="008606C2"/>
    <w:rsid w:val="0086164A"/>
    <w:rsid w:val="00861D36"/>
    <w:rsid w:val="0086209A"/>
    <w:rsid w:val="00862725"/>
    <w:rsid w:val="008637FE"/>
    <w:rsid w:val="00863896"/>
    <w:rsid w:val="00863987"/>
    <w:rsid w:val="00863CE6"/>
    <w:rsid w:val="0086405A"/>
    <w:rsid w:val="00864373"/>
    <w:rsid w:val="00864BA5"/>
    <w:rsid w:val="00864F4B"/>
    <w:rsid w:val="00865117"/>
    <w:rsid w:val="008651A3"/>
    <w:rsid w:val="008653C2"/>
    <w:rsid w:val="00865A94"/>
    <w:rsid w:val="00865B12"/>
    <w:rsid w:val="00865C26"/>
    <w:rsid w:val="00865DFA"/>
    <w:rsid w:val="00866174"/>
    <w:rsid w:val="00866C7B"/>
    <w:rsid w:val="00867138"/>
    <w:rsid w:val="008671E0"/>
    <w:rsid w:val="0086745C"/>
    <w:rsid w:val="008678C3"/>
    <w:rsid w:val="0086795C"/>
    <w:rsid w:val="00867A43"/>
    <w:rsid w:val="00867C8F"/>
    <w:rsid w:val="008702EF"/>
    <w:rsid w:val="00870370"/>
    <w:rsid w:val="00870657"/>
    <w:rsid w:val="00870AA4"/>
    <w:rsid w:val="00870C50"/>
    <w:rsid w:val="008713F4"/>
    <w:rsid w:val="00871647"/>
    <w:rsid w:val="00871967"/>
    <w:rsid w:val="008725C0"/>
    <w:rsid w:val="0087287B"/>
    <w:rsid w:val="00873032"/>
    <w:rsid w:val="008733DB"/>
    <w:rsid w:val="0087345A"/>
    <w:rsid w:val="008735C0"/>
    <w:rsid w:val="00874582"/>
    <w:rsid w:val="008745A9"/>
    <w:rsid w:val="00874780"/>
    <w:rsid w:val="008749CC"/>
    <w:rsid w:val="00874BF5"/>
    <w:rsid w:val="00874D12"/>
    <w:rsid w:val="00874D4C"/>
    <w:rsid w:val="0087503C"/>
    <w:rsid w:val="0087586B"/>
    <w:rsid w:val="00875A1F"/>
    <w:rsid w:val="00875AFF"/>
    <w:rsid w:val="00875B95"/>
    <w:rsid w:val="00875CBA"/>
    <w:rsid w:val="00876616"/>
    <w:rsid w:val="00876B0E"/>
    <w:rsid w:val="00876D87"/>
    <w:rsid w:val="00876EA3"/>
    <w:rsid w:val="0087725C"/>
    <w:rsid w:val="008772A3"/>
    <w:rsid w:val="00877CF8"/>
    <w:rsid w:val="00877ED2"/>
    <w:rsid w:val="0088034B"/>
    <w:rsid w:val="00881551"/>
    <w:rsid w:val="00881555"/>
    <w:rsid w:val="008819AB"/>
    <w:rsid w:val="00881A30"/>
    <w:rsid w:val="00881AAF"/>
    <w:rsid w:val="00881B65"/>
    <w:rsid w:val="00881EBE"/>
    <w:rsid w:val="00882262"/>
    <w:rsid w:val="00883319"/>
    <w:rsid w:val="008838BE"/>
    <w:rsid w:val="00883DA4"/>
    <w:rsid w:val="00884414"/>
    <w:rsid w:val="0088474B"/>
    <w:rsid w:val="008849ED"/>
    <w:rsid w:val="00884FB2"/>
    <w:rsid w:val="0088511D"/>
    <w:rsid w:val="00885331"/>
    <w:rsid w:val="00885EB8"/>
    <w:rsid w:val="008867B7"/>
    <w:rsid w:val="00886AB1"/>
    <w:rsid w:val="00887A8D"/>
    <w:rsid w:val="00890119"/>
    <w:rsid w:val="0089055F"/>
    <w:rsid w:val="008909DC"/>
    <w:rsid w:val="00890BCF"/>
    <w:rsid w:val="00890E5F"/>
    <w:rsid w:val="008911BE"/>
    <w:rsid w:val="008914BD"/>
    <w:rsid w:val="0089154B"/>
    <w:rsid w:val="00891818"/>
    <w:rsid w:val="0089231F"/>
    <w:rsid w:val="008925F8"/>
    <w:rsid w:val="00892809"/>
    <w:rsid w:val="00892F12"/>
    <w:rsid w:val="0089345C"/>
    <w:rsid w:val="00893562"/>
    <w:rsid w:val="008936B6"/>
    <w:rsid w:val="00893C4E"/>
    <w:rsid w:val="00893F15"/>
    <w:rsid w:val="00894B4A"/>
    <w:rsid w:val="00894E06"/>
    <w:rsid w:val="00895CCA"/>
    <w:rsid w:val="00895FAA"/>
    <w:rsid w:val="00896F7A"/>
    <w:rsid w:val="008978C5"/>
    <w:rsid w:val="008A0073"/>
    <w:rsid w:val="008A09BE"/>
    <w:rsid w:val="008A0FEA"/>
    <w:rsid w:val="008A18AA"/>
    <w:rsid w:val="008A22DB"/>
    <w:rsid w:val="008A2513"/>
    <w:rsid w:val="008A26BD"/>
    <w:rsid w:val="008A2A66"/>
    <w:rsid w:val="008A2F87"/>
    <w:rsid w:val="008A3730"/>
    <w:rsid w:val="008A3760"/>
    <w:rsid w:val="008A3AB8"/>
    <w:rsid w:val="008A4080"/>
    <w:rsid w:val="008A4481"/>
    <w:rsid w:val="008A4616"/>
    <w:rsid w:val="008A53F7"/>
    <w:rsid w:val="008A599A"/>
    <w:rsid w:val="008A5B1D"/>
    <w:rsid w:val="008A63D5"/>
    <w:rsid w:val="008A66DE"/>
    <w:rsid w:val="008A68A9"/>
    <w:rsid w:val="008A6EBA"/>
    <w:rsid w:val="008A70B4"/>
    <w:rsid w:val="008A71F6"/>
    <w:rsid w:val="008A75C6"/>
    <w:rsid w:val="008A75E1"/>
    <w:rsid w:val="008A77B2"/>
    <w:rsid w:val="008B0622"/>
    <w:rsid w:val="008B0E34"/>
    <w:rsid w:val="008B0EE9"/>
    <w:rsid w:val="008B12CB"/>
    <w:rsid w:val="008B21B6"/>
    <w:rsid w:val="008B21BD"/>
    <w:rsid w:val="008B2783"/>
    <w:rsid w:val="008B31BC"/>
    <w:rsid w:val="008B321D"/>
    <w:rsid w:val="008B38E4"/>
    <w:rsid w:val="008B3C76"/>
    <w:rsid w:val="008B3F49"/>
    <w:rsid w:val="008B40F6"/>
    <w:rsid w:val="008B4303"/>
    <w:rsid w:val="008B456B"/>
    <w:rsid w:val="008B4EB5"/>
    <w:rsid w:val="008B6078"/>
    <w:rsid w:val="008B655F"/>
    <w:rsid w:val="008B6594"/>
    <w:rsid w:val="008B6CCA"/>
    <w:rsid w:val="008B6F35"/>
    <w:rsid w:val="008B7348"/>
    <w:rsid w:val="008B79CB"/>
    <w:rsid w:val="008C050C"/>
    <w:rsid w:val="008C06CB"/>
    <w:rsid w:val="008C0811"/>
    <w:rsid w:val="008C16C2"/>
    <w:rsid w:val="008C30B8"/>
    <w:rsid w:val="008C34B2"/>
    <w:rsid w:val="008C34D3"/>
    <w:rsid w:val="008C3D6F"/>
    <w:rsid w:val="008C432B"/>
    <w:rsid w:val="008C53A1"/>
    <w:rsid w:val="008C68A8"/>
    <w:rsid w:val="008C6ABE"/>
    <w:rsid w:val="008C6F44"/>
    <w:rsid w:val="008C6FD9"/>
    <w:rsid w:val="008C7A9A"/>
    <w:rsid w:val="008C7AD5"/>
    <w:rsid w:val="008C7D6B"/>
    <w:rsid w:val="008C7DED"/>
    <w:rsid w:val="008D030E"/>
    <w:rsid w:val="008D093E"/>
    <w:rsid w:val="008D0FFD"/>
    <w:rsid w:val="008D1185"/>
    <w:rsid w:val="008D11FE"/>
    <w:rsid w:val="008D31A8"/>
    <w:rsid w:val="008D3933"/>
    <w:rsid w:val="008D39A8"/>
    <w:rsid w:val="008D3F0E"/>
    <w:rsid w:val="008D4004"/>
    <w:rsid w:val="008D41A1"/>
    <w:rsid w:val="008D4477"/>
    <w:rsid w:val="008D484C"/>
    <w:rsid w:val="008D525E"/>
    <w:rsid w:val="008D5711"/>
    <w:rsid w:val="008D5AF6"/>
    <w:rsid w:val="008D5CB7"/>
    <w:rsid w:val="008D65EA"/>
    <w:rsid w:val="008D6F0D"/>
    <w:rsid w:val="008D7A1F"/>
    <w:rsid w:val="008D7CAF"/>
    <w:rsid w:val="008E08CD"/>
    <w:rsid w:val="008E08CF"/>
    <w:rsid w:val="008E1D9E"/>
    <w:rsid w:val="008E216B"/>
    <w:rsid w:val="008E22F8"/>
    <w:rsid w:val="008E2963"/>
    <w:rsid w:val="008E3937"/>
    <w:rsid w:val="008E406A"/>
    <w:rsid w:val="008E4131"/>
    <w:rsid w:val="008E41AB"/>
    <w:rsid w:val="008E49A4"/>
    <w:rsid w:val="008E4A75"/>
    <w:rsid w:val="008E5E3F"/>
    <w:rsid w:val="008E5EB6"/>
    <w:rsid w:val="008E5F56"/>
    <w:rsid w:val="008E6616"/>
    <w:rsid w:val="008E6AFD"/>
    <w:rsid w:val="008E6C2C"/>
    <w:rsid w:val="008E7129"/>
    <w:rsid w:val="008E73DF"/>
    <w:rsid w:val="008E7558"/>
    <w:rsid w:val="008F03AC"/>
    <w:rsid w:val="008F0553"/>
    <w:rsid w:val="008F0753"/>
    <w:rsid w:val="008F0CD4"/>
    <w:rsid w:val="008F0E8A"/>
    <w:rsid w:val="008F11D3"/>
    <w:rsid w:val="008F1230"/>
    <w:rsid w:val="008F1435"/>
    <w:rsid w:val="008F20A3"/>
    <w:rsid w:val="008F24C6"/>
    <w:rsid w:val="008F2BB1"/>
    <w:rsid w:val="008F38A9"/>
    <w:rsid w:val="008F3B7F"/>
    <w:rsid w:val="008F3C0F"/>
    <w:rsid w:val="008F595F"/>
    <w:rsid w:val="008F5A52"/>
    <w:rsid w:val="008F7177"/>
    <w:rsid w:val="008F7200"/>
    <w:rsid w:val="008F767D"/>
    <w:rsid w:val="00900868"/>
    <w:rsid w:val="009009A3"/>
    <w:rsid w:val="00900AE2"/>
    <w:rsid w:val="00901492"/>
    <w:rsid w:val="009019EF"/>
    <w:rsid w:val="00902CBD"/>
    <w:rsid w:val="00902D41"/>
    <w:rsid w:val="0090433D"/>
    <w:rsid w:val="009047CC"/>
    <w:rsid w:val="009051C6"/>
    <w:rsid w:val="009051F2"/>
    <w:rsid w:val="009061C8"/>
    <w:rsid w:val="00906287"/>
    <w:rsid w:val="0090634C"/>
    <w:rsid w:val="00907535"/>
    <w:rsid w:val="00907740"/>
    <w:rsid w:val="00907AC7"/>
    <w:rsid w:val="00910066"/>
    <w:rsid w:val="009109A8"/>
    <w:rsid w:val="009111C4"/>
    <w:rsid w:val="00911337"/>
    <w:rsid w:val="00912027"/>
    <w:rsid w:val="00913697"/>
    <w:rsid w:val="009136DA"/>
    <w:rsid w:val="00913A5C"/>
    <w:rsid w:val="00913D60"/>
    <w:rsid w:val="00914E37"/>
    <w:rsid w:val="00915055"/>
    <w:rsid w:val="00915CFE"/>
    <w:rsid w:val="00915F41"/>
    <w:rsid w:val="00915F8F"/>
    <w:rsid w:val="0091607E"/>
    <w:rsid w:val="009163E8"/>
    <w:rsid w:val="00916500"/>
    <w:rsid w:val="00917062"/>
    <w:rsid w:val="009170A5"/>
    <w:rsid w:val="00917366"/>
    <w:rsid w:val="00917CFC"/>
    <w:rsid w:val="00920261"/>
    <w:rsid w:val="00920546"/>
    <w:rsid w:val="009205E4"/>
    <w:rsid w:val="00920849"/>
    <w:rsid w:val="009209DA"/>
    <w:rsid w:val="009213F6"/>
    <w:rsid w:val="00921672"/>
    <w:rsid w:val="009216C9"/>
    <w:rsid w:val="00921B2D"/>
    <w:rsid w:val="009220C8"/>
    <w:rsid w:val="00922894"/>
    <w:rsid w:val="00922B4A"/>
    <w:rsid w:val="00922EE3"/>
    <w:rsid w:val="009239CF"/>
    <w:rsid w:val="00923E88"/>
    <w:rsid w:val="0092474C"/>
    <w:rsid w:val="00924A0E"/>
    <w:rsid w:val="00924B8B"/>
    <w:rsid w:val="00924D28"/>
    <w:rsid w:val="00924DBC"/>
    <w:rsid w:val="0092512D"/>
    <w:rsid w:val="00925F52"/>
    <w:rsid w:val="00926B9F"/>
    <w:rsid w:val="00926DCE"/>
    <w:rsid w:val="00926E85"/>
    <w:rsid w:val="00927132"/>
    <w:rsid w:val="00927E7A"/>
    <w:rsid w:val="00930652"/>
    <w:rsid w:val="00930C3B"/>
    <w:rsid w:val="00930D29"/>
    <w:rsid w:val="00930FF4"/>
    <w:rsid w:val="00931059"/>
    <w:rsid w:val="00931F7D"/>
    <w:rsid w:val="009325AA"/>
    <w:rsid w:val="009326A4"/>
    <w:rsid w:val="00932828"/>
    <w:rsid w:val="009330B9"/>
    <w:rsid w:val="009332A3"/>
    <w:rsid w:val="00933373"/>
    <w:rsid w:val="00933A57"/>
    <w:rsid w:val="00933DD4"/>
    <w:rsid w:val="009345DB"/>
    <w:rsid w:val="00934D4C"/>
    <w:rsid w:val="009354D7"/>
    <w:rsid w:val="009362EB"/>
    <w:rsid w:val="0093678A"/>
    <w:rsid w:val="00936F0E"/>
    <w:rsid w:val="009370A4"/>
    <w:rsid w:val="00937CAD"/>
    <w:rsid w:val="00940A45"/>
    <w:rsid w:val="00940AF5"/>
    <w:rsid w:val="009410DF"/>
    <w:rsid w:val="00941802"/>
    <w:rsid w:val="00941867"/>
    <w:rsid w:val="0094243E"/>
    <w:rsid w:val="009434D3"/>
    <w:rsid w:val="009439B7"/>
    <w:rsid w:val="00943C47"/>
    <w:rsid w:val="0094444A"/>
    <w:rsid w:val="009449D2"/>
    <w:rsid w:val="00944C67"/>
    <w:rsid w:val="00944F66"/>
    <w:rsid w:val="00945025"/>
    <w:rsid w:val="0094552C"/>
    <w:rsid w:val="00946648"/>
    <w:rsid w:val="00946D84"/>
    <w:rsid w:val="00947523"/>
    <w:rsid w:val="00947E62"/>
    <w:rsid w:val="00947F22"/>
    <w:rsid w:val="00947F3A"/>
    <w:rsid w:val="0095013F"/>
    <w:rsid w:val="009504CD"/>
    <w:rsid w:val="009506FA"/>
    <w:rsid w:val="00950AF0"/>
    <w:rsid w:val="00950B48"/>
    <w:rsid w:val="00951570"/>
    <w:rsid w:val="009517D1"/>
    <w:rsid w:val="009523E5"/>
    <w:rsid w:val="009523EA"/>
    <w:rsid w:val="00952C9E"/>
    <w:rsid w:val="00953547"/>
    <w:rsid w:val="00953571"/>
    <w:rsid w:val="00953AAD"/>
    <w:rsid w:val="00953D16"/>
    <w:rsid w:val="00953EAB"/>
    <w:rsid w:val="00954614"/>
    <w:rsid w:val="009549E3"/>
    <w:rsid w:val="00954A12"/>
    <w:rsid w:val="00955699"/>
    <w:rsid w:val="009563EF"/>
    <w:rsid w:val="0095682E"/>
    <w:rsid w:val="00956B9D"/>
    <w:rsid w:val="00956E16"/>
    <w:rsid w:val="00956F9A"/>
    <w:rsid w:val="00956FC4"/>
    <w:rsid w:val="00957684"/>
    <w:rsid w:val="009578F0"/>
    <w:rsid w:val="00957D2B"/>
    <w:rsid w:val="00960554"/>
    <w:rsid w:val="0096090E"/>
    <w:rsid w:val="00960A5E"/>
    <w:rsid w:val="00960E6B"/>
    <w:rsid w:val="009611E5"/>
    <w:rsid w:val="009618D1"/>
    <w:rsid w:val="00961FC0"/>
    <w:rsid w:val="009621CF"/>
    <w:rsid w:val="0096233E"/>
    <w:rsid w:val="00962DF0"/>
    <w:rsid w:val="00964023"/>
    <w:rsid w:val="009654C6"/>
    <w:rsid w:val="009658FC"/>
    <w:rsid w:val="0096606E"/>
    <w:rsid w:val="00966ED9"/>
    <w:rsid w:val="00967128"/>
    <w:rsid w:val="00967A26"/>
    <w:rsid w:val="00967EC6"/>
    <w:rsid w:val="0097006E"/>
    <w:rsid w:val="009701E6"/>
    <w:rsid w:val="0097027E"/>
    <w:rsid w:val="00970696"/>
    <w:rsid w:val="00970BFC"/>
    <w:rsid w:val="00971877"/>
    <w:rsid w:val="00972F6C"/>
    <w:rsid w:val="00973147"/>
    <w:rsid w:val="00973F04"/>
    <w:rsid w:val="00974498"/>
    <w:rsid w:val="00974745"/>
    <w:rsid w:val="009748A8"/>
    <w:rsid w:val="00974EFC"/>
    <w:rsid w:val="00975DF9"/>
    <w:rsid w:val="00976C79"/>
    <w:rsid w:val="00976D0E"/>
    <w:rsid w:val="00977010"/>
    <w:rsid w:val="009778A5"/>
    <w:rsid w:val="00977EB2"/>
    <w:rsid w:val="00977FBD"/>
    <w:rsid w:val="00980388"/>
    <w:rsid w:val="00980845"/>
    <w:rsid w:val="00980950"/>
    <w:rsid w:val="00980AE4"/>
    <w:rsid w:val="00981C73"/>
    <w:rsid w:val="00981E5D"/>
    <w:rsid w:val="0098288D"/>
    <w:rsid w:val="00982973"/>
    <w:rsid w:val="00982DAA"/>
    <w:rsid w:val="00982ED8"/>
    <w:rsid w:val="00983617"/>
    <w:rsid w:val="00983B2D"/>
    <w:rsid w:val="00983D29"/>
    <w:rsid w:val="00984078"/>
    <w:rsid w:val="009845C4"/>
    <w:rsid w:val="00984935"/>
    <w:rsid w:val="00984B6C"/>
    <w:rsid w:val="00985B06"/>
    <w:rsid w:val="009864B9"/>
    <w:rsid w:val="0098667F"/>
    <w:rsid w:val="0098686E"/>
    <w:rsid w:val="00986F62"/>
    <w:rsid w:val="009872C3"/>
    <w:rsid w:val="009872EA"/>
    <w:rsid w:val="00987C15"/>
    <w:rsid w:val="00987EDB"/>
    <w:rsid w:val="00987F34"/>
    <w:rsid w:val="00990146"/>
    <w:rsid w:val="0099030B"/>
    <w:rsid w:val="009908AB"/>
    <w:rsid w:val="00990AEE"/>
    <w:rsid w:val="00990B5F"/>
    <w:rsid w:val="00990C03"/>
    <w:rsid w:val="00992A6B"/>
    <w:rsid w:val="00992A98"/>
    <w:rsid w:val="00992D32"/>
    <w:rsid w:val="009932DA"/>
    <w:rsid w:val="00993A24"/>
    <w:rsid w:val="00993A80"/>
    <w:rsid w:val="009940E6"/>
    <w:rsid w:val="00994515"/>
    <w:rsid w:val="0099478F"/>
    <w:rsid w:val="00994FA9"/>
    <w:rsid w:val="00994FC0"/>
    <w:rsid w:val="00995487"/>
    <w:rsid w:val="00995580"/>
    <w:rsid w:val="0099573F"/>
    <w:rsid w:val="00995E95"/>
    <w:rsid w:val="00997459"/>
    <w:rsid w:val="00997463"/>
    <w:rsid w:val="00997878"/>
    <w:rsid w:val="00997A55"/>
    <w:rsid w:val="009A07C9"/>
    <w:rsid w:val="009A0EF7"/>
    <w:rsid w:val="009A1057"/>
    <w:rsid w:val="009A18FA"/>
    <w:rsid w:val="009A19F9"/>
    <w:rsid w:val="009A20EC"/>
    <w:rsid w:val="009A27CD"/>
    <w:rsid w:val="009A29AD"/>
    <w:rsid w:val="009A32A0"/>
    <w:rsid w:val="009A3B43"/>
    <w:rsid w:val="009A3F89"/>
    <w:rsid w:val="009A4DAE"/>
    <w:rsid w:val="009A5313"/>
    <w:rsid w:val="009A58A7"/>
    <w:rsid w:val="009A5AD3"/>
    <w:rsid w:val="009A5BDB"/>
    <w:rsid w:val="009A5CA7"/>
    <w:rsid w:val="009A5D02"/>
    <w:rsid w:val="009A5F6A"/>
    <w:rsid w:val="009A5FB3"/>
    <w:rsid w:val="009A6A03"/>
    <w:rsid w:val="009A72D1"/>
    <w:rsid w:val="009A7357"/>
    <w:rsid w:val="009A7538"/>
    <w:rsid w:val="009A7644"/>
    <w:rsid w:val="009A793C"/>
    <w:rsid w:val="009A7F20"/>
    <w:rsid w:val="009B0101"/>
    <w:rsid w:val="009B0819"/>
    <w:rsid w:val="009B0A79"/>
    <w:rsid w:val="009B181B"/>
    <w:rsid w:val="009B2510"/>
    <w:rsid w:val="009B2588"/>
    <w:rsid w:val="009B313D"/>
    <w:rsid w:val="009B3EDF"/>
    <w:rsid w:val="009B3F54"/>
    <w:rsid w:val="009B401E"/>
    <w:rsid w:val="009B41A5"/>
    <w:rsid w:val="009B439D"/>
    <w:rsid w:val="009B4A8E"/>
    <w:rsid w:val="009B4B8C"/>
    <w:rsid w:val="009B59B0"/>
    <w:rsid w:val="009B5AEF"/>
    <w:rsid w:val="009B5C08"/>
    <w:rsid w:val="009B5FA6"/>
    <w:rsid w:val="009B676E"/>
    <w:rsid w:val="009B677F"/>
    <w:rsid w:val="009B6830"/>
    <w:rsid w:val="009B758A"/>
    <w:rsid w:val="009B7AAE"/>
    <w:rsid w:val="009C0C7E"/>
    <w:rsid w:val="009C1386"/>
    <w:rsid w:val="009C1BB0"/>
    <w:rsid w:val="009C207B"/>
    <w:rsid w:val="009C223D"/>
    <w:rsid w:val="009C3024"/>
    <w:rsid w:val="009C3181"/>
    <w:rsid w:val="009C3343"/>
    <w:rsid w:val="009C3FE7"/>
    <w:rsid w:val="009C4142"/>
    <w:rsid w:val="009C48ED"/>
    <w:rsid w:val="009C4B39"/>
    <w:rsid w:val="009C54CB"/>
    <w:rsid w:val="009C5524"/>
    <w:rsid w:val="009C6CC9"/>
    <w:rsid w:val="009C7586"/>
    <w:rsid w:val="009C7D86"/>
    <w:rsid w:val="009C7DC6"/>
    <w:rsid w:val="009C7F8B"/>
    <w:rsid w:val="009D032A"/>
    <w:rsid w:val="009D0731"/>
    <w:rsid w:val="009D0745"/>
    <w:rsid w:val="009D09F1"/>
    <w:rsid w:val="009D0FCE"/>
    <w:rsid w:val="009D10EA"/>
    <w:rsid w:val="009D1186"/>
    <w:rsid w:val="009D1623"/>
    <w:rsid w:val="009D1726"/>
    <w:rsid w:val="009D19A7"/>
    <w:rsid w:val="009D1AE4"/>
    <w:rsid w:val="009D2030"/>
    <w:rsid w:val="009D2065"/>
    <w:rsid w:val="009D2103"/>
    <w:rsid w:val="009D220E"/>
    <w:rsid w:val="009D29B2"/>
    <w:rsid w:val="009D302F"/>
    <w:rsid w:val="009D306C"/>
    <w:rsid w:val="009D3838"/>
    <w:rsid w:val="009D3853"/>
    <w:rsid w:val="009D387F"/>
    <w:rsid w:val="009D45AB"/>
    <w:rsid w:val="009D53DC"/>
    <w:rsid w:val="009D5AF9"/>
    <w:rsid w:val="009D5FBA"/>
    <w:rsid w:val="009D614D"/>
    <w:rsid w:val="009D6D68"/>
    <w:rsid w:val="009D7AF7"/>
    <w:rsid w:val="009D7E2B"/>
    <w:rsid w:val="009E0CC4"/>
    <w:rsid w:val="009E0DA7"/>
    <w:rsid w:val="009E1096"/>
    <w:rsid w:val="009E24C5"/>
    <w:rsid w:val="009E28E1"/>
    <w:rsid w:val="009E2B35"/>
    <w:rsid w:val="009E3CF1"/>
    <w:rsid w:val="009E4007"/>
    <w:rsid w:val="009E425F"/>
    <w:rsid w:val="009E49D8"/>
    <w:rsid w:val="009E4FCE"/>
    <w:rsid w:val="009E55FF"/>
    <w:rsid w:val="009E5650"/>
    <w:rsid w:val="009E5C20"/>
    <w:rsid w:val="009E5C91"/>
    <w:rsid w:val="009E6377"/>
    <w:rsid w:val="009E63F7"/>
    <w:rsid w:val="009E6803"/>
    <w:rsid w:val="009E68CF"/>
    <w:rsid w:val="009E6B34"/>
    <w:rsid w:val="009E7FAF"/>
    <w:rsid w:val="009F018F"/>
    <w:rsid w:val="009F09B9"/>
    <w:rsid w:val="009F0B1D"/>
    <w:rsid w:val="009F0E6F"/>
    <w:rsid w:val="009F1510"/>
    <w:rsid w:val="009F2301"/>
    <w:rsid w:val="009F26A8"/>
    <w:rsid w:val="009F27DD"/>
    <w:rsid w:val="009F29AB"/>
    <w:rsid w:val="009F2BF7"/>
    <w:rsid w:val="009F395D"/>
    <w:rsid w:val="009F3E90"/>
    <w:rsid w:val="009F4283"/>
    <w:rsid w:val="009F4924"/>
    <w:rsid w:val="009F4F8D"/>
    <w:rsid w:val="009F4FAF"/>
    <w:rsid w:val="009F53FD"/>
    <w:rsid w:val="009F54D9"/>
    <w:rsid w:val="009F550B"/>
    <w:rsid w:val="009F56DA"/>
    <w:rsid w:val="009F6AB2"/>
    <w:rsid w:val="009F6B80"/>
    <w:rsid w:val="009F6E15"/>
    <w:rsid w:val="009F761E"/>
    <w:rsid w:val="00A0019F"/>
    <w:rsid w:val="00A00376"/>
    <w:rsid w:val="00A003B4"/>
    <w:rsid w:val="00A00A8A"/>
    <w:rsid w:val="00A00C6E"/>
    <w:rsid w:val="00A01AA8"/>
    <w:rsid w:val="00A03880"/>
    <w:rsid w:val="00A03F99"/>
    <w:rsid w:val="00A045C7"/>
    <w:rsid w:val="00A046E5"/>
    <w:rsid w:val="00A04B57"/>
    <w:rsid w:val="00A05252"/>
    <w:rsid w:val="00A0596C"/>
    <w:rsid w:val="00A05B17"/>
    <w:rsid w:val="00A05CDC"/>
    <w:rsid w:val="00A07118"/>
    <w:rsid w:val="00A07921"/>
    <w:rsid w:val="00A07E26"/>
    <w:rsid w:val="00A108C4"/>
    <w:rsid w:val="00A10E8F"/>
    <w:rsid w:val="00A116F2"/>
    <w:rsid w:val="00A1191E"/>
    <w:rsid w:val="00A11B8F"/>
    <w:rsid w:val="00A11F16"/>
    <w:rsid w:val="00A12849"/>
    <w:rsid w:val="00A12D29"/>
    <w:rsid w:val="00A12E41"/>
    <w:rsid w:val="00A137EF"/>
    <w:rsid w:val="00A139D2"/>
    <w:rsid w:val="00A13B69"/>
    <w:rsid w:val="00A13BBE"/>
    <w:rsid w:val="00A15057"/>
    <w:rsid w:val="00A1507C"/>
    <w:rsid w:val="00A1523E"/>
    <w:rsid w:val="00A1528C"/>
    <w:rsid w:val="00A15497"/>
    <w:rsid w:val="00A159B8"/>
    <w:rsid w:val="00A15AA0"/>
    <w:rsid w:val="00A15E1A"/>
    <w:rsid w:val="00A15F65"/>
    <w:rsid w:val="00A15F70"/>
    <w:rsid w:val="00A16E46"/>
    <w:rsid w:val="00A1789B"/>
    <w:rsid w:val="00A2099A"/>
    <w:rsid w:val="00A21689"/>
    <w:rsid w:val="00A22819"/>
    <w:rsid w:val="00A22DBE"/>
    <w:rsid w:val="00A23A4E"/>
    <w:rsid w:val="00A23EFC"/>
    <w:rsid w:val="00A24824"/>
    <w:rsid w:val="00A25F14"/>
    <w:rsid w:val="00A26039"/>
    <w:rsid w:val="00A26060"/>
    <w:rsid w:val="00A2735D"/>
    <w:rsid w:val="00A277AD"/>
    <w:rsid w:val="00A3080F"/>
    <w:rsid w:val="00A311E3"/>
    <w:rsid w:val="00A31740"/>
    <w:rsid w:val="00A318A6"/>
    <w:rsid w:val="00A31A46"/>
    <w:rsid w:val="00A31B24"/>
    <w:rsid w:val="00A3254D"/>
    <w:rsid w:val="00A32B0C"/>
    <w:rsid w:val="00A3306E"/>
    <w:rsid w:val="00A330EB"/>
    <w:rsid w:val="00A332EB"/>
    <w:rsid w:val="00A3420A"/>
    <w:rsid w:val="00A34419"/>
    <w:rsid w:val="00A3478E"/>
    <w:rsid w:val="00A34E35"/>
    <w:rsid w:val="00A3503E"/>
    <w:rsid w:val="00A36048"/>
    <w:rsid w:val="00A37653"/>
    <w:rsid w:val="00A37748"/>
    <w:rsid w:val="00A37906"/>
    <w:rsid w:val="00A37B87"/>
    <w:rsid w:val="00A37E98"/>
    <w:rsid w:val="00A401B3"/>
    <w:rsid w:val="00A40426"/>
    <w:rsid w:val="00A40597"/>
    <w:rsid w:val="00A4097A"/>
    <w:rsid w:val="00A4141B"/>
    <w:rsid w:val="00A41AE0"/>
    <w:rsid w:val="00A41B0C"/>
    <w:rsid w:val="00A41B62"/>
    <w:rsid w:val="00A41C3C"/>
    <w:rsid w:val="00A41CBC"/>
    <w:rsid w:val="00A42864"/>
    <w:rsid w:val="00A43306"/>
    <w:rsid w:val="00A437BB"/>
    <w:rsid w:val="00A43A85"/>
    <w:rsid w:val="00A43C0B"/>
    <w:rsid w:val="00A43DA5"/>
    <w:rsid w:val="00A43E61"/>
    <w:rsid w:val="00A43FFD"/>
    <w:rsid w:val="00A44379"/>
    <w:rsid w:val="00A445E0"/>
    <w:rsid w:val="00A45875"/>
    <w:rsid w:val="00A45E6D"/>
    <w:rsid w:val="00A45FA2"/>
    <w:rsid w:val="00A46081"/>
    <w:rsid w:val="00A46561"/>
    <w:rsid w:val="00A4665F"/>
    <w:rsid w:val="00A46921"/>
    <w:rsid w:val="00A46ED2"/>
    <w:rsid w:val="00A473FD"/>
    <w:rsid w:val="00A47A27"/>
    <w:rsid w:val="00A47A92"/>
    <w:rsid w:val="00A47F47"/>
    <w:rsid w:val="00A50445"/>
    <w:rsid w:val="00A51AA2"/>
    <w:rsid w:val="00A51B56"/>
    <w:rsid w:val="00A51C10"/>
    <w:rsid w:val="00A52336"/>
    <w:rsid w:val="00A523C2"/>
    <w:rsid w:val="00A52B12"/>
    <w:rsid w:val="00A52D30"/>
    <w:rsid w:val="00A52D43"/>
    <w:rsid w:val="00A5367C"/>
    <w:rsid w:val="00A54932"/>
    <w:rsid w:val="00A549D3"/>
    <w:rsid w:val="00A552E3"/>
    <w:rsid w:val="00A553B5"/>
    <w:rsid w:val="00A55457"/>
    <w:rsid w:val="00A55B44"/>
    <w:rsid w:val="00A5656C"/>
    <w:rsid w:val="00A56BFB"/>
    <w:rsid w:val="00A56D2D"/>
    <w:rsid w:val="00A56F89"/>
    <w:rsid w:val="00A57E81"/>
    <w:rsid w:val="00A604D1"/>
    <w:rsid w:val="00A60D73"/>
    <w:rsid w:val="00A6154F"/>
    <w:rsid w:val="00A61642"/>
    <w:rsid w:val="00A617A9"/>
    <w:rsid w:val="00A61CC4"/>
    <w:rsid w:val="00A62346"/>
    <w:rsid w:val="00A6288F"/>
    <w:rsid w:val="00A630A5"/>
    <w:rsid w:val="00A64CF1"/>
    <w:rsid w:val="00A64DC3"/>
    <w:rsid w:val="00A64EA8"/>
    <w:rsid w:val="00A65151"/>
    <w:rsid w:val="00A65666"/>
    <w:rsid w:val="00A656CC"/>
    <w:rsid w:val="00A657F5"/>
    <w:rsid w:val="00A65CA6"/>
    <w:rsid w:val="00A668A8"/>
    <w:rsid w:val="00A66962"/>
    <w:rsid w:val="00A66B44"/>
    <w:rsid w:val="00A67204"/>
    <w:rsid w:val="00A67C23"/>
    <w:rsid w:val="00A70692"/>
    <w:rsid w:val="00A71BBE"/>
    <w:rsid w:val="00A71F74"/>
    <w:rsid w:val="00A7290B"/>
    <w:rsid w:val="00A72E13"/>
    <w:rsid w:val="00A74056"/>
    <w:rsid w:val="00A74338"/>
    <w:rsid w:val="00A75047"/>
    <w:rsid w:val="00A75477"/>
    <w:rsid w:val="00A7630D"/>
    <w:rsid w:val="00A768C9"/>
    <w:rsid w:val="00A77005"/>
    <w:rsid w:val="00A77462"/>
    <w:rsid w:val="00A7779C"/>
    <w:rsid w:val="00A778D4"/>
    <w:rsid w:val="00A779E4"/>
    <w:rsid w:val="00A77E31"/>
    <w:rsid w:val="00A801B0"/>
    <w:rsid w:val="00A803C5"/>
    <w:rsid w:val="00A8057C"/>
    <w:rsid w:val="00A808FA"/>
    <w:rsid w:val="00A80ACF"/>
    <w:rsid w:val="00A814CD"/>
    <w:rsid w:val="00A814F0"/>
    <w:rsid w:val="00A81F44"/>
    <w:rsid w:val="00A81FF1"/>
    <w:rsid w:val="00A8209E"/>
    <w:rsid w:val="00A8262B"/>
    <w:rsid w:val="00A8358C"/>
    <w:rsid w:val="00A8372F"/>
    <w:rsid w:val="00A83C17"/>
    <w:rsid w:val="00A83EAA"/>
    <w:rsid w:val="00A84916"/>
    <w:rsid w:val="00A84CD6"/>
    <w:rsid w:val="00A85B32"/>
    <w:rsid w:val="00A862A6"/>
    <w:rsid w:val="00A870D1"/>
    <w:rsid w:val="00A87BC4"/>
    <w:rsid w:val="00A87C07"/>
    <w:rsid w:val="00A902F8"/>
    <w:rsid w:val="00A907E5"/>
    <w:rsid w:val="00A909DE"/>
    <w:rsid w:val="00A9132C"/>
    <w:rsid w:val="00A920AF"/>
    <w:rsid w:val="00A9244A"/>
    <w:rsid w:val="00A924BF"/>
    <w:rsid w:val="00A9269D"/>
    <w:rsid w:val="00A93047"/>
    <w:rsid w:val="00A936C6"/>
    <w:rsid w:val="00A9424F"/>
    <w:rsid w:val="00A94792"/>
    <w:rsid w:val="00A95046"/>
    <w:rsid w:val="00A950C3"/>
    <w:rsid w:val="00A957D7"/>
    <w:rsid w:val="00A95854"/>
    <w:rsid w:val="00A95E47"/>
    <w:rsid w:val="00A96AEC"/>
    <w:rsid w:val="00A96DC4"/>
    <w:rsid w:val="00A978BA"/>
    <w:rsid w:val="00A97F49"/>
    <w:rsid w:val="00AA038B"/>
    <w:rsid w:val="00AA0AFC"/>
    <w:rsid w:val="00AA10F7"/>
    <w:rsid w:val="00AA152D"/>
    <w:rsid w:val="00AA1827"/>
    <w:rsid w:val="00AA187A"/>
    <w:rsid w:val="00AA1ECE"/>
    <w:rsid w:val="00AA1F59"/>
    <w:rsid w:val="00AA1F65"/>
    <w:rsid w:val="00AA2E9B"/>
    <w:rsid w:val="00AA33A6"/>
    <w:rsid w:val="00AA3577"/>
    <w:rsid w:val="00AA3B74"/>
    <w:rsid w:val="00AA3CBA"/>
    <w:rsid w:val="00AA3D07"/>
    <w:rsid w:val="00AA3D08"/>
    <w:rsid w:val="00AA4134"/>
    <w:rsid w:val="00AA42D5"/>
    <w:rsid w:val="00AA466A"/>
    <w:rsid w:val="00AA4772"/>
    <w:rsid w:val="00AA4A46"/>
    <w:rsid w:val="00AA4B93"/>
    <w:rsid w:val="00AA4BEC"/>
    <w:rsid w:val="00AA4C53"/>
    <w:rsid w:val="00AA52D9"/>
    <w:rsid w:val="00AA5A66"/>
    <w:rsid w:val="00AA5B0E"/>
    <w:rsid w:val="00AA5C20"/>
    <w:rsid w:val="00AA5DDB"/>
    <w:rsid w:val="00AA631F"/>
    <w:rsid w:val="00AA635D"/>
    <w:rsid w:val="00AA6414"/>
    <w:rsid w:val="00AA654A"/>
    <w:rsid w:val="00AA6669"/>
    <w:rsid w:val="00AA7C3F"/>
    <w:rsid w:val="00AA7FF4"/>
    <w:rsid w:val="00AB00FC"/>
    <w:rsid w:val="00AB02F6"/>
    <w:rsid w:val="00AB0F16"/>
    <w:rsid w:val="00AB0F75"/>
    <w:rsid w:val="00AB0F96"/>
    <w:rsid w:val="00AB1041"/>
    <w:rsid w:val="00AB119D"/>
    <w:rsid w:val="00AB2291"/>
    <w:rsid w:val="00AB2476"/>
    <w:rsid w:val="00AB250C"/>
    <w:rsid w:val="00AB2CBA"/>
    <w:rsid w:val="00AB3503"/>
    <w:rsid w:val="00AB448F"/>
    <w:rsid w:val="00AB5049"/>
    <w:rsid w:val="00AB7629"/>
    <w:rsid w:val="00AB7B17"/>
    <w:rsid w:val="00AB7BFA"/>
    <w:rsid w:val="00AB7E8C"/>
    <w:rsid w:val="00AB7E9B"/>
    <w:rsid w:val="00AC02CE"/>
    <w:rsid w:val="00AC0468"/>
    <w:rsid w:val="00AC0FAC"/>
    <w:rsid w:val="00AC1B9A"/>
    <w:rsid w:val="00AC25AB"/>
    <w:rsid w:val="00AC28C6"/>
    <w:rsid w:val="00AC2E15"/>
    <w:rsid w:val="00AC2E93"/>
    <w:rsid w:val="00AC2EB0"/>
    <w:rsid w:val="00AC4874"/>
    <w:rsid w:val="00AC4A91"/>
    <w:rsid w:val="00AC4C20"/>
    <w:rsid w:val="00AC5740"/>
    <w:rsid w:val="00AC5AC9"/>
    <w:rsid w:val="00AC60DC"/>
    <w:rsid w:val="00AC63D8"/>
    <w:rsid w:val="00AC67F0"/>
    <w:rsid w:val="00AC69AF"/>
    <w:rsid w:val="00AC6BA0"/>
    <w:rsid w:val="00AC6D8C"/>
    <w:rsid w:val="00AC6FF7"/>
    <w:rsid w:val="00AC757D"/>
    <w:rsid w:val="00AC7E0C"/>
    <w:rsid w:val="00AD049B"/>
    <w:rsid w:val="00AD1424"/>
    <w:rsid w:val="00AD14F6"/>
    <w:rsid w:val="00AD2FF1"/>
    <w:rsid w:val="00AD30B9"/>
    <w:rsid w:val="00AD3AED"/>
    <w:rsid w:val="00AD4538"/>
    <w:rsid w:val="00AD4B70"/>
    <w:rsid w:val="00AD4EE9"/>
    <w:rsid w:val="00AD56FD"/>
    <w:rsid w:val="00AD59BB"/>
    <w:rsid w:val="00AD5FB8"/>
    <w:rsid w:val="00AD6AEA"/>
    <w:rsid w:val="00AD7BE2"/>
    <w:rsid w:val="00AD7FDF"/>
    <w:rsid w:val="00AE2612"/>
    <w:rsid w:val="00AE2F95"/>
    <w:rsid w:val="00AE3112"/>
    <w:rsid w:val="00AE349A"/>
    <w:rsid w:val="00AE3980"/>
    <w:rsid w:val="00AE3A72"/>
    <w:rsid w:val="00AE3E04"/>
    <w:rsid w:val="00AE4718"/>
    <w:rsid w:val="00AE497A"/>
    <w:rsid w:val="00AE5315"/>
    <w:rsid w:val="00AE57C7"/>
    <w:rsid w:val="00AE5C5B"/>
    <w:rsid w:val="00AE64B9"/>
    <w:rsid w:val="00AE6C3C"/>
    <w:rsid w:val="00AE6DD4"/>
    <w:rsid w:val="00AE6DFA"/>
    <w:rsid w:val="00AE715E"/>
    <w:rsid w:val="00AE7E5F"/>
    <w:rsid w:val="00AF01F5"/>
    <w:rsid w:val="00AF05B2"/>
    <w:rsid w:val="00AF0C13"/>
    <w:rsid w:val="00AF129F"/>
    <w:rsid w:val="00AF3FF7"/>
    <w:rsid w:val="00AF47D0"/>
    <w:rsid w:val="00AF4B0C"/>
    <w:rsid w:val="00AF5033"/>
    <w:rsid w:val="00AF50D6"/>
    <w:rsid w:val="00AF53A4"/>
    <w:rsid w:val="00AF55F0"/>
    <w:rsid w:val="00AF5BAE"/>
    <w:rsid w:val="00AF621F"/>
    <w:rsid w:val="00AF68FC"/>
    <w:rsid w:val="00AF6EA4"/>
    <w:rsid w:val="00AF72BA"/>
    <w:rsid w:val="00AF7969"/>
    <w:rsid w:val="00AF7D4B"/>
    <w:rsid w:val="00AF7EAB"/>
    <w:rsid w:val="00B003EB"/>
    <w:rsid w:val="00B00E11"/>
    <w:rsid w:val="00B00EC9"/>
    <w:rsid w:val="00B01DBA"/>
    <w:rsid w:val="00B021AC"/>
    <w:rsid w:val="00B02310"/>
    <w:rsid w:val="00B03436"/>
    <w:rsid w:val="00B03D24"/>
    <w:rsid w:val="00B04342"/>
    <w:rsid w:val="00B0437F"/>
    <w:rsid w:val="00B04414"/>
    <w:rsid w:val="00B04936"/>
    <w:rsid w:val="00B05648"/>
    <w:rsid w:val="00B0625F"/>
    <w:rsid w:val="00B06642"/>
    <w:rsid w:val="00B072C9"/>
    <w:rsid w:val="00B0737E"/>
    <w:rsid w:val="00B10888"/>
    <w:rsid w:val="00B10F38"/>
    <w:rsid w:val="00B1201A"/>
    <w:rsid w:val="00B12356"/>
    <w:rsid w:val="00B12508"/>
    <w:rsid w:val="00B12C57"/>
    <w:rsid w:val="00B12E95"/>
    <w:rsid w:val="00B14D29"/>
    <w:rsid w:val="00B165A8"/>
    <w:rsid w:val="00B16B1D"/>
    <w:rsid w:val="00B17649"/>
    <w:rsid w:val="00B17F50"/>
    <w:rsid w:val="00B20477"/>
    <w:rsid w:val="00B20CE2"/>
    <w:rsid w:val="00B20F6E"/>
    <w:rsid w:val="00B2109F"/>
    <w:rsid w:val="00B213A8"/>
    <w:rsid w:val="00B2191B"/>
    <w:rsid w:val="00B223D3"/>
    <w:rsid w:val="00B23190"/>
    <w:rsid w:val="00B2326B"/>
    <w:rsid w:val="00B23376"/>
    <w:rsid w:val="00B2365B"/>
    <w:rsid w:val="00B237BD"/>
    <w:rsid w:val="00B2385F"/>
    <w:rsid w:val="00B246D5"/>
    <w:rsid w:val="00B24F76"/>
    <w:rsid w:val="00B25164"/>
    <w:rsid w:val="00B253E2"/>
    <w:rsid w:val="00B2582C"/>
    <w:rsid w:val="00B269ED"/>
    <w:rsid w:val="00B27238"/>
    <w:rsid w:val="00B27583"/>
    <w:rsid w:val="00B27B0B"/>
    <w:rsid w:val="00B301A7"/>
    <w:rsid w:val="00B30821"/>
    <w:rsid w:val="00B30C4A"/>
    <w:rsid w:val="00B30DC2"/>
    <w:rsid w:val="00B314E9"/>
    <w:rsid w:val="00B3165D"/>
    <w:rsid w:val="00B31A12"/>
    <w:rsid w:val="00B32920"/>
    <w:rsid w:val="00B33779"/>
    <w:rsid w:val="00B342C0"/>
    <w:rsid w:val="00B355FA"/>
    <w:rsid w:val="00B35661"/>
    <w:rsid w:val="00B3579F"/>
    <w:rsid w:val="00B35946"/>
    <w:rsid w:val="00B35F75"/>
    <w:rsid w:val="00B3639A"/>
    <w:rsid w:val="00B36783"/>
    <w:rsid w:val="00B37428"/>
    <w:rsid w:val="00B375B9"/>
    <w:rsid w:val="00B376FE"/>
    <w:rsid w:val="00B3786C"/>
    <w:rsid w:val="00B37897"/>
    <w:rsid w:val="00B37EBA"/>
    <w:rsid w:val="00B37F4D"/>
    <w:rsid w:val="00B400C4"/>
    <w:rsid w:val="00B4051B"/>
    <w:rsid w:val="00B40DC7"/>
    <w:rsid w:val="00B410DD"/>
    <w:rsid w:val="00B424AF"/>
    <w:rsid w:val="00B425F6"/>
    <w:rsid w:val="00B426AD"/>
    <w:rsid w:val="00B42712"/>
    <w:rsid w:val="00B437A0"/>
    <w:rsid w:val="00B43832"/>
    <w:rsid w:val="00B438AD"/>
    <w:rsid w:val="00B43E6F"/>
    <w:rsid w:val="00B442C1"/>
    <w:rsid w:val="00B44B0D"/>
    <w:rsid w:val="00B44F3D"/>
    <w:rsid w:val="00B4613F"/>
    <w:rsid w:val="00B465F0"/>
    <w:rsid w:val="00B46602"/>
    <w:rsid w:val="00B466E9"/>
    <w:rsid w:val="00B46EB4"/>
    <w:rsid w:val="00B47831"/>
    <w:rsid w:val="00B479E7"/>
    <w:rsid w:val="00B47A00"/>
    <w:rsid w:val="00B50181"/>
    <w:rsid w:val="00B50272"/>
    <w:rsid w:val="00B50466"/>
    <w:rsid w:val="00B50580"/>
    <w:rsid w:val="00B518B1"/>
    <w:rsid w:val="00B52794"/>
    <w:rsid w:val="00B527FB"/>
    <w:rsid w:val="00B534EC"/>
    <w:rsid w:val="00B53CC6"/>
    <w:rsid w:val="00B544DF"/>
    <w:rsid w:val="00B54FBD"/>
    <w:rsid w:val="00B551E1"/>
    <w:rsid w:val="00B55368"/>
    <w:rsid w:val="00B554E7"/>
    <w:rsid w:val="00B55882"/>
    <w:rsid w:val="00B55A8E"/>
    <w:rsid w:val="00B56810"/>
    <w:rsid w:val="00B57819"/>
    <w:rsid w:val="00B57DDD"/>
    <w:rsid w:val="00B57F4C"/>
    <w:rsid w:val="00B6012B"/>
    <w:rsid w:val="00B6039A"/>
    <w:rsid w:val="00B6059F"/>
    <w:rsid w:val="00B60744"/>
    <w:rsid w:val="00B610FD"/>
    <w:rsid w:val="00B61C95"/>
    <w:rsid w:val="00B62807"/>
    <w:rsid w:val="00B62EB5"/>
    <w:rsid w:val="00B632E8"/>
    <w:rsid w:val="00B63B54"/>
    <w:rsid w:val="00B63B5E"/>
    <w:rsid w:val="00B63DEA"/>
    <w:rsid w:val="00B63F62"/>
    <w:rsid w:val="00B64474"/>
    <w:rsid w:val="00B648BD"/>
    <w:rsid w:val="00B65E41"/>
    <w:rsid w:val="00B6615F"/>
    <w:rsid w:val="00B664B2"/>
    <w:rsid w:val="00B66827"/>
    <w:rsid w:val="00B66945"/>
    <w:rsid w:val="00B67F4C"/>
    <w:rsid w:val="00B7024D"/>
    <w:rsid w:val="00B7056A"/>
    <w:rsid w:val="00B70C2E"/>
    <w:rsid w:val="00B710BF"/>
    <w:rsid w:val="00B71AD5"/>
    <w:rsid w:val="00B71F38"/>
    <w:rsid w:val="00B720BA"/>
    <w:rsid w:val="00B72144"/>
    <w:rsid w:val="00B721EA"/>
    <w:rsid w:val="00B72657"/>
    <w:rsid w:val="00B73ABA"/>
    <w:rsid w:val="00B74037"/>
    <w:rsid w:val="00B74CB6"/>
    <w:rsid w:val="00B757DD"/>
    <w:rsid w:val="00B7592B"/>
    <w:rsid w:val="00B75F3C"/>
    <w:rsid w:val="00B7606B"/>
    <w:rsid w:val="00B76099"/>
    <w:rsid w:val="00B761FF"/>
    <w:rsid w:val="00B7659B"/>
    <w:rsid w:val="00B76670"/>
    <w:rsid w:val="00B76A97"/>
    <w:rsid w:val="00B76F44"/>
    <w:rsid w:val="00B77134"/>
    <w:rsid w:val="00B77F94"/>
    <w:rsid w:val="00B806DA"/>
    <w:rsid w:val="00B81306"/>
    <w:rsid w:val="00B81B46"/>
    <w:rsid w:val="00B81D7A"/>
    <w:rsid w:val="00B81F8A"/>
    <w:rsid w:val="00B8229C"/>
    <w:rsid w:val="00B83032"/>
    <w:rsid w:val="00B83E7A"/>
    <w:rsid w:val="00B84BA4"/>
    <w:rsid w:val="00B84DB3"/>
    <w:rsid w:val="00B85459"/>
    <w:rsid w:val="00B85DC5"/>
    <w:rsid w:val="00B85DD0"/>
    <w:rsid w:val="00B862B4"/>
    <w:rsid w:val="00B867EF"/>
    <w:rsid w:val="00B86ACC"/>
    <w:rsid w:val="00B876C7"/>
    <w:rsid w:val="00B90302"/>
    <w:rsid w:val="00B90F88"/>
    <w:rsid w:val="00B91038"/>
    <w:rsid w:val="00B91126"/>
    <w:rsid w:val="00B916F9"/>
    <w:rsid w:val="00B92046"/>
    <w:rsid w:val="00B9220E"/>
    <w:rsid w:val="00B92F49"/>
    <w:rsid w:val="00B93091"/>
    <w:rsid w:val="00B94030"/>
    <w:rsid w:val="00B95140"/>
    <w:rsid w:val="00B95849"/>
    <w:rsid w:val="00B95BF0"/>
    <w:rsid w:val="00B95D7B"/>
    <w:rsid w:val="00B95F43"/>
    <w:rsid w:val="00B9606D"/>
    <w:rsid w:val="00B9695D"/>
    <w:rsid w:val="00B97C2C"/>
    <w:rsid w:val="00B97CBD"/>
    <w:rsid w:val="00BA0334"/>
    <w:rsid w:val="00BA20D7"/>
    <w:rsid w:val="00BA28CE"/>
    <w:rsid w:val="00BA3A1F"/>
    <w:rsid w:val="00BA424C"/>
    <w:rsid w:val="00BA4DAF"/>
    <w:rsid w:val="00BA5A4F"/>
    <w:rsid w:val="00BA69A5"/>
    <w:rsid w:val="00BA7246"/>
    <w:rsid w:val="00BA73E9"/>
    <w:rsid w:val="00BB0689"/>
    <w:rsid w:val="00BB0A82"/>
    <w:rsid w:val="00BB11F8"/>
    <w:rsid w:val="00BB1470"/>
    <w:rsid w:val="00BB15A0"/>
    <w:rsid w:val="00BB3429"/>
    <w:rsid w:val="00BB34C6"/>
    <w:rsid w:val="00BB3957"/>
    <w:rsid w:val="00BB3AC5"/>
    <w:rsid w:val="00BB3E8C"/>
    <w:rsid w:val="00BB45D1"/>
    <w:rsid w:val="00BB4BF6"/>
    <w:rsid w:val="00BB4DA0"/>
    <w:rsid w:val="00BB5477"/>
    <w:rsid w:val="00BB5D59"/>
    <w:rsid w:val="00BB5E6A"/>
    <w:rsid w:val="00BB5F1D"/>
    <w:rsid w:val="00BB6926"/>
    <w:rsid w:val="00BB6CDA"/>
    <w:rsid w:val="00BB6E1B"/>
    <w:rsid w:val="00BB7B60"/>
    <w:rsid w:val="00BB7FAA"/>
    <w:rsid w:val="00BC0237"/>
    <w:rsid w:val="00BC1548"/>
    <w:rsid w:val="00BC1BB7"/>
    <w:rsid w:val="00BC230F"/>
    <w:rsid w:val="00BC2D30"/>
    <w:rsid w:val="00BC3C10"/>
    <w:rsid w:val="00BC4131"/>
    <w:rsid w:val="00BC42E9"/>
    <w:rsid w:val="00BC44B6"/>
    <w:rsid w:val="00BC4B44"/>
    <w:rsid w:val="00BC5187"/>
    <w:rsid w:val="00BC5281"/>
    <w:rsid w:val="00BC5E2D"/>
    <w:rsid w:val="00BC7495"/>
    <w:rsid w:val="00BC7716"/>
    <w:rsid w:val="00BC7821"/>
    <w:rsid w:val="00BC792D"/>
    <w:rsid w:val="00BC7A4C"/>
    <w:rsid w:val="00BD00A7"/>
    <w:rsid w:val="00BD04DF"/>
    <w:rsid w:val="00BD0A25"/>
    <w:rsid w:val="00BD0D6C"/>
    <w:rsid w:val="00BD0D89"/>
    <w:rsid w:val="00BD129E"/>
    <w:rsid w:val="00BD12C6"/>
    <w:rsid w:val="00BD217B"/>
    <w:rsid w:val="00BD2869"/>
    <w:rsid w:val="00BD2CA1"/>
    <w:rsid w:val="00BD2E38"/>
    <w:rsid w:val="00BD2E57"/>
    <w:rsid w:val="00BD304D"/>
    <w:rsid w:val="00BD3BF1"/>
    <w:rsid w:val="00BD423C"/>
    <w:rsid w:val="00BD451C"/>
    <w:rsid w:val="00BD4C36"/>
    <w:rsid w:val="00BD4C3E"/>
    <w:rsid w:val="00BD5636"/>
    <w:rsid w:val="00BD589D"/>
    <w:rsid w:val="00BD5CD2"/>
    <w:rsid w:val="00BD6073"/>
    <w:rsid w:val="00BD6390"/>
    <w:rsid w:val="00BD63A1"/>
    <w:rsid w:val="00BD679A"/>
    <w:rsid w:val="00BD6EB0"/>
    <w:rsid w:val="00BD6F0E"/>
    <w:rsid w:val="00BD7484"/>
    <w:rsid w:val="00BD7DE0"/>
    <w:rsid w:val="00BE010A"/>
    <w:rsid w:val="00BE02C1"/>
    <w:rsid w:val="00BE0D28"/>
    <w:rsid w:val="00BE0F7B"/>
    <w:rsid w:val="00BE1DB1"/>
    <w:rsid w:val="00BE20E0"/>
    <w:rsid w:val="00BE2B8F"/>
    <w:rsid w:val="00BE4F0D"/>
    <w:rsid w:val="00BE5185"/>
    <w:rsid w:val="00BE600D"/>
    <w:rsid w:val="00BE6151"/>
    <w:rsid w:val="00BE63AE"/>
    <w:rsid w:val="00BE6E37"/>
    <w:rsid w:val="00BF2702"/>
    <w:rsid w:val="00BF292B"/>
    <w:rsid w:val="00BF2DFA"/>
    <w:rsid w:val="00BF3630"/>
    <w:rsid w:val="00BF3684"/>
    <w:rsid w:val="00BF39E6"/>
    <w:rsid w:val="00BF4484"/>
    <w:rsid w:val="00BF4561"/>
    <w:rsid w:val="00BF46EF"/>
    <w:rsid w:val="00BF4A4F"/>
    <w:rsid w:val="00BF4BD6"/>
    <w:rsid w:val="00BF4CD1"/>
    <w:rsid w:val="00BF4F4C"/>
    <w:rsid w:val="00BF5678"/>
    <w:rsid w:val="00BF5B29"/>
    <w:rsid w:val="00BF5F4D"/>
    <w:rsid w:val="00BF6B17"/>
    <w:rsid w:val="00BF6CDE"/>
    <w:rsid w:val="00BF7034"/>
    <w:rsid w:val="00BF7BD3"/>
    <w:rsid w:val="00C00264"/>
    <w:rsid w:val="00C00956"/>
    <w:rsid w:val="00C00FE6"/>
    <w:rsid w:val="00C0105D"/>
    <w:rsid w:val="00C022E7"/>
    <w:rsid w:val="00C0236A"/>
    <w:rsid w:val="00C03055"/>
    <w:rsid w:val="00C0312F"/>
    <w:rsid w:val="00C034FD"/>
    <w:rsid w:val="00C03557"/>
    <w:rsid w:val="00C03709"/>
    <w:rsid w:val="00C03726"/>
    <w:rsid w:val="00C03B3F"/>
    <w:rsid w:val="00C04192"/>
    <w:rsid w:val="00C0525A"/>
    <w:rsid w:val="00C05444"/>
    <w:rsid w:val="00C05557"/>
    <w:rsid w:val="00C0573E"/>
    <w:rsid w:val="00C05ED3"/>
    <w:rsid w:val="00C06286"/>
    <w:rsid w:val="00C06ED7"/>
    <w:rsid w:val="00C07393"/>
    <w:rsid w:val="00C073DF"/>
    <w:rsid w:val="00C07549"/>
    <w:rsid w:val="00C079B8"/>
    <w:rsid w:val="00C1066B"/>
    <w:rsid w:val="00C10CFC"/>
    <w:rsid w:val="00C11060"/>
    <w:rsid w:val="00C11962"/>
    <w:rsid w:val="00C11F5B"/>
    <w:rsid w:val="00C12665"/>
    <w:rsid w:val="00C12E60"/>
    <w:rsid w:val="00C12FAD"/>
    <w:rsid w:val="00C1385B"/>
    <w:rsid w:val="00C13C07"/>
    <w:rsid w:val="00C14072"/>
    <w:rsid w:val="00C1438E"/>
    <w:rsid w:val="00C14972"/>
    <w:rsid w:val="00C14D63"/>
    <w:rsid w:val="00C1506E"/>
    <w:rsid w:val="00C152C6"/>
    <w:rsid w:val="00C15B6E"/>
    <w:rsid w:val="00C16047"/>
    <w:rsid w:val="00C16908"/>
    <w:rsid w:val="00C169C9"/>
    <w:rsid w:val="00C16D4B"/>
    <w:rsid w:val="00C2036E"/>
    <w:rsid w:val="00C2054D"/>
    <w:rsid w:val="00C2084B"/>
    <w:rsid w:val="00C2156A"/>
    <w:rsid w:val="00C21C84"/>
    <w:rsid w:val="00C220B0"/>
    <w:rsid w:val="00C22C74"/>
    <w:rsid w:val="00C230E2"/>
    <w:rsid w:val="00C2320D"/>
    <w:rsid w:val="00C232DC"/>
    <w:rsid w:val="00C23785"/>
    <w:rsid w:val="00C24824"/>
    <w:rsid w:val="00C25383"/>
    <w:rsid w:val="00C25E20"/>
    <w:rsid w:val="00C2604D"/>
    <w:rsid w:val="00C269B1"/>
    <w:rsid w:val="00C26D38"/>
    <w:rsid w:val="00C27170"/>
    <w:rsid w:val="00C274D8"/>
    <w:rsid w:val="00C27953"/>
    <w:rsid w:val="00C30298"/>
    <w:rsid w:val="00C30467"/>
    <w:rsid w:val="00C30E1E"/>
    <w:rsid w:val="00C30E48"/>
    <w:rsid w:val="00C3135E"/>
    <w:rsid w:val="00C31397"/>
    <w:rsid w:val="00C31BBA"/>
    <w:rsid w:val="00C32106"/>
    <w:rsid w:val="00C327C3"/>
    <w:rsid w:val="00C32A9E"/>
    <w:rsid w:val="00C332A8"/>
    <w:rsid w:val="00C34517"/>
    <w:rsid w:val="00C345C2"/>
    <w:rsid w:val="00C349A6"/>
    <w:rsid w:val="00C34CA6"/>
    <w:rsid w:val="00C34DCC"/>
    <w:rsid w:val="00C365F8"/>
    <w:rsid w:val="00C36B63"/>
    <w:rsid w:val="00C37006"/>
    <w:rsid w:val="00C37020"/>
    <w:rsid w:val="00C370B6"/>
    <w:rsid w:val="00C370B7"/>
    <w:rsid w:val="00C37471"/>
    <w:rsid w:val="00C3756D"/>
    <w:rsid w:val="00C37787"/>
    <w:rsid w:val="00C37847"/>
    <w:rsid w:val="00C4139E"/>
    <w:rsid w:val="00C4295A"/>
    <w:rsid w:val="00C42D35"/>
    <w:rsid w:val="00C42D62"/>
    <w:rsid w:val="00C42F25"/>
    <w:rsid w:val="00C44C12"/>
    <w:rsid w:val="00C45C54"/>
    <w:rsid w:val="00C45EE8"/>
    <w:rsid w:val="00C465E9"/>
    <w:rsid w:val="00C465F4"/>
    <w:rsid w:val="00C4684B"/>
    <w:rsid w:val="00C47011"/>
    <w:rsid w:val="00C47732"/>
    <w:rsid w:val="00C50301"/>
    <w:rsid w:val="00C503EA"/>
    <w:rsid w:val="00C50A78"/>
    <w:rsid w:val="00C513BA"/>
    <w:rsid w:val="00C51D92"/>
    <w:rsid w:val="00C5202F"/>
    <w:rsid w:val="00C5353A"/>
    <w:rsid w:val="00C5397B"/>
    <w:rsid w:val="00C53D5D"/>
    <w:rsid w:val="00C5466D"/>
    <w:rsid w:val="00C557CE"/>
    <w:rsid w:val="00C55FB4"/>
    <w:rsid w:val="00C55FD8"/>
    <w:rsid w:val="00C562B2"/>
    <w:rsid w:val="00C569A4"/>
    <w:rsid w:val="00C56DB3"/>
    <w:rsid w:val="00C56DC8"/>
    <w:rsid w:val="00C571AE"/>
    <w:rsid w:val="00C578F2"/>
    <w:rsid w:val="00C605E7"/>
    <w:rsid w:val="00C6089C"/>
    <w:rsid w:val="00C609B4"/>
    <w:rsid w:val="00C619EC"/>
    <w:rsid w:val="00C61C88"/>
    <w:rsid w:val="00C61FCA"/>
    <w:rsid w:val="00C6233D"/>
    <w:rsid w:val="00C62E84"/>
    <w:rsid w:val="00C63488"/>
    <w:rsid w:val="00C63DFB"/>
    <w:rsid w:val="00C64508"/>
    <w:rsid w:val="00C64543"/>
    <w:rsid w:val="00C64926"/>
    <w:rsid w:val="00C64B18"/>
    <w:rsid w:val="00C64C72"/>
    <w:rsid w:val="00C66611"/>
    <w:rsid w:val="00C667AC"/>
    <w:rsid w:val="00C67482"/>
    <w:rsid w:val="00C675AE"/>
    <w:rsid w:val="00C67624"/>
    <w:rsid w:val="00C679C2"/>
    <w:rsid w:val="00C67A57"/>
    <w:rsid w:val="00C70539"/>
    <w:rsid w:val="00C705C8"/>
    <w:rsid w:val="00C70EB0"/>
    <w:rsid w:val="00C7176F"/>
    <w:rsid w:val="00C71818"/>
    <w:rsid w:val="00C723A4"/>
    <w:rsid w:val="00C723FE"/>
    <w:rsid w:val="00C727C7"/>
    <w:rsid w:val="00C72A4A"/>
    <w:rsid w:val="00C72E4D"/>
    <w:rsid w:val="00C73450"/>
    <w:rsid w:val="00C73E9D"/>
    <w:rsid w:val="00C742CF"/>
    <w:rsid w:val="00C7457B"/>
    <w:rsid w:val="00C75246"/>
    <w:rsid w:val="00C753EA"/>
    <w:rsid w:val="00C75455"/>
    <w:rsid w:val="00C75AC0"/>
    <w:rsid w:val="00C76714"/>
    <w:rsid w:val="00C76F58"/>
    <w:rsid w:val="00C76F93"/>
    <w:rsid w:val="00C77443"/>
    <w:rsid w:val="00C778BF"/>
    <w:rsid w:val="00C778D4"/>
    <w:rsid w:val="00C81422"/>
    <w:rsid w:val="00C81650"/>
    <w:rsid w:val="00C8250B"/>
    <w:rsid w:val="00C82EBD"/>
    <w:rsid w:val="00C83B0E"/>
    <w:rsid w:val="00C83E24"/>
    <w:rsid w:val="00C8447D"/>
    <w:rsid w:val="00C845BA"/>
    <w:rsid w:val="00C845D8"/>
    <w:rsid w:val="00C86085"/>
    <w:rsid w:val="00C86703"/>
    <w:rsid w:val="00C8771E"/>
    <w:rsid w:val="00C87BF8"/>
    <w:rsid w:val="00C907F9"/>
    <w:rsid w:val="00C9081A"/>
    <w:rsid w:val="00C90C6B"/>
    <w:rsid w:val="00C912D5"/>
    <w:rsid w:val="00C91476"/>
    <w:rsid w:val="00C918E2"/>
    <w:rsid w:val="00C91D5D"/>
    <w:rsid w:val="00C91DAB"/>
    <w:rsid w:val="00C91F4C"/>
    <w:rsid w:val="00C921B0"/>
    <w:rsid w:val="00C92362"/>
    <w:rsid w:val="00C9263A"/>
    <w:rsid w:val="00C92A9E"/>
    <w:rsid w:val="00C94531"/>
    <w:rsid w:val="00C9462E"/>
    <w:rsid w:val="00C9494C"/>
    <w:rsid w:val="00C94D18"/>
    <w:rsid w:val="00C95A00"/>
    <w:rsid w:val="00C963EC"/>
    <w:rsid w:val="00C9654D"/>
    <w:rsid w:val="00C96720"/>
    <w:rsid w:val="00C96E2B"/>
    <w:rsid w:val="00C97651"/>
    <w:rsid w:val="00C97798"/>
    <w:rsid w:val="00C97C02"/>
    <w:rsid w:val="00C97D94"/>
    <w:rsid w:val="00CA065D"/>
    <w:rsid w:val="00CA07E9"/>
    <w:rsid w:val="00CA0BD1"/>
    <w:rsid w:val="00CA108F"/>
    <w:rsid w:val="00CA11B2"/>
    <w:rsid w:val="00CA1302"/>
    <w:rsid w:val="00CA22C7"/>
    <w:rsid w:val="00CA2479"/>
    <w:rsid w:val="00CA2760"/>
    <w:rsid w:val="00CA280D"/>
    <w:rsid w:val="00CA2A7A"/>
    <w:rsid w:val="00CA30E7"/>
    <w:rsid w:val="00CA37E8"/>
    <w:rsid w:val="00CA39E5"/>
    <w:rsid w:val="00CA3F20"/>
    <w:rsid w:val="00CA4AA6"/>
    <w:rsid w:val="00CA4C57"/>
    <w:rsid w:val="00CA55AA"/>
    <w:rsid w:val="00CA5BC2"/>
    <w:rsid w:val="00CA619F"/>
    <w:rsid w:val="00CA6673"/>
    <w:rsid w:val="00CA7FDD"/>
    <w:rsid w:val="00CB036F"/>
    <w:rsid w:val="00CB095D"/>
    <w:rsid w:val="00CB0BFB"/>
    <w:rsid w:val="00CB0F12"/>
    <w:rsid w:val="00CB0F64"/>
    <w:rsid w:val="00CB0F8F"/>
    <w:rsid w:val="00CB115E"/>
    <w:rsid w:val="00CB14F3"/>
    <w:rsid w:val="00CB1B90"/>
    <w:rsid w:val="00CB20C9"/>
    <w:rsid w:val="00CB26BE"/>
    <w:rsid w:val="00CB297B"/>
    <w:rsid w:val="00CB2DD0"/>
    <w:rsid w:val="00CB3222"/>
    <w:rsid w:val="00CB33BE"/>
    <w:rsid w:val="00CB3AE8"/>
    <w:rsid w:val="00CB3FD7"/>
    <w:rsid w:val="00CB4762"/>
    <w:rsid w:val="00CB4A0A"/>
    <w:rsid w:val="00CB4B53"/>
    <w:rsid w:val="00CB4FE9"/>
    <w:rsid w:val="00CB5CCC"/>
    <w:rsid w:val="00CB66E0"/>
    <w:rsid w:val="00CB6DD4"/>
    <w:rsid w:val="00CB7421"/>
    <w:rsid w:val="00CB7517"/>
    <w:rsid w:val="00CB7A7C"/>
    <w:rsid w:val="00CB7C24"/>
    <w:rsid w:val="00CB7F5E"/>
    <w:rsid w:val="00CC0895"/>
    <w:rsid w:val="00CC0A2A"/>
    <w:rsid w:val="00CC0AFE"/>
    <w:rsid w:val="00CC1519"/>
    <w:rsid w:val="00CC16ED"/>
    <w:rsid w:val="00CC1BA2"/>
    <w:rsid w:val="00CC20B7"/>
    <w:rsid w:val="00CC29BF"/>
    <w:rsid w:val="00CC3786"/>
    <w:rsid w:val="00CC4536"/>
    <w:rsid w:val="00CC5B87"/>
    <w:rsid w:val="00CC62DC"/>
    <w:rsid w:val="00CC6FCF"/>
    <w:rsid w:val="00CC78FE"/>
    <w:rsid w:val="00CD0229"/>
    <w:rsid w:val="00CD079C"/>
    <w:rsid w:val="00CD0C96"/>
    <w:rsid w:val="00CD0E7A"/>
    <w:rsid w:val="00CD0EF7"/>
    <w:rsid w:val="00CD18A2"/>
    <w:rsid w:val="00CD18A9"/>
    <w:rsid w:val="00CD1AEA"/>
    <w:rsid w:val="00CD1DCC"/>
    <w:rsid w:val="00CD204F"/>
    <w:rsid w:val="00CD2439"/>
    <w:rsid w:val="00CD2606"/>
    <w:rsid w:val="00CD26FD"/>
    <w:rsid w:val="00CD2915"/>
    <w:rsid w:val="00CD2986"/>
    <w:rsid w:val="00CD2C3B"/>
    <w:rsid w:val="00CD3143"/>
    <w:rsid w:val="00CD38AA"/>
    <w:rsid w:val="00CD465A"/>
    <w:rsid w:val="00CD501C"/>
    <w:rsid w:val="00CD54DD"/>
    <w:rsid w:val="00CD5EB2"/>
    <w:rsid w:val="00CD610D"/>
    <w:rsid w:val="00CD624D"/>
    <w:rsid w:val="00CD6A66"/>
    <w:rsid w:val="00CD6FB8"/>
    <w:rsid w:val="00CD72C6"/>
    <w:rsid w:val="00CD7CA0"/>
    <w:rsid w:val="00CE1351"/>
    <w:rsid w:val="00CE16E3"/>
    <w:rsid w:val="00CE18E0"/>
    <w:rsid w:val="00CE1A1C"/>
    <w:rsid w:val="00CE1E04"/>
    <w:rsid w:val="00CE210C"/>
    <w:rsid w:val="00CE226E"/>
    <w:rsid w:val="00CE27AD"/>
    <w:rsid w:val="00CE2B2E"/>
    <w:rsid w:val="00CE2C9E"/>
    <w:rsid w:val="00CE3193"/>
    <w:rsid w:val="00CE328D"/>
    <w:rsid w:val="00CE3817"/>
    <w:rsid w:val="00CE54C9"/>
    <w:rsid w:val="00CE65C2"/>
    <w:rsid w:val="00CE681E"/>
    <w:rsid w:val="00CE717D"/>
    <w:rsid w:val="00CE7ADA"/>
    <w:rsid w:val="00CE7BDA"/>
    <w:rsid w:val="00CE7FA4"/>
    <w:rsid w:val="00CF0A5A"/>
    <w:rsid w:val="00CF0CFA"/>
    <w:rsid w:val="00CF118E"/>
    <w:rsid w:val="00CF1C48"/>
    <w:rsid w:val="00CF260A"/>
    <w:rsid w:val="00CF29E4"/>
    <w:rsid w:val="00CF3647"/>
    <w:rsid w:val="00CF3733"/>
    <w:rsid w:val="00CF3FAE"/>
    <w:rsid w:val="00CF3FCD"/>
    <w:rsid w:val="00CF4041"/>
    <w:rsid w:val="00CF4A8C"/>
    <w:rsid w:val="00CF4D49"/>
    <w:rsid w:val="00CF4E52"/>
    <w:rsid w:val="00CF5248"/>
    <w:rsid w:val="00CF6DB8"/>
    <w:rsid w:val="00CF6DC7"/>
    <w:rsid w:val="00CF7026"/>
    <w:rsid w:val="00CF7342"/>
    <w:rsid w:val="00CF7A60"/>
    <w:rsid w:val="00CF7AAE"/>
    <w:rsid w:val="00CF7B1F"/>
    <w:rsid w:val="00CF7CC7"/>
    <w:rsid w:val="00D005B5"/>
    <w:rsid w:val="00D00753"/>
    <w:rsid w:val="00D0084C"/>
    <w:rsid w:val="00D00911"/>
    <w:rsid w:val="00D00ACF"/>
    <w:rsid w:val="00D0119B"/>
    <w:rsid w:val="00D012A9"/>
    <w:rsid w:val="00D02258"/>
    <w:rsid w:val="00D0251D"/>
    <w:rsid w:val="00D0285F"/>
    <w:rsid w:val="00D02D4F"/>
    <w:rsid w:val="00D02DF6"/>
    <w:rsid w:val="00D02E48"/>
    <w:rsid w:val="00D03A07"/>
    <w:rsid w:val="00D03EBC"/>
    <w:rsid w:val="00D046D8"/>
    <w:rsid w:val="00D05065"/>
    <w:rsid w:val="00D050EF"/>
    <w:rsid w:val="00D05521"/>
    <w:rsid w:val="00D05585"/>
    <w:rsid w:val="00D0574E"/>
    <w:rsid w:val="00D05923"/>
    <w:rsid w:val="00D061A3"/>
    <w:rsid w:val="00D06248"/>
    <w:rsid w:val="00D064DC"/>
    <w:rsid w:val="00D066F5"/>
    <w:rsid w:val="00D06716"/>
    <w:rsid w:val="00D07681"/>
    <w:rsid w:val="00D079E7"/>
    <w:rsid w:val="00D07B59"/>
    <w:rsid w:val="00D105CD"/>
    <w:rsid w:val="00D10716"/>
    <w:rsid w:val="00D114F6"/>
    <w:rsid w:val="00D117D0"/>
    <w:rsid w:val="00D118EF"/>
    <w:rsid w:val="00D11DEB"/>
    <w:rsid w:val="00D12431"/>
    <w:rsid w:val="00D127D1"/>
    <w:rsid w:val="00D128FC"/>
    <w:rsid w:val="00D12F55"/>
    <w:rsid w:val="00D13A1E"/>
    <w:rsid w:val="00D13E7B"/>
    <w:rsid w:val="00D1437B"/>
    <w:rsid w:val="00D14608"/>
    <w:rsid w:val="00D1464B"/>
    <w:rsid w:val="00D14705"/>
    <w:rsid w:val="00D14912"/>
    <w:rsid w:val="00D14B7C"/>
    <w:rsid w:val="00D14F40"/>
    <w:rsid w:val="00D14FD5"/>
    <w:rsid w:val="00D15F84"/>
    <w:rsid w:val="00D16B1B"/>
    <w:rsid w:val="00D170F6"/>
    <w:rsid w:val="00D174ED"/>
    <w:rsid w:val="00D177D6"/>
    <w:rsid w:val="00D17870"/>
    <w:rsid w:val="00D20390"/>
    <w:rsid w:val="00D205E1"/>
    <w:rsid w:val="00D20E4D"/>
    <w:rsid w:val="00D210B4"/>
    <w:rsid w:val="00D21444"/>
    <w:rsid w:val="00D21726"/>
    <w:rsid w:val="00D21C11"/>
    <w:rsid w:val="00D21F2E"/>
    <w:rsid w:val="00D225AB"/>
    <w:rsid w:val="00D2330F"/>
    <w:rsid w:val="00D236EB"/>
    <w:rsid w:val="00D2440E"/>
    <w:rsid w:val="00D24BF5"/>
    <w:rsid w:val="00D25117"/>
    <w:rsid w:val="00D26BBD"/>
    <w:rsid w:val="00D270CB"/>
    <w:rsid w:val="00D277D6"/>
    <w:rsid w:val="00D277F8"/>
    <w:rsid w:val="00D27F5D"/>
    <w:rsid w:val="00D311D2"/>
    <w:rsid w:val="00D31C45"/>
    <w:rsid w:val="00D31EFF"/>
    <w:rsid w:val="00D323F2"/>
    <w:rsid w:val="00D32950"/>
    <w:rsid w:val="00D32F98"/>
    <w:rsid w:val="00D3394B"/>
    <w:rsid w:val="00D33F35"/>
    <w:rsid w:val="00D34617"/>
    <w:rsid w:val="00D347AF"/>
    <w:rsid w:val="00D35A0A"/>
    <w:rsid w:val="00D36D4D"/>
    <w:rsid w:val="00D36D9F"/>
    <w:rsid w:val="00D37D44"/>
    <w:rsid w:val="00D4024C"/>
    <w:rsid w:val="00D4034A"/>
    <w:rsid w:val="00D404F6"/>
    <w:rsid w:val="00D40521"/>
    <w:rsid w:val="00D40D96"/>
    <w:rsid w:val="00D412B8"/>
    <w:rsid w:val="00D41ACE"/>
    <w:rsid w:val="00D41CDD"/>
    <w:rsid w:val="00D424E0"/>
    <w:rsid w:val="00D42BA6"/>
    <w:rsid w:val="00D43052"/>
    <w:rsid w:val="00D432D5"/>
    <w:rsid w:val="00D43A42"/>
    <w:rsid w:val="00D43E18"/>
    <w:rsid w:val="00D44462"/>
    <w:rsid w:val="00D44639"/>
    <w:rsid w:val="00D447C1"/>
    <w:rsid w:val="00D44871"/>
    <w:rsid w:val="00D456F3"/>
    <w:rsid w:val="00D4683D"/>
    <w:rsid w:val="00D46E73"/>
    <w:rsid w:val="00D4709E"/>
    <w:rsid w:val="00D477AE"/>
    <w:rsid w:val="00D47D19"/>
    <w:rsid w:val="00D50729"/>
    <w:rsid w:val="00D51382"/>
    <w:rsid w:val="00D5181B"/>
    <w:rsid w:val="00D51BB2"/>
    <w:rsid w:val="00D52707"/>
    <w:rsid w:val="00D52D84"/>
    <w:rsid w:val="00D53656"/>
    <w:rsid w:val="00D5368B"/>
    <w:rsid w:val="00D538AF"/>
    <w:rsid w:val="00D538DA"/>
    <w:rsid w:val="00D53B15"/>
    <w:rsid w:val="00D53C6D"/>
    <w:rsid w:val="00D5450F"/>
    <w:rsid w:val="00D547D0"/>
    <w:rsid w:val="00D549BD"/>
    <w:rsid w:val="00D54D45"/>
    <w:rsid w:val="00D560ED"/>
    <w:rsid w:val="00D57D18"/>
    <w:rsid w:val="00D605B2"/>
    <w:rsid w:val="00D6069E"/>
    <w:rsid w:val="00D6083F"/>
    <w:rsid w:val="00D608F2"/>
    <w:rsid w:val="00D60A14"/>
    <w:rsid w:val="00D60B39"/>
    <w:rsid w:val="00D60D74"/>
    <w:rsid w:val="00D60EBD"/>
    <w:rsid w:val="00D61188"/>
    <w:rsid w:val="00D613F4"/>
    <w:rsid w:val="00D615A9"/>
    <w:rsid w:val="00D6176C"/>
    <w:rsid w:val="00D61AB8"/>
    <w:rsid w:val="00D61FD2"/>
    <w:rsid w:val="00D62381"/>
    <w:rsid w:val="00D62D10"/>
    <w:rsid w:val="00D62DD9"/>
    <w:rsid w:val="00D62E11"/>
    <w:rsid w:val="00D63A74"/>
    <w:rsid w:val="00D63A84"/>
    <w:rsid w:val="00D64489"/>
    <w:rsid w:val="00D64566"/>
    <w:rsid w:val="00D648FD"/>
    <w:rsid w:val="00D64BED"/>
    <w:rsid w:val="00D65111"/>
    <w:rsid w:val="00D653E9"/>
    <w:rsid w:val="00D66B18"/>
    <w:rsid w:val="00D66FC4"/>
    <w:rsid w:val="00D67330"/>
    <w:rsid w:val="00D6758B"/>
    <w:rsid w:val="00D67622"/>
    <w:rsid w:val="00D67DB0"/>
    <w:rsid w:val="00D71268"/>
    <w:rsid w:val="00D71554"/>
    <w:rsid w:val="00D71EAC"/>
    <w:rsid w:val="00D72A61"/>
    <w:rsid w:val="00D735F2"/>
    <w:rsid w:val="00D73695"/>
    <w:rsid w:val="00D74450"/>
    <w:rsid w:val="00D747B7"/>
    <w:rsid w:val="00D75313"/>
    <w:rsid w:val="00D7537D"/>
    <w:rsid w:val="00D75420"/>
    <w:rsid w:val="00D75850"/>
    <w:rsid w:val="00D75EC1"/>
    <w:rsid w:val="00D766C3"/>
    <w:rsid w:val="00D76856"/>
    <w:rsid w:val="00D77F2A"/>
    <w:rsid w:val="00D80389"/>
    <w:rsid w:val="00D80B43"/>
    <w:rsid w:val="00D818FE"/>
    <w:rsid w:val="00D81ED1"/>
    <w:rsid w:val="00D82A52"/>
    <w:rsid w:val="00D83546"/>
    <w:rsid w:val="00D83CED"/>
    <w:rsid w:val="00D8474E"/>
    <w:rsid w:val="00D84D2C"/>
    <w:rsid w:val="00D851CF"/>
    <w:rsid w:val="00D858AB"/>
    <w:rsid w:val="00D85D31"/>
    <w:rsid w:val="00D86049"/>
    <w:rsid w:val="00D86175"/>
    <w:rsid w:val="00D8637A"/>
    <w:rsid w:val="00D863A3"/>
    <w:rsid w:val="00D87800"/>
    <w:rsid w:val="00D87B9B"/>
    <w:rsid w:val="00D87D29"/>
    <w:rsid w:val="00D87E12"/>
    <w:rsid w:val="00D87F20"/>
    <w:rsid w:val="00D90A56"/>
    <w:rsid w:val="00D90BD5"/>
    <w:rsid w:val="00D9100A"/>
    <w:rsid w:val="00D91197"/>
    <w:rsid w:val="00D919F9"/>
    <w:rsid w:val="00D922BC"/>
    <w:rsid w:val="00D92EB7"/>
    <w:rsid w:val="00D93174"/>
    <w:rsid w:val="00D9323D"/>
    <w:rsid w:val="00D93AB3"/>
    <w:rsid w:val="00D944F5"/>
    <w:rsid w:val="00D9454F"/>
    <w:rsid w:val="00D94D00"/>
    <w:rsid w:val="00D951FA"/>
    <w:rsid w:val="00D95744"/>
    <w:rsid w:val="00D96237"/>
    <w:rsid w:val="00D969DE"/>
    <w:rsid w:val="00D96E85"/>
    <w:rsid w:val="00D97846"/>
    <w:rsid w:val="00D97982"/>
    <w:rsid w:val="00DA120A"/>
    <w:rsid w:val="00DA128C"/>
    <w:rsid w:val="00DA131B"/>
    <w:rsid w:val="00DA13FB"/>
    <w:rsid w:val="00DA18FB"/>
    <w:rsid w:val="00DA1AB5"/>
    <w:rsid w:val="00DA1BB9"/>
    <w:rsid w:val="00DA1E38"/>
    <w:rsid w:val="00DA2031"/>
    <w:rsid w:val="00DA2518"/>
    <w:rsid w:val="00DA26A3"/>
    <w:rsid w:val="00DA3207"/>
    <w:rsid w:val="00DA3685"/>
    <w:rsid w:val="00DA45E4"/>
    <w:rsid w:val="00DA47F4"/>
    <w:rsid w:val="00DA4846"/>
    <w:rsid w:val="00DA485F"/>
    <w:rsid w:val="00DA4CAF"/>
    <w:rsid w:val="00DA5909"/>
    <w:rsid w:val="00DA5BCB"/>
    <w:rsid w:val="00DA5FE6"/>
    <w:rsid w:val="00DA620D"/>
    <w:rsid w:val="00DA67F4"/>
    <w:rsid w:val="00DA68E9"/>
    <w:rsid w:val="00DA6C34"/>
    <w:rsid w:val="00DA7050"/>
    <w:rsid w:val="00DA7341"/>
    <w:rsid w:val="00DA764F"/>
    <w:rsid w:val="00DA7FD8"/>
    <w:rsid w:val="00DB082F"/>
    <w:rsid w:val="00DB1059"/>
    <w:rsid w:val="00DB16E6"/>
    <w:rsid w:val="00DB1996"/>
    <w:rsid w:val="00DB1A10"/>
    <w:rsid w:val="00DB2A6F"/>
    <w:rsid w:val="00DB3713"/>
    <w:rsid w:val="00DB4967"/>
    <w:rsid w:val="00DB497C"/>
    <w:rsid w:val="00DB4A61"/>
    <w:rsid w:val="00DB5091"/>
    <w:rsid w:val="00DB5381"/>
    <w:rsid w:val="00DB57F9"/>
    <w:rsid w:val="00DB5A21"/>
    <w:rsid w:val="00DB5C70"/>
    <w:rsid w:val="00DB5D71"/>
    <w:rsid w:val="00DB629C"/>
    <w:rsid w:val="00DB674A"/>
    <w:rsid w:val="00DB6B46"/>
    <w:rsid w:val="00DB6B61"/>
    <w:rsid w:val="00DB74B2"/>
    <w:rsid w:val="00DB7E37"/>
    <w:rsid w:val="00DB7EFF"/>
    <w:rsid w:val="00DC0550"/>
    <w:rsid w:val="00DC0DAA"/>
    <w:rsid w:val="00DC11DB"/>
    <w:rsid w:val="00DC12FA"/>
    <w:rsid w:val="00DC1AEE"/>
    <w:rsid w:val="00DC2263"/>
    <w:rsid w:val="00DC284B"/>
    <w:rsid w:val="00DC28DB"/>
    <w:rsid w:val="00DC2B44"/>
    <w:rsid w:val="00DC30A7"/>
    <w:rsid w:val="00DC35EC"/>
    <w:rsid w:val="00DC39AA"/>
    <w:rsid w:val="00DC41E1"/>
    <w:rsid w:val="00DC4925"/>
    <w:rsid w:val="00DC4C85"/>
    <w:rsid w:val="00DC4CC9"/>
    <w:rsid w:val="00DC4CD6"/>
    <w:rsid w:val="00DC507F"/>
    <w:rsid w:val="00DC5553"/>
    <w:rsid w:val="00DC57FF"/>
    <w:rsid w:val="00DC5AD7"/>
    <w:rsid w:val="00DC5C4E"/>
    <w:rsid w:val="00DC673F"/>
    <w:rsid w:val="00DC67F0"/>
    <w:rsid w:val="00DC6862"/>
    <w:rsid w:val="00DC6AF0"/>
    <w:rsid w:val="00DC6F31"/>
    <w:rsid w:val="00DC70FD"/>
    <w:rsid w:val="00DC73B0"/>
    <w:rsid w:val="00DC73B9"/>
    <w:rsid w:val="00DC76EA"/>
    <w:rsid w:val="00DC7771"/>
    <w:rsid w:val="00DC78F8"/>
    <w:rsid w:val="00DC7B44"/>
    <w:rsid w:val="00DD00C6"/>
    <w:rsid w:val="00DD0185"/>
    <w:rsid w:val="00DD0320"/>
    <w:rsid w:val="00DD0529"/>
    <w:rsid w:val="00DD067C"/>
    <w:rsid w:val="00DD165A"/>
    <w:rsid w:val="00DD1CD8"/>
    <w:rsid w:val="00DD26B5"/>
    <w:rsid w:val="00DD2D99"/>
    <w:rsid w:val="00DD2E94"/>
    <w:rsid w:val="00DD30DF"/>
    <w:rsid w:val="00DD35A6"/>
    <w:rsid w:val="00DD37AD"/>
    <w:rsid w:val="00DD3AA1"/>
    <w:rsid w:val="00DD3AB2"/>
    <w:rsid w:val="00DD3C8F"/>
    <w:rsid w:val="00DD4157"/>
    <w:rsid w:val="00DD4422"/>
    <w:rsid w:val="00DD4C98"/>
    <w:rsid w:val="00DD4D09"/>
    <w:rsid w:val="00DD4D22"/>
    <w:rsid w:val="00DD54C5"/>
    <w:rsid w:val="00DD6378"/>
    <w:rsid w:val="00DD6A4D"/>
    <w:rsid w:val="00DD76C4"/>
    <w:rsid w:val="00DD7B7A"/>
    <w:rsid w:val="00DE0071"/>
    <w:rsid w:val="00DE0302"/>
    <w:rsid w:val="00DE0918"/>
    <w:rsid w:val="00DE0D92"/>
    <w:rsid w:val="00DE0EA5"/>
    <w:rsid w:val="00DE1435"/>
    <w:rsid w:val="00DE1438"/>
    <w:rsid w:val="00DE154C"/>
    <w:rsid w:val="00DE1642"/>
    <w:rsid w:val="00DE1A2A"/>
    <w:rsid w:val="00DE1DE1"/>
    <w:rsid w:val="00DE2591"/>
    <w:rsid w:val="00DE2605"/>
    <w:rsid w:val="00DE2732"/>
    <w:rsid w:val="00DE2981"/>
    <w:rsid w:val="00DE2C7A"/>
    <w:rsid w:val="00DE2E60"/>
    <w:rsid w:val="00DE343E"/>
    <w:rsid w:val="00DE37E9"/>
    <w:rsid w:val="00DE3F50"/>
    <w:rsid w:val="00DE41CF"/>
    <w:rsid w:val="00DE4B4C"/>
    <w:rsid w:val="00DE4C09"/>
    <w:rsid w:val="00DE4E40"/>
    <w:rsid w:val="00DE4EC2"/>
    <w:rsid w:val="00DE4F10"/>
    <w:rsid w:val="00DE549B"/>
    <w:rsid w:val="00DE6846"/>
    <w:rsid w:val="00DE7053"/>
    <w:rsid w:val="00DE72F3"/>
    <w:rsid w:val="00DF0256"/>
    <w:rsid w:val="00DF0E24"/>
    <w:rsid w:val="00DF125A"/>
    <w:rsid w:val="00DF1E56"/>
    <w:rsid w:val="00DF29DA"/>
    <w:rsid w:val="00DF2A6C"/>
    <w:rsid w:val="00DF2B6F"/>
    <w:rsid w:val="00DF36A1"/>
    <w:rsid w:val="00DF3DDF"/>
    <w:rsid w:val="00DF3FDE"/>
    <w:rsid w:val="00DF4043"/>
    <w:rsid w:val="00DF4166"/>
    <w:rsid w:val="00DF420D"/>
    <w:rsid w:val="00DF448C"/>
    <w:rsid w:val="00DF4608"/>
    <w:rsid w:val="00DF4C9A"/>
    <w:rsid w:val="00DF4D6D"/>
    <w:rsid w:val="00DF4F7B"/>
    <w:rsid w:val="00DF5571"/>
    <w:rsid w:val="00DF587D"/>
    <w:rsid w:val="00DF5A25"/>
    <w:rsid w:val="00DF5C4B"/>
    <w:rsid w:val="00DF5E3F"/>
    <w:rsid w:val="00DF6998"/>
    <w:rsid w:val="00DF6AFD"/>
    <w:rsid w:val="00DF6E1E"/>
    <w:rsid w:val="00DF7D06"/>
    <w:rsid w:val="00DF7F10"/>
    <w:rsid w:val="00E0063F"/>
    <w:rsid w:val="00E0117A"/>
    <w:rsid w:val="00E01361"/>
    <w:rsid w:val="00E01882"/>
    <w:rsid w:val="00E0246B"/>
    <w:rsid w:val="00E029F9"/>
    <w:rsid w:val="00E02AB0"/>
    <w:rsid w:val="00E02EE5"/>
    <w:rsid w:val="00E0306A"/>
    <w:rsid w:val="00E03B2F"/>
    <w:rsid w:val="00E03DE5"/>
    <w:rsid w:val="00E05053"/>
    <w:rsid w:val="00E0580E"/>
    <w:rsid w:val="00E0652A"/>
    <w:rsid w:val="00E07E9B"/>
    <w:rsid w:val="00E10A94"/>
    <w:rsid w:val="00E11543"/>
    <w:rsid w:val="00E11FA8"/>
    <w:rsid w:val="00E12754"/>
    <w:rsid w:val="00E12901"/>
    <w:rsid w:val="00E12DBF"/>
    <w:rsid w:val="00E1306C"/>
    <w:rsid w:val="00E134AA"/>
    <w:rsid w:val="00E13CB0"/>
    <w:rsid w:val="00E13EFE"/>
    <w:rsid w:val="00E14C68"/>
    <w:rsid w:val="00E14E2E"/>
    <w:rsid w:val="00E151C2"/>
    <w:rsid w:val="00E1535F"/>
    <w:rsid w:val="00E15789"/>
    <w:rsid w:val="00E15B0E"/>
    <w:rsid w:val="00E17D33"/>
    <w:rsid w:val="00E2033D"/>
    <w:rsid w:val="00E2057E"/>
    <w:rsid w:val="00E20A7D"/>
    <w:rsid w:val="00E20DCE"/>
    <w:rsid w:val="00E20F6D"/>
    <w:rsid w:val="00E2118B"/>
    <w:rsid w:val="00E21BCC"/>
    <w:rsid w:val="00E21C0E"/>
    <w:rsid w:val="00E228D1"/>
    <w:rsid w:val="00E2296D"/>
    <w:rsid w:val="00E22C79"/>
    <w:rsid w:val="00E23094"/>
    <w:rsid w:val="00E23608"/>
    <w:rsid w:val="00E23718"/>
    <w:rsid w:val="00E24114"/>
    <w:rsid w:val="00E24251"/>
    <w:rsid w:val="00E242FC"/>
    <w:rsid w:val="00E24466"/>
    <w:rsid w:val="00E25324"/>
    <w:rsid w:val="00E2587B"/>
    <w:rsid w:val="00E25EA9"/>
    <w:rsid w:val="00E26B9F"/>
    <w:rsid w:val="00E26FD1"/>
    <w:rsid w:val="00E27557"/>
    <w:rsid w:val="00E27A88"/>
    <w:rsid w:val="00E3014B"/>
    <w:rsid w:val="00E31073"/>
    <w:rsid w:val="00E3203E"/>
    <w:rsid w:val="00E323E2"/>
    <w:rsid w:val="00E32BC3"/>
    <w:rsid w:val="00E32FF7"/>
    <w:rsid w:val="00E3398F"/>
    <w:rsid w:val="00E33CAA"/>
    <w:rsid w:val="00E33E5C"/>
    <w:rsid w:val="00E34586"/>
    <w:rsid w:val="00E3475C"/>
    <w:rsid w:val="00E35689"/>
    <w:rsid w:val="00E35BBD"/>
    <w:rsid w:val="00E35C33"/>
    <w:rsid w:val="00E36877"/>
    <w:rsid w:val="00E36A13"/>
    <w:rsid w:val="00E36DAC"/>
    <w:rsid w:val="00E37B93"/>
    <w:rsid w:val="00E4014D"/>
    <w:rsid w:val="00E40330"/>
    <w:rsid w:val="00E40EA0"/>
    <w:rsid w:val="00E41163"/>
    <w:rsid w:val="00E418AB"/>
    <w:rsid w:val="00E4194F"/>
    <w:rsid w:val="00E41A1B"/>
    <w:rsid w:val="00E41C4A"/>
    <w:rsid w:val="00E4284E"/>
    <w:rsid w:val="00E4375F"/>
    <w:rsid w:val="00E43BBE"/>
    <w:rsid w:val="00E43DFA"/>
    <w:rsid w:val="00E442DD"/>
    <w:rsid w:val="00E44BC6"/>
    <w:rsid w:val="00E453D2"/>
    <w:rsid w:val="00E4564E"/>
    <w:rsid w:val="00E45654"/>
    <w:rsid w:val="00E4689A"/>
    <w:rsid w:val="00E47B0A"/>
    <w:rsid w:val="00E47B88"/>
    <w:rsid w:val="00E47C6B"/>
    <w:rsid w:val="00E47ED4"/>
    <w:rsid w:val="00E50110"/>
    <w:rsid w:val="00E50CAB"/>
    <w:rsid w:val="00E51A9C"/>
    <w:rsid w:val="00E5284B"/>
    <w:rsid w:val="00E531D8"/>
    <w:rsid w:val="00E5329D"/>
    <w:rsid w:val="00E5365A"/>
    <w:rsid w:val="00E53A68"/>
    <w:rsid w:val="00E53E11"/>
    <w:rsid w:val="00E53FD4"/>
    <w:rsid w:val="00E54186"/>
    <w:rsid w:val="00E548CE"/>
    <w:rsid w:val="00E550C7"/>
    <w:rsid w:val="00E5540D"/>
    <w:rsid w:val="00E556A7"/>
    <w:rsid w:val="00E5588A"/>
    <w:rsid w:val="00E55F17"/>
    <w:rsid w:val="00E562E4"/>
    <w:rsid w:val="00E56369"/>
    <w:rsid w:val="00E56430"/>
    <w:rsid w:val="00E570B7"/>
    <w:rsid w:val="00E601A7"/>
    <w:rsid w:val="00E60964"/>
    <w:rsid w:val="00E60976"/>
    <w:rsid w:val="00E60D29"/>
    <w:rsid w:val="00E60EB1"/>
    <w:rsid w:val="00E60F7A"/>
    <w:rsid w:val="00E61477"/>
    <w:rsid w:val="00E61A29"/>
    <w:rsid w:val="00E61BDD"/>
    <w:rsid w:val="00E61EA4"/>
    <w:rsid w:val="00E62742"/>
    <w:rsid w:val="00E64F71"/>
    <w:rsid w:val="00E65104"/>
    <w:rsid w:val="00E65899"/>
    <w:rsid w:val="00E65DE2"/>
    <w:rsid w:val="00E65E15"/>
    <w:rsid w:val="00E668C0"/>
    <w:rsid w:val="00E676BF"/>
    <w:rsid w:val="00E677A0"/>
    <w:rsid w:val="00E67BA8"/>
    <w:rsid w:val="00E706D7"/>
    <w:rsid w:val="00E70700"/>
    <w:rsid w:val="00E70A83"/>
    <w:rsid w:val="00E70B0B"/>
    <w:rsid w:val="00E71575"/>
    <w:rsid w:val="00E7259C"/>
    <w:rsid w:val="00E72953"/>
    <w:rsid w:val="00E72F67"/>
    <w:rsid w:val="00E7305B"/>
    <w:rsid w:val="00E73148"/>
    <w:rsid w:val="00E73293"/>
    <w:rsid w:val="00E73B0E"/>
    <w:rsid w:val="00E73ED3"/>
    <w:rsid w:val="00E74727"/>
    <w:rsid w:val="00E74A6A"/>
    <w:rsid w:val="00E74AF5"/>
    <w:rsid w:val="00E74E50"/>
    <w:rsid w:val="00E75441"/>
    <w:rsid w:val="00E75637"/>
    <w:rsid w:val="00E77C05"/>
    <w:rsid w:val="00E80246"/>
    <w:rsid w:val="00E80FD5"/>
    <w:rsid w:val="00E81065"/>
    <w:rsid w:val="00E81305"/>
    <w:rsid w:val="00E8146E"/>
    <w:rsid w:val="00E818D6"/>
    <w:rsid w:val="00E8209D"/>
    <w:rsid w:val="00E82F8E"/>
    <w:rsid w:val="00E83096"/>
    <w:rsid w:val="00E83492"/>
    <w:rsid w:val="00E83697"/>
    <w:rsid w:val="00E83ACB"/>
    <w:rsid w:val="00E83ADB"/>
    <w:rsid w:val="00E841EE"/>
    <w:rsid w:val="00E84791"/>
    <w:rsid w:val="00E85080"/>
    <w:rsid w:val="00E8524B"/>
    <w:rsid w:val="00E85816"/>
    <w:rsid w:val="00E85DF1"/>
    <w:rsid w:val="00E85FF7"/>
    <w:rsid w:val="00E8656C"/>
    <w:rsid w:val="00E86575"/>
    <w:rsid w:val="00E86C0A"/>
    <w:rsid w:val="00E87A3E"/>
    <w:rsid w:val="00E87B82"/>
    <w:rsid w:val="00E9038B"/>
    <w:rsid w:val="00E90BB8"/>
    <w:rsid w:val="00E9114D"/>
    <w:rsid w:val="00E91C46"/>
    <w:rsid w:val="00E91E97"/>
    <w:rsid w:val="00E929B1"/>
    <w:rsid w:val="00E92B27"/>
    <w:rsid w:val="00E92C40"/>
    <w:rsid w:val="00E92EF0"/>
    <w:rsid w:val="00E93251"/>
    <w:rsid w:val="00E93C6E"/>
    <w:rsid w:val="00E94603"/>
    <w:rsid w:val="00E94845"/>
    <w:rsid w:val="00E94D47"/>
    <w:rsid w:val="00E95215"/>
    <w:rsid w:val="00E9595A"/>
    <w:rsid w:val="00E95A18"/>
    <w:rsid w:val="00E95DC3"/>
    <w:rsid w:val="00E960F6"/>
    <w:rsid w:val="00E969CC"/>
    <w:rsid w:val="00E97553"/>
    <w:rsid w:val="00E978A7"/>
    <w:rsid w:val="00EA0792"/>
    <w:rsid w:val="00EA0EF5"/>
    <w:rsid w:val="00EA2462"/>
    <w:rsid w:val="00EA24D5"/>
    <w:rsid w:val="00EA25F9"/>
    <w:rsid w:val="00EA267F"/>
    <w:rsid w:val="00EA310C"/>
    <w:rsid w:val="00EA32E0"/>
    <w:rsid w:val="00EA34DF"/>
    <w:rsid w:val="00EA38E1"/>
    <w:rsid w:val="00EA3B8F"/>
    <w:rsid w:val="00EA4EDE"/>
    <w:rsid w:val="00EA50AF"/>
    <w:rsid w:val="00EA50CA"/>
    <w:rsid w:val="00EA54CE"/>
    <w:rsid w:val="00EA572B"/>
    <w:rsid w:val="00EA6174"/>
    <w:rsid w:val="00EA6CD0"/>
    <w:rsid w:val="00EA71CB"/>
    <w:rsid w:val="00EB00E0"/>
    <w:rsid w:val="00EB09A0"/>
    <w:rsid w:val="00EB0CDC"/>
    <w:rsid w:val="00EB0D24"/>
    <w:rsid w:val="00EB110F"/>
    <w:rsid w:val="00EB204F"/>
    <w:rsid w:val="00EB2658"/>
    <w:rsid w:val="00EB2BB8"/>
    <w:rsid w:val="00EB2DE8"/>
    <w:rsid w:val="00EB3186"/>
    <w:rsid w:val="00EB3717"/>
    <w:rsid w:val="00EB40B6"/>
    <w:rsid w:val="00EB434A"/>
    <w:rsid w:val="00EB488B"/>
    <w:rsid w:val="00EB489B"/>
    <w:rsid w:val="00EB49AA"/>
    <w:rsid w:val="00EB4B4A"/>
    <w:rsid w:val="00EB54D3"/>
    <w:rsid w:val="00EB5D53"/>
    <w:rsid w:val="00EB5DC1"/>
    <w:rsid w:val="00EB6082"/>
    <w:rsid w:val="00EB60B9"/>
    <w:rsid w:val="00EB6735"/>
    <w:rsid w:val="00EB69D9"/>
    <w:rsid w:val="00EB6AD2"/>
    <w:rsid w:val="00EC023C"/>
    <w:rsid w:val="00EC0856"/>
    <w:rsid w:val="00EC08A5"/>
    <w:rsid w:val="00EC1147"/>
    <w:rsid w:val="00EC18E9"/>
    <w:rsid w:val="00EC32C6"/>
    <w:rsid w:val="00EC35D9"/>
    <w:rsid w:val="00EC4082"/>
    <w:rsid w:val="00EC42CE"/>
    <w:rsid w:val="00EC488A"/>
    <w:rsid w:val="00EC4DB6"/>
    <w:rsid w:val="00EC6C7A"/>
    <w:rsid w:val="00EC738D"/>
    <w:rsid w:val="00EC73EF"/>
    <w:rsid w:val="00ED049F"/>
    <w:rsid w:val="00ED04E8"/>
    <w:rsid w:val="00ED0591"/>
    <w:rsid w:val="00ED08F5"/>
    <w:rsid w:val="00ED09E1"/>
    <w:rsid w:val="00ED101C"/>
    <w:rsid w:val="00ED1D37"/>
    <w:rsid w:val="00ED2078"/>
    <w:rsid w:val="00ED21D1"/>
    <w:rsid w:val="00ED25DB"/>
    <w:rsid w:val="00ED2661"/>
    <w:rsid w:val="00ED27B6"/>
    <w:rsid w:val="00ED29CA"/>
    <w:rsid w:val="00ED30D4"/>
    <w:rsid w:val="00ED390A"/>
    <w:rsid w:val="00ED3984"/>
    <w:rsid w:val="00ED46F1"/>
    <w:rsid w:val="00ED4702"/>
    <w:rsid w:val="00ED579C"/>
    <w:rsid w:val="00ED647C"/>
    <w:rsid w:val="00ED66FD"/>
    <w:rsid w:val="00ED688E"/>
    <w:rsid w:val="00ED7C6E"/>
    <w:rsid w:val="00ED7CAC"/>
    <w:rsid w:val="00EE0502"/>
    <w:rsid w:val="00EE0696"/>
    <w:rsid w:val="00EE094E"/>
    <w:rsid w:val="00EE136B"/>
    <w:rsid w:val="00EE16B1"/>
    <w:rsid w:val="00EE24F6"/>
    <w:rsid w:val="00EE2A2F"/>
    <w:rsid w:val="00EE2FDF"/>
    <w:rsid w:val="00EE337C"/>
    <w:rsid w:val="00EE3705"/>
    <w:rsid w:val="00EE438A"/>
    <w:rsid w:val="00EE450C"/>
    <w:rsid w:val="00EE456B"/>
    <w:rsid w:val="00EE49E3"/>
    <w:rsid w:val="00EE4DD1"/>
    <w:rsid w:val="00EE54F9"/>
    <w:rsid w:val="00EE5734"/>
    <w:rsid w:val="00EE58E5"/>
    <w:rsid w:val="00EE5B3F"/>
    <w:rsid w:val="00EE5CDA"/>
    <w:rsid w:val="00EE6307"/>
    <w:rsid w:val="00EE63E0"/>
    <w:rsid w:val="00EE651E"/>
    <w:rsid w:val="00EE6651"/>
    <w:rsid w:val="00EE69E5"/>
    <w:rsid w:val="00EE6D33"/>
    <w:rsid w:val="00EE718C"/>
    <w:rsid w:val="00EE72E0"/>
    <w:rsid w:val="00EE79A5"/>
    <w:rsid w:val="00EE7B5F"/>
    <w:rsid w:val="00EE7E06"/>
    <w:rsid w:val="00EF0112"/>
    <w:rsid w:val="00EF07EB"/>
    <w:rsid w:val="00EF0DE9"/>
    <w:rsid w:val="00EF149A"/>
    <w:rsid w:val="00EF2005"/>
    <w:rsid w:val="00EF2582"/>
    <w:rsid w:val="00EF268A"/>
    <w:rsid w:val="00EF2707"/>
    <w:rsid w:val="00EF287A"/>
    <w:rsid w:val="00EF2B64"/>
    <w:rsid w:val="00EF35AC"/>
    <w:rsid w:val="00EF3CAA"/>
    <w:rsid w:val="00EF3D05"/>
    <w:rsid w:val="00EF437D"/>
    <w:rsid w:val="00EF43B4"/>
    <w:rsid w:val="00EF5083"/>
    <w:rsid w:val="00EF576A"/>
    <w:rsid w:val="00EF5BEA"/>
    <w:rsid w:val="00EF5EAB"/>
    <w:rsid w:val="00EF6119"/>
    <w:rsid w:val="00EF6A56"/>
    <w:rsid w:val="00EF6A81"/>
    <w:rsid w:val="00EF6FC6"/>
    <w:rsid w:val="00EF74DB"/>
    <w:rsid w:val="00EF757E"/>
    <w:rsid w:val="00EF7B2E"/>
    <w:rsid w:val="00EF7D76"/>
    <w:rsid w:val="00F0016B"/>
    <w:rsid w:val="00F00278"/>
    <w:rsid w:val="00F007F5"/>
    <w:rsid w:val="00F00F74"/>
    <w:rsid w:val="00F01FF0"/>
    <w:rsid w:val="00F02303"/>
    <w:rsid w:val="00F024F8"/>
    <w:rsid w:val="00F02B76"/>
    <w:rsid w:val="00F0303D"/>
    <w:rsid w:val="00F04594"/>
    <w:rsid w:val="00F047E1"/>
    <w:rsid w:val="00F049EC"/>
    <w:rsid w:val="00F04D27"/>
    <w:rsid w:val="00F0520F"/>
    <w:rsid w:val="00F05F1C"/>
    <w:rsid w:val="00F067F1"/>
    <w:rsid w:val="00F06CA1"/>
    <w:rsid w:val="00F06F06"/>
    <w:rsid w:val="00F0744E"/>
    <w:rsid w:val="00F076B8"/>
    <w:rsid w:val="00F07776"/>
    <w:rsid w:val="00F10311"/>
    <w:rsid w:val="00F1054A"/>
    <w:rsid w:val="00F10E89"/>
    <w:rsid w:val="00F117E7"/>
    <w:rsid w:val="00F118A5"/>
    <w:rsid w:val="00F119E9"/>
    <w:rsid w:val="00F11AF5"/>
    <w:rsid w:val="00F123CF"/>
    <w:rsid w:val="00F125E9"/>
    <w:rsid w:val="00F12A2D"/>
    <w:rsid w:val="00F1315F"/>
    <w:rsid w:val="00F13AA9"/>
    <w:rsid w:val="00F1401A"/>
    <w:rsid w:val="00F150B9"/>
    <w:rsid w:val="00F15229"/>
    <w:rsid w:val="00F15360"/>
    <w:rsid w:val="00F156BB"/>
    <w:rsid w:val="00F15D45"/>
    <w:rsid w:val="00F15FA2"/>
    <w:rsid w:val="00F16017"/>
    <w:rsid w:val="00F16025"/>
    <w:rsid w:val="00F1739A"/>
    <w:rsid w:val="00F1741E"/>
    <w:rsid w:val="00F21345"/>
    <w:rsid w:val="00F2163F"/>
    <w:rsid w:val="00F21A50"/>
    <w:rsid w:val="00F21A9A"/>
    <w:rsid w:val="00F21C0A"/>
    <w:rsid w:val="00F21D61"/>
    <w:rsid w:val="00F21E88"/>
    <w:rsid w:val="00F21F00"/>
    <w:rsid w:val="00F2232C"/>
    <w:rsid w:val="00F22499"/>
    <w:rsid w:val="00F224B4"/>
    <w:rsid w:val="00F2257C"/>
    <w:rsid w:val="00F22A09"/>
    <w:rsid w:val="00F22B77"/>
    <w:rsid w:val="00F22BEF"/>
    <w:rsid w:val="00F22C72"/>
    <w:rsid w:val="00F22FCB"/>
    <w:rsid w:val="00F233F0"/>
    <w:rsid w:val="00F238CF"/>
    <w:rsid w:val="00F24474"/>
    <w:rsid w:val="00F2491A"/>
    <w:rsid w:val="00F25293"/>
    <w:rsid w:val="00F25D3E"/>
    <w:rsid w:val="00F261C1"/>
    <w:rsid w:val="00F27C85"/>
    <w:rsid w:val="00F300F7"/>
    <w:rsid w:val="00F30429"/>
    <w:rsid w:val="00F30488"/>
    <w:rsid w:val="00F3063B"/>
    <w:rsid w:val="00F30A7F"/>
    <w:rsid w:val="00F30D89"/>
    <w:rsid w:val="00F31143"/>
    <w:rsid w:val="00F312AD"/>
    <w:rsid w:val="00F31AE5"/>
    <w:rsid w:val="00F31C29"/>
    <w:rsid w:val="00F31F47"/>
    <w:rsid w:val="00F32BD2"/>
    <w:rsid w:val="00F33100"/>
    <w:rsid w:val="00F33D79"/>
    <w:rsid w:val="00F33FA2"/>
    <w:rsid w:val="00F344F0"/>
    <w:rsid w:val="00F34D8E"/>
    <w:rsid w:val="00F35BB7"/>
    <w:rsid w:val="00F35C17"/>
    <w:rsid w:val="00F35F0F"/>
    <w:rsid w:val="00F36484"/>
    <w:rsid w:val="00F364BB"/>
    <w:rsid w:val="00F36BA9"/>
    <w:rsid w:val="00F36C63"/>
    <w:rsid w:val="00F372F3"/>
    <w:rsid w:val="00F37AE1"/>
    <w:rsid w:val="00F37EDD"/>
    <w:rsid w:val="00F403BB"/>
    <w:rsid w:val="00F40653"/>
    <w:rsid w:val="00F40AC2"/>
    <w:rsid w:val="00F42727"/>
    <w:rsid w:val="00F4323D"/>
    <w:rsid w:val="00F4362A"/>
    <w:rsid w:val="00F43B96"/>
    <w:rsid w:val="00F446EA"/>
    <w:rsid w:val="00F44B0A"/>
    <w:rsid w:val="00F44D5C"/>
    <w:rsid w:val="00F45BAA"/>
    <w:rsid w:val="00F45F83"/>
    <w:rsid w:val="00F4630B"/>
    <w:rsid w:val="00F46323"/>
    <w:rsid w:val="00F469E0"/>
    <w:rsid w:val="00F47037"/>
    <w:rsid w:val="00F47101"/>
    <w:rsid w:val="00F4728B"/>
    <w:rsid w:val="00F47601"/>
    <w:rsid w:val="00F50D55"/>
    <w:rsid w:val="00F51009"/>
    <w:rsid w:val="00F51276"/>
    <w:rsid w:val="00F516D1"/>
    <w:rsid w:val="00F5180C"/>
    <w:rsid w:val="00F51C3D"/>
    <w:rsid w:val="00F52401"/>
    <w:rsid w:val="00F52B3D"/>
    <w:rsid w:val="00F52BCC"/>
    <w:rsid w:val="00F53087"/>
    <w:rsid w:val="00F5308E"/>
    <w:rsid w:val="00F534E2"/>
    <w:rsid w:val="00F537FF"/>
    <w:rsid w:val="00F53C57"/>
    <w:rsid w:val="00F5422E"/>
    <w:rsid w:val="00F54917"/>
    <w:rsid w:val="00F54963"/>
    <w:rsid w:val="00F54C8F"/>
    <w:rsid w:val="00F54CB8"/>
    <w:rsid w:val="00F54CBA"/>
    <w:rsid w:val="00F54CF3"/>
    <w:rsid w:val="00F54F87"/>
    <w:rsid w:val="00F551FE"/>
    <w:rsid w:val="00F559A0"/>
    <w:rsid w:val="00F55CAF"/>
    <w:rsid w:val="00F55FD1"/>
    <w:rsid w:val="00F56437"/>
    <w:rsid w:val="00F565D1"/>
    <w:rsid w:val="00F5677A"/>
    <w:rsid w:val="00F5688F"/>
    <w:rsid w:val="00F56AE7"/>
    <w:rsid w:val="00F57093"/>
    <w:rsid w:val="00F578AD"/>
    <w:rsid w:val="00F60419"/>
    <w:rsid w:val="00F6081D"/>
    <w:rsid w:val="00F60FB0"/>
    <w:rsid w:val="00F614BB"/>
    <w:rsid w:val="00F618CD"/>
    <w:rsid w:val="00F62260"/>
    <w:rsid w:val="00F62408"/>
    <w:rsid w:val="00F6255A"/>
    <w:rsid w:val="00F634EE"/>
    <w:rsid w:val="00F64174"/>
    <w:rsid w:val="00F6548C"/>
    <w:rsid w:val="00F654A3"/>
    <w:rsid w:val="00F654DE"/>
    <w:rsid w:val="00F65532"/>
    <w:rsid w:val="00F660F4"/>
    <w:rsid w:val="00F662BB"/>
    <w:rsid w:val="00F66C39"/>
    <w:rsid w:val="00F671C6"/>
    <w:rsid w:val="00F674C0"/>
    <w:rsid w:val="00F675F0"/>
    <w:rsid w:val="00F70139"/>
    <w:rsid w:val="00F702DE"/>
    <w:rsid w:val="00F702F4"/>
    <w:rsid w:val="00F721A7"/>
    <w:rsid w:val="00F72B00"/>
    <w:rsid w:val="00F731ED"/>
    <w:rsid w:val="00F73279"/>
    <w:rsid w:val="00F734C3"/>
    <w:rsid w:val="00F7376E"/>
    <w:rsid w:val="00F73B4A"/>
    <w:rsid w:val="00F73CEE"/>
    <w:rsid w:val="00F74933"/>
    <w:rsid w:val="00F74C43"/>
    <w:rsid w:val="00F74FBC"/>
    <w:rsid w:val="00F75722"/>
    <w:rsid w:val="00F75814"/>
    <w:rsid w:val="00F76908"/>
    <w:rsid w:val="00F77006"/>
    <w:rsid w:val="00F772E2"/>
    <w:rsid w:val="00F775B0"/>
    <w:rsid w:val="00F776DD"/>
    <w:rsid w:val="00F777A4"/>
    <w:rsid w:val="00F77D78"/>
    <w:rsid w:val="00F8006F"/>
    <w:rsid w:val="00F80133"/>
    <w:rsid w:val="00F807CF"/>
    <w:rsid w:val="00F81541"/>
    <w:rsid w:val="00F81800"/>
    <w:rsid w:val="00F819E3"/>
    <w:rsid w:val="00F821E2"/>
    <w:rsid w:val="00F830D5"/>
    <w:rsid w:val="00F83309"/>
    <w:rsid w:val="00F8331D"/>
    <w:rsid w:val="00F83B8E"/>
    <w:rsid w:val="00F847C1"/>
    <w:rsid w:val="00F848C2"/>
    <w:rsid w:val="00F85068"/>
    <w:rsid w:val="00F85095"/>
    <w:rsid w:val="00F8561D"/>
    <w:rsid w:val="00F85926"/>
    <w:rsid w:val="00F85A18"/>
    <w:rsid w:val="00F85E0B"/>
    <w:rsid w:val="00F86064"/>
    <w:rsid w:val="00F861D8"/>
    <w:rsid w:val="00F8640A"/>
    <w:rsid w:val="00F86B09"/>
    <w:rsid w:val="00F872A3"/>
    <w:rsid w:val="00F90430"/>
    <w:rsid w:val="00F9049E"/>
    <w:rsid w:val="00F90C35"/>
    <w:rsid w:val="00F90FE0"/>
    <w:rsid w:val="00F9105C"/>
    <w:rsid w:val="00F91161"/>
    <w:rsid w:val="00F91C7E"/>
    <w:rsid w:val="00F91F54"/>
    <w:rsid w:val="00F92352"/>
    <w:rsid w:val="00F9270D"/>
    <w:rsid w:val="00F92B48"/>
    <w:rsid w:val="00F92D5C"/>
    <w:rsid w:val="00F9321E"/>
    <w:rsid w:val="00F932EF"/>
    <w:rsid w:val="00F934C8"/>
    <w:rsid w:val="00F940EA"/>
    <w:rsid w:val="00F94C2E"/>
    <w:rsid w:val="00F9503E"/>
    <w:rsid w:val="00F953FA"/>
    <w:rsid w:val="00F95A50"/>
    <w:rsid w:val="00F95C4D"/>
    <w:rsid w:val="00F96A27"/>
    <w:rsid w:val="00F96AC1"/>
    <w:rsid w:val="00F96B66"/>
    <w:rsid w:val="00F96DC4"/>
    <w:rsid w:val="00F970E5"/>
    <w:rsid w:val="00F97291"/>
    <w:rsid w:val="00F9743C"/>
    <w:rsid w:val="00F97833"/>
    <w:rsid w:val="00F97E04"/>
    <w:rsid w:val="00FA01C2"/>
    <w:rsid w:val="00FA0438"/>
    <w:rsid w:val="00FA0864"/>
    <w:rsid w:val="00FA11C9"/>
    <w:rsid w:val="00FA198E"/>
    <w:rsid w:val="00FA21E2"/>
    <w:rsid w:val="00FA22C8"/>
    <w:rsid w:val="00FA3269"/>
    <w:rsid w:val="00FA33A0"/>
    <w:rsid w:val="00FA4059"/>
    <w:rsid w:val="00FA5FF6"/>
    <w:rsid w:val="00FA6286"/>
    <w:rsid w:val="00FA792B"/>
    <w:rsid w:val="00FA7BC3"/>
    <w:rsid w:val="00FA7BE1"/>
    <w:rsid w:val="00FB046D"/>
    <w:rsid w:val="00FB050D"/>
    <w:rsid w:val="00FB0810"/>
    <w:rsid w:val="00FB0925"/>
    <w:rsid w:val="00FB0A45"/>
    <w:rsid w:val="00FB14C3"/>
    <w:rsid w:val="00FB1C92"/>
    <w:rsid w:val="00FB3043"/>
    <w:rsid w:val="00FB3B9E"/>
    <w:rsid w:val="00FB3C58"/>
    <w:rsid w:val="00FB45C4"/>
    <w:rsid w:val="00FB4F51"/>
    <w:rsid w:val="00FB53EA"/>
    <w:rsid w:val="00FB5803"/>
    <w:rsid w:val="00FB5E9E"/>
    <w:rsid w:val="00FB62FF"/>
    <w:rsid w:val="00FB6B0F"/>
    <w:rsid w:val="00FB7093"/>
    <w:rsid w:val="00FB7662"/>
    <w:rsid w:val="00FB7D30"/>
    <w:rsid w:val="00FB7E0B"/>
    <w:rsid w:val="00FB7F0F"/>
    <w:rsid w:val="00FC044C"/>
    <w:rsid w:val="00FC0765"/>
    <w:rsid w:val="00FC0F6F"/>
    <w:rsid w:val="00FC142D"/>
    <w:rsid w:val="00FC189D"/>
    <w:rsid w:val="00FC1993"/>
    <w:rsid w:val="00FC1A30"/>
    <w:rsid w:val="00FC24A4"/>
    <w:rsid w:val="00FC25DB"/>
    <w:rsid w:val="00FC280A"/>
    <w:rsid w:val="00FC2EFF"/>
    <w:rsid w:val="00FC2F5A"/>
    <w:rsid w:val="00FC33E2"/>
    <w:rsid w:val="00FC39B6"/>
    <w:rsid w:val="00FC4192"/>
    <w:rsid w:val="00FC427E"/>
    <w:rsid w:val="00FC4D79"/>
    <w:rsid w:val="00FC57A8"/>
    <w:rsid w:val="00FC57E3"/>
    <w:rsid w:val="00FC5D59"/>
    <w:rsid w:val="00FC6DEE"/>
    <w:rsid w:val="00FC7AAB"/>
    <w:rsid w:val="00FC7AC4"/>
    <w:rsid w:val="00FC7CAD"/>
    <w:rsid w:val="00FD0480"/>
    <w:rsid w:val="00FD0717"/>
    <w:rsid w:val="00FD0D86"/>
    <w:rsid w:val="00FD0F6C"/>
    <w:rsid w:val="00FD1ECC"/>
    <w:rsid w:val="00FD1F72"/>
    <w:rsid w:val="00FD2492"/>
    <w:rsid w:val="00FD26C0"/>
    <w:rsid w:val="00FD2CCA"/>
    <w:rsid w:val="00FD3283"/>
    <w:rsid w:val="00FD3336"/>
    <w:rsid w:val="00FD3C7C"/>
    <w:rsid w:val="00FD3DE2"/>
    <w:rsid w:val="00FD3FF7"/>
    <w:rsid w:val="00FD4061"/>
    <w:rsid w:val="00FD422F"/>
    <w:rsid w:val="00FD445A"/>
    <w:rsid w:val="00FD4A41"/>
    <w:rsid w:val="00FD520E"/>
    <w:rsid w:val="00FD5683"/>
    <w:rsid w:val="00FD5B8C"/>
    <w:rsid w:val="00FD6408"/>
    <w:rsid w:val="00FD66A6"/>
    <w:rsid w:val="00FD6F86"/>
    <w:rsid w:val="00FD7CEE"/>
    <w:rsid w:val="00FE02B8"/>
    <w:rsid w:val="00FE0437"/>
    <w:rsid w:val="00FE09B2"/>
    <w:rsid w:val="00FE0C35"/>
    <w:rsid w:val="00FE103D"/>
    <w:rsid w:val="00FE11A4"/>
    <w:rsid w:val="00FE142C"/>
    <w:rsid w:val="00FE1623"/>
    <w:rsid w:val="00FE182A"/>
    <w:rsid w:val="00FE270F"/>
    <w:rsid w:val="00FE2937"/>
    <w:rsid w:val="00FE2E90"/>
    <w:rsid w:val="00FE33A4"/>
    <w:rsid w:val="00FE39BA"/>
    <w:rsid w:val="00FE47A2"/>
    <w:rsid w:val="00FE4A6F"/>
    <w:rsid w:val="00FE4BAA"/>
    <w:rsid w:val="00FE4E29"/>
    <w:rsid w:val="00FE5632"/>
    <w:rsid w:val="00FE590D"/>
    <w:rsid w:val="00FE5D0E"/>
    <w:rsid w:val="00FE60B5"/>
    <w:rsid w:val="00FE669A"/>
    <w:rsid w:val="00FE6803"/>
    <w:rsid w:val="00FE6DB9"/>
    <w:rsid w:val="00FE71DE"/>
    <w:rsid w:val="00FE771B"/>
    <w:rsid w:val="00FE7773"/>
    <w:rsid w:val="00FF007E"/>
    <w:rsid w:val="00FF01A8"/>
    <w:rsid w:val="00FF0929"/>
    <w:rsid w:val="00FF092D"/>
    <w:rsid w:val="00FF09B5"/>
    <w:rsid w:val="00FF09C1"/>
    <w:rsid w:val="00FF0A75"/>
    <w:rsid w:val="00FF0DD1"/>
    <w:rsid w:val="00FF0F6E"/>
    <w:rsid w:val="00FF12F5"/>
    <w:rsid w:val="00FF13B8"/>
    <w:rsid w:val="00FF15EC"/>
    <w:rsid w:val="00FF1D6B"/>
    <w:rsid w:val="00FF1DC9"/>
    <w:rsid w:val="00FF252F"/>
    <w:rsid w:val="00FF27CD"/>
    <w:rsid w:val="00FF2806"/>
    <w:rsid w:val="00FF38D7"/>
    <w:rsid w:val="00FF3979"/>
    <w:rsid w:val="00FF3E79"/>
    <w:rsid w:val="00FF410E"/>
    <w:rsid w:val="00FF4505"/>
    <w:rsid w:val="00FF4713"/>
    <w:rsid w:val="00FF4F31"/>
    <w:rsid w:val="00FF5028"/>
    <w:rsid w:val="00FF53A0"/>
    <w:rsid w:val="00FF576B"/>
    <w:rsid w:val="00FF5929"/>
    <w:rsid w:val="00FF5FA6"/>
    <w:rsid w:val="00FF6420"/>
    <w:rsid w:val="00FF65A7"/>
    <w:rsid w:val="00FF6A10"/>
    <w:rsid w:val="00FF6BAE"/>
    <w:rsid w:val="00FF6D2B"/>
    <w:rsid w:val="00FF6DBC"/>
    <w:rsid w:val="00FF7009"/>
    <w:rsid w:val="00FF706C"/>
    <w:rsid w:val="00FF7383"/>
    <w:rsid w:val="00FF7908"/>
    <w:rsid w:val="00FF7B20"/>
    <w:rsid w:val="00FF7E3D"/>
    <w:rsid w:val="00FF7F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550218"/>
  <w15:docId w15:val="{57C1E471-511F-4ABF-BE72-BAED9F7B4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uiPriority="39" w:qFormat="1"/>
    <w:lsdException w:name="toc 2" w:uiPriority="39" w:qFormat="1"/>
    <w:lsdException w:name="toc 3" w:uiPriority="39" w:qFormat="1"/>
    <w:lsdException w:name="toc 4" w:uiPriority="39" w:qFormat="1"/>
    <w:lsdException w:name="toc 5"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qFormat="1"/>
    <w:lsdException w:name="annotation text" w:qFormat="1"/>
    <w:lsdException w:name="header" w:uiPriority="0" w:qFormat="1"/>
    <w:lsdException w:name="footer" w:qFormat="1"/>
    <w:lsdException w:name="index heading" w:qFormat="1"/>
    <w:lsdException w:name="caption" w:semiHidden="1" w:uiPriority="0" w:unhideWhenUsed="1" w:qFormat="1"/>
    <w:lsdException w:name="table of figures" w:qFormat="1"/>
    <w:lsdException w:name="envelope address" w:qFormat="1"/>
    <w:lsdException w:name="envelope return" w:qFormat="1"/>
    <w:lsdException w:name="footnote reference" w:qFormat="1"/>
    <w:lsdException w:name="annotation reference" w:qFormat="1"/>
    <w:lsdException w:name="line number" w:qFormat="1"/>
    <w:lsdException w:name="page number" w:uiPriority="0" w:qFormat="1"/>
    <w:lsdException w:name="endnote reference" w:qFormat="1"/>
    <w:lsdException w:name="endnote text" w:qFormat="1"/>
    <w:lsdException w:name="table of authorities" w:qFormat="1"/>
    <w:lsdException w:name="macro" w:qFormat="1"/>
    <w:lsdException w:name="toa heading"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uiPriority="0" w:qFormat="1"/>
    <w:lsdException w:name="Closing" w:qFormat="1"/>
    <w:lsdException w:name="Signature" w:qFormat="1"/>
    <w:lsdException w:name="Default Paragraph Font" w:uiPriority="0"/>
    <w:lsdException w:name="Body Text"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qFormat="1"/>
    <w:lsdException w:name="Salutation" w:qFormat="1"/>
    <w:lsdException w:name="Date" w:uiPriority="3"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qFormat="1"/>
    <w:lsdException w:name="Strong" w:uiPriority="22" w:qFormat="1"/>
    <w:lsdException w:name="Emphasis" w:uiPriority="20" w:qFormat="1"/>
    <w:lsdException w:name="Document Map" w:qFormat="1"/>
    <w:lsdException w:name="Plain Text" w:qFormat="1"/>
    <w:lsdException w:name="E-mail Signature" w:qFormat="1"/>
    <w:lsdException w:name="HTML Bottom of Form" w:qFormat="1"/>
    <w:lsdException w:name="Normal (Web)" w:qFormat="1"/>
    <w:lsdException w:name="HTML Acronym" w:uiPriority="0"/>
    <w:lsdException w:name="HTML Address" w:uiPriority="0"/>
    <w:lsdException w:name="HTML Code" w:qFormat="1"/>
    <w:lsdException w:name="HTML Definition" w:uiPriority="0"/>
    <w:lsdException w:name="HTML Keyboard" w:uiPriority="0"/>
    <w:lsdException w:name="HTML Preformatted" w:qFormat="1"/>
    <w:lsdException w:name="HTML Sample" w:uiPriority="0"/>
    <w:lsdException w:name="Normal Table" w:semiHidden="1" w:uiPriority="0" w:unhideWhenUsed="1"/>
    <w:lsdException w:name="annotation subject" w:qFormat="1"/>
    <w:lsdException w:name="No List" w:uiPriority="0"/>
    <w:lsdException w:name="Outline List 1" w:uiPriority="0"/>
    <w:lsdException w:name="Outline List 2" w:uiPriority="0"/>
    <w:lsdException w:name="Outline List 3" w:uiPriority="0"/>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nhideWhenUsed="1"/>
    <w:lsdException w:name="Table Classic 3" w:semiHidden="1"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nhideWhenUsed="1"/>
    <w:lsdException w:name="Table Web 2" w:semiHidden="1" w:uiPriority="0" w:unhideWhenUsed="1"/>
    <w:lsdException w:name="Table Web 3" w:semiHidden="1" w:unhideWhenUsed="1"/>
    <w:lsdException w:name="Balloon Text" w:qFormat="1"/>
    <w:lsdException w:name="Table Grid" w:uiPriority="39"/>
    <w:lsdException w:name="Table Theme" w:semiHidden="1" w:uiPriority="0" w:unhideWhenUsed="1"/>
    <w:lsdException w:name="Placeholder Text" w:semiHidden="1"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eastAsia="it-IT"/>
    </w:rPr>
  </w:style>
  <w:style w:type="paragraph" w:styleId="Heading1">
    <w:name w:val="heading 1"/>
    <w:aliases w:val="تیتر1,شماره فصل,سرفصلها,Heading 1 Char Char Char Char,فهرست,استاندارد,تیتل اصلی,مطالب,Char2,Char5,سرفصل 1,عنوان دو,Heading 1فصل,فصل ها,فصل شماره 1,1 عنوان فصل,فصل1-,سرتيتر 1,1 فصل,بخش اصلی,onvan,فهرست آقای علایی,Heading 1-تیتر اصلی,فونت فصل,H1"/>
    <w:basedOn w:val="icsmheading1"/>
    <w:next w:val="Normal"/>
    <w:link w:val="Heading1Char"/>
    <w:uiPriority w:val="99"/>
    <w:qFormat/>
    <w:rsid w:val="00B57819"/>
    <w:pPr>
      <w:keepNext/>
      <w:bidi/>
      <w:spacing w:before="0" w:after="0"/>
      <w:outlineLvl w:val="0"/>
    </w:pPr>
    <w:rPr>
      <w:rFonts w:ascii="Georgia" w:hAnsi="Georgia" w:cs="B Lotus"/>
      <w:b w:val="0"/>
      <w:bCs/>
      <w:sz w:val="28"/>
      <w:szCs w:val="28"/>
    </w:rPr>
  </w:style>
  <w:style w:type="paragraph" w:styleId="Heading2">
    <w:name w:val="heading 2"/>
    <w:aliases w:val="عناوین اصلی,Heading 2 Char Char Char,تیتر 2,تیتر اول,سرفصل 2,سرتیتر دوبعدی,زير جدول,اصلی,عنوان1-1,عنوان تیترها2,Char Char Char Char Char Char Char Char Char Char Char Char Char Char Char Char Char Char,2 تیتر,عنوان دو بخشی,زیر بخش اصلی,Heading"/>
    <w:basedOn w:val="Heading3"/>
    <w:next w:val="Normal"/>
    <w:link w:val="Heading2Char"/>
    <w:uiPriority w:val="99"/>
    <w:qFormat/>
    <w:rsid w:val="00CC16ED"/>
    <w:pPr>
      <w:numPr>
        <w:ilvl w:val="1"/>
      </w:numPr>
      <w:tabs>
        <w:tab w:val="num" w:pos="360"/>
      </w:tabs>
      <w:ind w:left="0" w:firstLine="0"/>
      <w:outlineLvl w:val="1"/>
    </w:pPr>
    <w:rPr>
      <w:rFonts w:cs="B Lotus"/>
    </w:rPr>
  </w:style>
  <w:style w:type="paragraph" w:styleId="Heading3">
    <w:name w:val="heading 3"/>
    <w:aliases w:val="عناوین فرعی,عنوان زیر بخش,فرعی,عنوان 1-1-1,عنوان تیترها3,بخش فرعی,3 سر تیتر,عنوان سه بخشی,Heading 3 Char Char,ف ن ز,شماره جدول,جداول 2222222222,تیتر زیر فرعی,فرعی 3,عنوان بخش اصلی,Heading 311,Heading 31 Char Char,H3,vision2,Heading 3-CEICT,a3"/>
    <w:basedOn w:val="Normal"/>
    <w:next w:val="Normal"/>
    <w:link w:val="Heading3Char"/>
    <w:unhideWhenUsed/>
    <w:qFormat/>
    <w:rsid w:val="00DC507F"/>
    <w:pPr>
      <w:keepNext/>
      <w:keepLines/>
      <w:numPr>
        <w:ilvl w:val="2"/>
        <w:numId w:val="2"/>
      </w:numPr>
      <w:tabs>
        <w:tab w:val="num" w:pos="360"/>
      </w:tabs>
      <w:spacing w:before="240" w:after="240"/>
      <w:ind w:left="0" w:firstLine="0"/>
      <w:outlineLvl w:val="2"/>
    </w:pPr>
    <w:rPr>
      <w:rFonts w:asciiTheme="majorBidi" w:eastAsiaTheme="majorEastAsia" w:hAnsiTheme="majorBidi" w:cs="B Zar"/>
      <w:i/>
      <w:iCs/>
    </w:rPr>
  </w:style>
  <w:style w:type="paragraph" w:styleId="Heading4">
    <w:name w:val="heading 4"/>
    <w:aliases w:val="عناوین خیلی فرعی,12432,فرعی تر,عنوان 1-1-1-1,Char4,header 3 farsi,Heading3.5,a4,Level 2 - a,4 تیتر فرعی,تیتر 4,زیر بخش فرعی,عنوان پنج بخشی,Heading 4رابطه,روابط,Latin Text,figures caption,Heading 4 Char Char Char,Heading 4 Char Char,تیتر4,H4,0"/>
    <w:basedOn w:val="Heading3"/>
    <w:next w:val="Normal"/>
    <w:link w:val="Heading4Char"/>
    <w:uiPriority w:val="9"/>
    <w:unhideWhenUsed/>
    <w:qFormat/>
    <w:rsid w:val="00DC673F"/>
    <w:pPr>
      <w:numPr>
        <w:ilvl w:val="3"/>
      </w:numPr>
      <w:jc w:val="lowKashida"/>
      <w:outlineLvl w:val="3"/>
    </w:pPr>
  </w:style>
  <w:style w:type="paragraph" w:styleId="Heading5">
    <w:name w:val="heading 5"/>
    <w:aliases w:val="تیتر5,فرعی 5,سرتیتر 2,Char14,منبع انگلیسی,onvan fasl,اسم فصل,عنوان جدول ها و شکل ها,H5,H5 + Before:  0 cm,First line:  0 cm + Before:  0 cm,First line:  ...,H5 Char Char,0 تيتر5,زیر زیر,(تیتر 5)Heading 5,تیتر فرعی تر,سرفصل 4,Bnazanin_12_1.1.1."/>
    <w:basedOn w:val="Normal"/>
    <w:next w:val="Normal"/>
    <w:link w:val="Heading5Char"/>
    <w:uiPriority w:val="9"/>
    <w:unhideWhenUsed/>
    <w:qFormat/>
    <w:rsid w:val="00801BB3"/>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aliases w:val="Tabel,Heading 2 جداول,تیتر6,Free,متن چکيده,عنوان فصل1,زیر تیتر 2,111111111111,H6,H6 Char Char, Char19,(تیتر 6)Heading 6,Heading 6نمودار,Heading 6 Char Char,Heading 6 Char Char Char,Heading 6 Char Char Char Char Char Char,نمودار 1,جدااول,تیÊÑ6"/>
    <w:basedOn w:val="Normal"/>
    <w:next w:val="Normal"/>
    <w:link w:val="Heading6Char"/>
    <w:unhideWhenUsed/>
    <w:qFormat/>
    <w:rsid w:val="00801BB3"/>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aliases w:val="متن و زیر نویس جدول,فهرست شکل ها,Heading 7 Char Char2 Char,Heading 7 Char Char2,متن اصلی 1,تیتر متن,Heading چکیده,33333333, Char18,Heading4,(تیتر 7) Heading 7,پنج عددی,تیÊÑ7,تیتر7,map,اشکال,فرضیه ها,نمدار نهایی,نمودار ها,هیدر جدول,عنوان 7"/>
    <w:basedOn w:val="Normal"/>
    <w:next w:val="Normal"/>
    <w:link w:val="Heading7Char"/>
    <w:unhideWhenUsed/>
    <w:qFormat/>
    <w:rsid w:val="00801BB3"/>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aliases w:val="فهرست اشکال,شکل ها,Heading3,Heading 81 Char,Heading 8 Char Char11,Char Char Char1,Heading 8 Char Char1,asli,زیرتیتر, Char17,صباغ-عنوان,(تیتر 8) Heading 8,tozihatshekl,تیÊÑ8,تیتر8,PIC TITLE,فهرست مطالب احسان,Heading 8 Char Char Char Char Char"/>
    <w:basedOn w:val="Normal"/>
    <w:next w:val="Normal"/>
    <w:link w:val="Heading8Char"/>
    <w:unhideWhenUsed/>
    <w:qFormat/>
    <w:rsid w:val="00801BB3"/>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Pic,Heading 9 نمودار,عنوان نمودار,faree, Char16,(تیتر 9) Heading 9,جدول ها,feleshdar,تیÊÑ9,تیتر9,TABLE TITLE,Heading 9 Char Char Char Char Char Char,Heading 9 Char Char Char Char Char Char Char,اسم جدول,عنوان 9"/>
    <w:basedOn w:val="Normal"/>
    <w:next w:val="Normal"/>
    <w:link w:val="Heading9Char"/>
    <w:uiPriority w:val="9"/>
    <w:unhideWhenUsed/>
    <w:qFormat/>
    <w:rsid w:val="00801BB3"/>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ICSM">
    <w:name w:val="Title ICSM"/>
    <w:basedOn w:val="Normal"/>
    <w:pPr>
      <w:ind w:right="4608"/>
      <w:jc w:val="center"/>
    </w:pPr>
  </w:style>
  <w:style w:type="paragraph" w:styleId="FootnoteText">
    <w:name w:val="footnote text"/>
    <w:aliases w:val=" Char3,Char3,Char, Char,Char Char Char Char Char Char Char Char Char Char,Char Char Char,پاورقي,متن زيرنويس, Char Char Char Char Char Char Char,Footnote Text Char Char Char,Footnote Text1 Char,Char Char Char Char Char Char Char,o, Char11,f"/>
    <w:basedOn w:val="Normal"/>
    <w:link w:val="FootnoteTextChar"/>
    <w:uiPriority w:val="99"/>
    <w:qFormat/>
  </w:style>
  <w:style w:type="character" w:styleId="FootnoteReference">
    <w:name w:val="footnote reference"/>
    <w:aliases w:val="شماره زيرنويس,پاورقی,مرجع پاورقي,ارجاعات,شماره پ,ÔãÇÑå ÒíÑäæíÓ,Omid Footnote,Footnote Reference 2,Char Char1 Char, Char Char1 Char,ãÑÌÚ ÇæÑÞí,مقدمه,heading1,شماره زيرنويس1,شماره زيرنويس2,شماره زيرنويس3,شماره زيرنويس11,شماره زيرنويس21"/>
    <w:basedOn w:val="DefaultParagraphFont"/>
    <w:uiPriority w:val="99"/>
    <w:qFormat/>
    <w:rPr>
      <w:vertAlign w:val="superscript"/>
    </w:rPr>
  </w:style>
  <w:style w:type="paragraph" w:styleId="DocumentMap">
    <w:name w:val="Document Map"/>
    <w:basedOn w:val="Normal"/>
    <w:link w:val="DocumentMapChar"/>
    <w:uiPriority w:val="99"/>
    <w:qFormat/>
    <w:pPr>
      <w:shd w:val="clear" w:color="auto" w:fill="000080"/>
    </w:pPr>
    <w:rPr>
      <w:rFonts w:ascii="Tahoma" w:hAnsi="Tahoma"/>
    </w:rPr>
  </w:style>
  <w:style w:type="paragraph" w:customStyle="1" w:styleId="icsmbodytext">
    <w:name w:val="icsm_bodytext"/>
    <w:basedOn w:val="Normal"/>
    <w:link w:val="icsmbodytextChar"/>
    <w:pPr>
      <w:ind w:firstLine="240"/>
      <w:jc w:val="both"/>
    </w:pPr>
  </w:style>
  <w:style w:type="paragraph" w:customStyle="1" w:styleId="icsmheading1">
    <w:name w:val="icsm_heading1"/>
    <w:basedOn w:val="Normal"/>
    <w:pPr>
      <w:spacing w:before="480" w:after="240"/>
    </w:pPr>
    <w:rPr>
      <w:b/>
    </w:rPr>
  </w:style>
  <w:style w:type="paragraph" w:customStyle="1" w:styleId="icsmheading2">
    <w:name w:val="icsm_heading2"/>
    <w:basedOn w:val="Normal"/>
    <w:pPr>
      <w:spacing w:before="240" w:after="240"/>
    </w:pPr>
    <w:rPr>
      <w:i/>
    </w:rPr>
  </w:style>
  <w:style w:type="paragraph" w:customStyle="1" w:styleId="icsmtabletext">
    <w:name w:val="icsm_tabletext"/>
    <w:basedOn w:val="icsmbodytext"/>
    <w:link w:val="icsmtabletextChar"/>
    <w:pPr>
      <w:spacing w:before="40"/>
      <w:ind w:firstLine="0"/>
      <w:jc w:val="left"/>
    </w:pPr>
    <w:rPr>
      <w:sz w:val="16"/>
    </w:rPr>
  </w:style>
  <w:style w:type="paragraph" w:customStyle="1" w:styleId="icsmtablecaption">
    <w:name w:val="icsm_tablecaption"/>
    <w:basedOn w:val="Normal"/>
    <w:pPr>
      <w:spacing w:after="80"/>
    </w:pPr>
    <w:rPr>
      <w:sz w:val="16"/>
    </w:rPr>
  </w:style>
  <w:style w:type="paragraph" w:customStyle="1" w:styleId="icsmtableno">
    <w:name w:val="icsm_tableno"/>
    <w:basedOn w:val="Normal"/>
    <w:rPr>
      <w:sz w:val="16"/>
    </w:rPr>
  </w:style>
  <w:style w:type="paragraph" w:customStyle="1" w:styleId="icsmtablefootnote">
    <w:name w:val="icsm_tablefootnote"/>
    <w:basedOn w:val="icsmtabletext"/>
    <w:pPr>
      <w:ind w:firstLine="238"/>
    </w:pPr>
  </w:style>
  <w:style w:type="paragraph" w:customStyle="1" w:styleId="icsmfigurecaption">
    <w:name w:val="icsm_figurecaption"/>
    <w:basedOn w:val="Normal"/>
    <w:pPr>
      <w:spacing w:before="200" w:after="240"/>
      <w:jc w:val="center"/>
    </w:pPr>
    <w:rPr>
      <w:sz w:val="16"/>
    </w:rPr>
  </w:style>
  <w:style w:type="paragraph" w:customStyle="1" w:styleId="icsmtitle">
    <w:name w:val="icsm_title"/>
    <w:basedOn w:val="Normal"/>
    <w:link w:val="icsmtitleChar"/>
    <w:pPr>
      <w:spacing w:before="2160" w:after="240"/>
      <w:jc w:val="center"/>
    </w:pPr>
    <w:rPr>
      <w:sz w:val="34"/>
    </w:rPr>
  </w:style>
  <w:style w:type="paragraph" w:customStyle="1" w:styleId="icsmauthors">
    <w:name w:val="icsm_authors"/>
    <w:basedOn w:val="Normal"/>
    <w:pPr>
      <w:spacing w:after="160"/>
      <w:jc w:val="center"/>
    </w:pPr>
    <w:rPr>
      <w:sz w:val="26"/>
    </w:rPr>
  </w:style>
  <w:style w:type="paragraph" w:customStyle="1" w:styleId="icsmaddresses">
    <w:name w:val="icsm_addresses"/>
    <w:basedOn w:val="Normal"/>
    <w:pPr>
      <w:spacing w:after="120"/>
      <w:jc w:val="center"/>
    </w:pPr>
    <w:rPr>
      <w:i/>
      <w:sz w:val="16"/>
    </w:rPr>
  </w:style>
  <w:style w:type="paragraph" w:customStyle="1" w:styleId="icsmhistory">
    <w:name w:val="icsm_history"/>
    <w:basedOn w:val="Normal"/>
    <w:pPr>
      <w:spacing w:after="200"/>
      <w:jc w:val="center"/>
    </w:pPr>
    <w:rPr>
      <w:sz w:val="16"/>
    </w:rPr>
  </w:style>
  <w:style w:type="paragraph" w:customStyle="1" w:styleId="icsmabstracttitle">
    <w:name w:val="icsm_abstracttitle"/>
    <w:basedOn w:val="Normal"/>
    <w:pPr>
      <w:pBdr>
        <w:top w:val="single" w:sz="8" w:space="1" w:color="auto"/>
      </w:pBdr>
      <w:spacing w:after="220"/>
    </w:pPr>
    <w:rPr>
      <w:b/>
      <w:sz w:val="18"/>
    </w:rPr>
  </w:style>
  <w:style w:type="paragraph" w:customStyle="1" w:styleId="icsmabstract">
    <w:name w:val="icsm_abstract"/>
    <w:basedOn w:val="Normal"/>
    <w:pPr>
      <w:spacing w:after="220"/>
      <w:ind w:firstLine="240"/>
      <w:jc w:val="both"/>
    </w:pPr>
    <w:rPr>
      <w:sz w:val="18"/>
    </w:rPr>
  </w:style>
  <w:style w:type="paragraph" w:customStyle="1" w:styleId="icsmkeywords">
    <w:name w:val="icsm_keywords"/>
    <w:basedOn w:val="Normal"/>
    <w:link w:val="icsmkeywordsChar"/>
    <w:pPr>
      <w:jc w:val="both"/>
    </w:pPr>
    <w:rPr>
      <w:sz w:val="16"/>
    </w:rPr>
  </w:style>
  <w:style w:type="paragraph" w:customStyle="1" w:styleId="icsmequations">
    <w:name w:val="icsm_equations"/>
    <w:basedOn w:val="Normal"/>
  </w:style>
  <w:style w:type="paragraph" w:customStyle="1" w:styleId="icsmreferences">
    <w:name w:val="icsm_references"/>
    <w:basedOn w:val="Normal"/>
    <w:pPr>
      <w:ind w:left="240" w:hanging="240"/>
    </w:pPr>
    <w:rPr>
      <w:sz w:val="16"/>
    </w:rPr>
  </w:style>
  <w:style w:type="paragraph" w:customStyle="1" w:styleId="icsmheading3">
    <w:name w:val="icsm_heading3"/>
    <w:basedOn w:val="Normal"/>
    <w:pPr>
      <w:spacing w:before="240"/>
    </w:pPr>
    <w:rPr>
      <w:i/>
    </w:rPr>
  </w:style>
  <w:style w:type="paragraph" w:styleId="BalloonText">
    <w:name w:val="Balloon Text"/>
    <w:basedOn w:val="Normal"/>
    <w:link w:val="BalloonTextChar"/>
    <w:uiPriority w:val="99"/>
    <w:qFormat/>
    <w:rsid w:val="00FB7D30"/>
    <w:rPr>
      <w:rFonts w:ascii="Tahoma" w:hAnsi="Tahoma" w:cs="Tahoma"/>
      <w:sz w:val="16"/>
      <w:szCs w:val="16"/>
    </w:rPr>
  </w:style>
  <w:style w:type="paragraph" w:customStyle="1" w:styleId="icsmfootnote">
    <w:name w:val="icsm_footnote"/>
    <w:basedOn w:val="FootnoteText"/>
    <w:pPr>
      <w:ind w:firstLine="238"/>
    </w:pPr>
    <w:rPr>
      <w:sz w:val="16"/>
    </w:rPr>
  </w:style>
  <w:style w:type="character" w:customStyle="1" w:styleId="BalloonTextChar">
    <w:name w:val="Balloon Text Char"/>
    <w:basedOn w:val="DefaultParagraphFont"/>
    <w:link w:val="BalloonText"/>
    <w:uiPriority w:val="99"/>
    <w:rsid w:val="00FB7D30"/>
    <w:rPr>
      <w:rFonts w:ascii="Tahoma" w:hAnsi="Tahoma" w:cs="Tahoma"/>
      <w:sz w:val="16"/>
      <w:szCs w:val="16"/>
      <w:lang w:val="en-GB" w:eastAsia="it-IT"/>
    </w:rPr>
  </w:style>
  <w:style w:type="table" w:styleId="TableGrid">
    <w:name w:val="Table Grid"/>
    <w:aliases w:val="جدول خودم,am2,amm"/>
    <w:basedOn w:val="TableNormal"/>
    <w:uiPriority w:val="39"/>
    <w:rsid w:val="00FB7D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aliases w:val="toc,heading4,لینک,متن فهرست"/>
    <w:basedOn w:val="DefaultParagraphFont"/>
    <w:uiPriority w:val="99"/>
    <w:unhideWhenUsed/>
    <w:qFormat/>
    <w:rsid w:val="00501E7B"/>
    <w:rPr>
      <w:rFonts w:ascii="Georgia" w:hAnsi="Georgia"/>
      <w:color w:val="0000FF" w:themeColor="hyperlink"/>
      <w:sz w:val="22"/>
      <w:u w:val="none"/>
    </w:rPr>
  </w:style>
  <w:style w:type="paragraph" w:customStyle="1" w:styleId="Table">
    <w:name w:val="Table"/>
    <w:basedOn w:val="Normal"/>
    <w:link w:val="TableChar"/>
    <w:qFormat/>
    <w:rsid w:val="00FB7D30"/>
    <w:pPr>
      <w:numPr>
        <w:numId w:val="1"/>
      </w:numPr>
      <w:tabs>
        <w:tab w:val="clear" w:pos="717"/>
      </w:tabs>
      <w:ind w:left="720" w:hanging="360"/>
    </w:pPr>
    <w:rPr>
      <w:rFonts w:eastAsia="MS Mincho"/>
      <w:sz w:val="16"/>
      <w:szCs w:val="24"/>
      <w:lang w:val="en-US" w:eastAsia="ja-JP"/>
    </w:rPr>
  </w:style>
  <w:style w:type="paragraph" w:customStyle="1" w:styleId="Body">
    <w:name w:val="Body"/>
    <w:basedOn w:val="Normal"/>
    <w:qFormat/>
    <w:rsid w:val="009047CC"/>
    <w:pPr>
      <w:spacing w:before="120"/>
      <w:jc w:val="both"/>
    </w:pPr>
    <w:rPr>
      <w:szCs w:val="24"/>
      <w:lang w:eastAsia="en-US"/>
    </w:rPr>
  </w:style>
  <w:style w:type="paragraph" w:styleId="Header">
    <w:name w:val="header"/>
    <w:aliases w:val="Char Char Char2, Char Char Char2,سرصفحه فرد, Char6,Char6,سرصفحه,Header Char Char,Header1 Char,Header Char Char Char Char Char,Header Char Char Char,36525421, Char5,Header1-1,EP_Kopfzeile,intxtrefs,تيتر 1"/>
    <w:basedOn w:val="Normal"/>
    <w:link w:val="HeaderChar"/>
    <w:qFormat/>
    <w:rsid w:val="007663E5"/>
    <w:pPr>
      <w:tabs>
        <w:tab w:val="center" w:pos="4680"/>
        <w:tab w:val="right" w:pos="9360"/>
      </w:tabs>
    </w:pPr>
  </w:style>
  <w:style w:type="character" w:customStyle="1" w:styleId="HeaderChar">
    <w:name w:val="Header Char"/>
    <w:aliases w:val="Char Char Char2 Char, Char Char Char2 Char,سرصفحه فرد Char, Char6 Char,Char6 Char,سرصفحه Char,Header Char Char Char1,Header1 Char Char,Header Char Char Char Char Char Char,Header Char Char Char Char,36525421 Char, Char5 Char,Header1-1 Char"/>
    <w:basedOn w:val="DefaultParagraphFont"/>
    <w:link w:val="Header"/>
    <w:rsid w:val="007663E5"/>
    <w:rPr>
      <w:lang w:val="en-GB" w:eastAsia="it-IT"/>
    </w:rPr>
  </w:style>
  <w:style w:type="paragraph" w:styleId="Footer">
    <w:name w:val="footer"/>
    <w:aliases w:val="Footer Char Char Char,Footer Char Char Char Char Char Char,Footer Char Char Char Char Char Char Char,Footer Char Char Char Char,Footer Char Char,footer,پاصفحه, Char4, Char10 Char"/>
    <w:basedOn w:val="Normal"/>
    <w:link w:val="FooterChar"/>
    <w:uiPriority w:val="99"/>
    <w:qFormat/>
    <w:rsid w:val="007663E5"/>
    <w:pPr>
      <w:tabs>
        <w:tab w:val="center" w:pos="4680"/>
        <w:tab w:val="right" w:pos="9360"/>
      </w:tabs>
    </w:pPr>
  </w:style>
  <w:style w:type="character" w:customStyle="1" w:styleId="FooterChar">
    <w:name w:val="Footer Char"/>
    <w:aliases w:val="Footer Char Char Char Char1,Footer Char Char Char Char Char Char Char1,Footer Char Char Char Char Char Char Char Char,Footer Char Char Char Char Char,Footer Char Char Char1,footer Char,پاصفحه Char, Char4 Char, Char10 Char Char"/>
    <w:basedOn w:val="DefaultParagraphFont"/>
    <w:link w:val="Footer"/>
    <w:uiPriority w:val="99"/>
    <w:qFormat/>
    <w:rsid w:val="007663E5"/>
    <w:rPr>
      <w:lang w:val="en-GB" w:eastAsia="it-IT"/>
    </w:rPr>
  </w:style>
  <w:style w:type="paragraph" w:customStyle="1" w:styleId="Equation">
    <w:name w:val="Equation"/>
    <w:basedOn w:val="Body"/>
    <w:uiPriority w:val="99"/>
    <w:rsid w:val="007663E5"/>
    <w:pPr>
      <w:tabs>
        <w:tab w:val="right" w:pos="4366"/>
      </w:tabs>
    </w:pPr>
  </w:style>
  <w:style w:type="character" w:customStyle="1" w:styleId="Heading2Char">
    <w:name w:val="Heading 2 Char"/>
    <w:aliases w:val="عناوین اصلی Char,Heading 2 Char Char Char Char1,تیتر 2 Char,تیتر اول Char,سرفصل 2 Char,سرتیتر دوبعدی Char,زير جدول Char,اصلی Char,عنوان1-1 Char,عنوان تیترها2 Char,2 تیتر Char,عنوان دو بخشی Char,زیر بخش اصلی Char,Heading Char"/>
    <w:basedOn w:val="DefaultParagraphFont"/>
    <w:link w:val="Heading2"/>
    <w:uiPriority w:val="99"/>
    <w:qFormat/>
    <w:rsid w:val="00CC16ED"/>
    <w:rPr>
      <w:rFonts w:asciiTheme="majorBidi" w:eastAsiaTheme="majorEastAsia" w:hAnsiTheme="majorBidi" w:cs="B Lotus"/>
      <w:i/>
      <w:iCs/>
      <w:lang w:val="en-GB" w:eastAsia="it-IT"/>
    </w:rPr>
  </w:style>
  <w:style w:type="character" w:customStyle="1" w:styleId="comment-copy">
    <w:name w:val="comment-copy"/>
    <w:basedOn w:val="DefaultParagraphFont"/>
    <w:rsid w:val="00CF4041"/>
  </w:style>
  <w:style w:type="paragraph" w:styleId="ListParagraph">
    <w:name w:val="List Paragraph"/>
    <w:aliases w:val="List Paragraph1,heading 1,Numbered Items,saber List Paragraph,20,Numbering + Normal,bullet,ليست همراه با شماره-فاصله خطوط 1,List Numbering,ک,تیتر 8,موارد,نمودار طرح زيارت,صفه جلد,عنوان اصلی مقاله,H____4,متن زیر نویس,subsubtiltle,level 2,z"/>
    <w:basedOn w:val="Normal"/>
    <w:uiPriority w:val="34"/>
    <w:qFormat/>
    <w:rsid w:val="00FF706C"/>
    <w:pPr>
      <w:ind w:left="720"/>
      <w:contextualSpacing/>
    </w:pPr>
  </w:style>
  <w:style w:type="character" w:customStyle="1" w:styleId="UnresolvedMention1">
    <w:name w:val="Unresolved Mention1"/>
    <w:basedOn w:val="DefaultParagraphFont"/>
    <w:uiPriority w:val="99"/>
    <w:unhideWhenUsed/>
    <w:rsid w:val="009439B7"/>
    <w:rPr>
      <w:color w:val="605E5C"/>
      <w:shd w:val="clear" w:color="auto" w:fill="E1DFDD"/>
    </w:rPr>
  </w:style>
  <w:style w:type="character" w:customStyle="1" w:styleId="Heading1Char">
    <w:name w:val="Heading 1 Char"/>
    <w:aliases w:val="تیتر1 Char,شماره فصل Char,سرفصلها Char,Heading 1 Char Char Char Char Char,فهرست Char,استاندارد Char,تیتل اصلی Char,مطالب Char,Char2 Char,Char5 Char,سرفصل 1 Char,عنوان دو Char,Heading 1فصل Char,فصل ها Char,فصل شماره 1 Char,1 عنوان فصل Char"/>
    <w:basedOn w:val="DefaultParagraphFont"/>
    <w:link w:val="Heading1"/>
    <w:qFormat/>
    <w:rsid w:val="00B57819"/>
    <w:rPr>
      <w:rFonts w:ascii="Georgia" w:hAnsi="Georgia" w:cs="B Lotus"/>
      <w:bCs/>
      <w:sz w:val="28"/>
      <w:szCs w:val="28"/>
      <w:lang w:val="en-GB" w:eastAsia="it-IT"/>
    </w:rPr>
  </w:style>
  <w:style w:type="character" w:customStyle="1" w:styleId="Heading3Char">
    <w:name w:val="Heading 3 Char"/>
    <w:aliases w:val="عناوین فرعی Char,عنوان زیر بخش Char,فرعی Char,عنوان 1-1-1 Char,عنوان تیترها3 Char,بخش فرعی Char,3 سر تیتر Char,عنوان سه بخشی Char,Heading 3 Char Char Char,ف ن ز Char,شماره جدول Char,جداول 2222222222 Char,تیتر زیر فرعی Char,فرعی 3 Char"/>
    <w:basedOn w:val="DefaultParagraphFont"/>
    <w:link w:val="Heading3"/>
    <w:qFormat/>
    <w:rsid w:val="00DC507F"/>
    <w:rPr>
      <w:rFonts w:asciiTheme="majorBidi" w:eastAsiaTheme="majorEastAsia" w:hAnsiTheme="majorBidi" w:cs="B Zar"/>
      <w:i/>
      <w:iCs/>
      <w:lang w:val="en-GB" w:eastAsia="it-IT"/>
    </w:rPr>
  </w:style>
  <w:style w:type="character" w:customStyle="1" w:styleId="Heading4Char">
    <w:name w:val="Heading 4 Char"/>
    <w:aliases w:val="عناوین خیلی فرعی Char,12432 Char,فرعی تر Char,عنوان 1-1-1-1 Char,Char4 Char,header 3 farsi Char,Heading3.5 Char,a4 Char,Level 2 - a Char,4 تیتر فرعی Char,تیتر 4 Char,زیر بخش فرعی Char,عنوان پنج بخشی Char,Heading 4رابطه Char,روابط Char"/>
    <w:basedOn w:val="DefaultParagraphFont"/>
    <w:link w:val="Heading4"/>
    <w:uiPriority w:val="9"/>
    <w:rsid w:val="00DC673F"/>
    <w:rPr>
      <w:rFonts w:asciiTheme="majorBidi" w:eastAsiaTheme="majorEastAsia" w:hAnsiTheme="majorBidi" w:cs="B Zar"/>
      <w:i/>
      <w:iCs/>
      <w:lang w:val="en-GB" w:eastAsia="it-IT"/>
    </w:rPr>
  </w:style>
  <w:style w:type="character" w:customStyle="1" w:styleId="Heading5Char">
    <w:name w:val="Heading 5 Char"/>
    <w:aliases w:val="تیتر5 Char,فرعی 5 Char,سرتیتر 2 Char,Char14 Char,منبع انگلیسی Char,onvan fasl Char,اسم فصل Char,عنوان جدول ها و شکل ها Char,H5 Char,H5 + Before:  0 cm Char,First line:  0 cm + Before:  0 cm Char,First line:  ... Char,H5 Char Char Char"/>
    <w:basedOn w:val="DefaultParagraphFont"/>
    <w:link w:val="Heading5"/>
    <w:uiPriority w:val="9"/>
    <w:rsid w:val="00801BB3"/>
    <w:rPr>
      <w:rFonts w:asciiTheme="majorHAnsi" w:eastAsiaTheme="majorEastAsia" w:hAnsiTheme="majorHAnsi" w:cstheme="majorBidi"/>
      <w:color w:val="365F91" w:themeColor="accent1" w:themeShade="BF"/>
      <w:lang w:val="en-GB" w:eastAsia="it-IT"/>
    </w:rPr>
  </w:style>
  <w:style w:type="character" w:customStyle="1" w:styleId="Heading6Char">
    <w:name w:val="Heading 6 Char"/>
    <w:aliases w:val="Tabel Char,Heading 2 جداول Char,تیتر6 Char,Free Char,متن چکيده Char,عنوان فصل1 Char,زیر تیتر 2 Char,111111111111 Char,H6 Char,H6 Char Char Char, Char19 Char,(تیتر 6)Heading 6 Char,Heading 6نمودار Char,Heading 6 Char Char Char1,جدااول Char"/>
    <w:basedOn w:val="DefaultParagraphFont"/>
    <w:link w:val="Heading6"/>
    <w:rsid w:val="00801BB3"/>
    <w:rPr>
      <w:rFonts w:asciiTheme="majorHAnsi" w:eastAsiaTheme="majorEastAsia" w:hAnsiTheme="majorHAnsi" w:cstheme="majorBidi"/>
      <w:color w:val="243F60" w:themeColor="accent1" w:themeShade="7F"/>
      <w:lang w:val="en-GB" w:eastAsia="it-IT"/>
    </w:rPr>
  </w:style>
  <w:style w:type="character" w:customStyle="1" w:styleId="Heading7Char">
    <w:name w:val="Heading 7 Char"/>
    <w:aliases w:val="متن و زیر نویس جدول Char,فهرست شکل ها Char,Heading 7 Char Char2 Char Char,Heading 7 Char Char2 Char1,متن اصلی 1 Char,تیتر متن Char,Heading چکیده Char,33333333 Char, Char18 Char,Heading4 Char,(تیتر 7) Heading 7 Char,پنج عددی Char,map Char"/>
    <w:basedOn w:val="DefaultParagraphFont"/>
    <w:link w:val="Heading7"/>
    <w:rsid w:val="00801BB3"/>
    <w:rPr>
      <w:rFonts w:asciiTheme="majorHAnsi" w:eastAsiaTheme="majorEastAsia" w:hAnsiTheme="majorHAnsi" w:cstheme="majorBidi"/>
      <w:i/>
      <w:iCs/>
      <w:color w:val="243F60" w:themeColor="accent1" w:themeShade="7F"/>
      <w:lang w:val="en-GB" w:eastAsia="it-IT"/>
    </w:rPr>
  </w:style>
  <w:style w:type="character" w:customStyle="1" w:styleId="Heading8Char">
    <w:name w:val="Heading 8 Char"/>
    <w:aliases w:val="فهرست اشکال Char,شکل ها Char,Heading3 Char,Heading 81 Char Char,Heading 8 Char Char11 Char,Char Char Char1 Char,Heading 8 Char Char1 Char,asli Char,زیرتیتر Char, Char17 Char,صباغ-عنوان Char,(تیتر 8) Heading 8 Char,tozihatshekl Char"/>
    <w:basedOn w:val="DefaultParagraphFont"/>
    <w:link w:val="Heading8"/>
    <w:rsid w:val="00801BB3"/>
    <w:rPr>
      <w:rFonts w:asciiTheme="majorHAnsi" w:eastAsiaTheme="majorEastAsia" w:hAnsiTheme="majorHAnsi" w:cstheme="majorBidi"/>
      <w:color w:val="272727" w:themeColor="text1" w:themeTint="D8"/>
      <w:sz w:val="21"/>
      <w:szCs w:val="21"/>
      <w:lang w:val="en-GB" w:eastAsia="it-IT"/>
    </w:rPr>
  </w:style>
  <w:style w:type="character" w:customStyle="1" w:styleId="Heading9Char">
    <w:name w:val="Heading 9 Char"/>
    <w:aliases w:val="Pic Char,Heading 9 نمودار Char,عنوان نمودار Char,faree Char, Char16 Char,(تیتر 9) Heading 9 Char,جدول ها Char,feleshdar Char,تیÊÑ9 Char,تیتر9 Char,TABLE TITLE Char,Heading 9 Char Char Char Char Char Char Char1,اسم جدول Char,عنوان 9 Char"/>
    <w:basedOn w:val="DefaultParagraphFont"/>
    <w:link w:val="Heading9"/>
    <w:uiPriority w:val="9"/>
    <w:rsid w:val="00801BB3"/>
    <w:rPr>
      <w:rFonts w:asciiTheme="majorHAnsi" w:eastAsiaTheme="majorEastAsia" w:hAnsiTheme="majorHAnsi" w:cstheme="majorBidi"/>
      <w:i/>
      <w:iCs/>
      <w:color w:val="272727" w:themeColor="text1" w:themeTint="D8"/>
      <w:sz w:val="21"/>
      <w:szCs w:val="21"/>
      <w:lang w:val="en-GB" w:eastAsia="it-IT"/>
    </w:rPr>
  </w:style>
  <w:style w:type="numbering" w:customStyle="1" w:styleId="Style1">
    <w:name w:val="Style1"/>
    <w:rsid w:val="00801BB3"/>
    <w:pPr>
      <w:numPr>
        <w:numId w:val="3"/>
      </w:numPr>
    </w:pPr>
  </w:style>
  <w:style w:type="paragraph" w:customStyle="1" w:styleId="BodyStyle">
    <w:name w:val="Body Style"/>
    <w:basedOn w:val="icsmbodytext"/>
    <w:link w:val="BodyStyleChar"/>
    <w:qFormat/>
    <w:rsid w:val="00125AF1"/>
    <w:pPr>
      <w:bidi/>
      <w:spacing w:line="276" w:lineRule="auto"/>
      <w:ind w:firstLine="0"/>
    </w:pPr>
    <w:rPr>
      <w:rFonts w:asciiTheme="minorBidi" w:eastAsia="B Lotus" w:hAnsiTheme="minorBidi" w:cs="B Lotus"/>
      <w:sz w:val="23"/>
      <w:szCs w:val="24"/>
    </w:rPr>
  </w:style>
  <w:style w:type="paragraph" w:styleId="Bibliography">
    <w:name w:val="Bibliography"/>
    <w:basedOn w:val="Normal"/>
    <w:next w:val="Normal"/>
    <w:uiPriority w:val="37"/>
    <w:unhideWhenUsed/>
    <w:qFormat/>
    <w:rsid w:val="000F4407"/>
  </w:style>
  <w:style w:type="character" w:customStyle="1" w:styleId="icsmbodytextChar">
    <w:name w:val="icsm_bodytext Char"/>
    <w:basedOn w:val="DefaultParagraphFont"/>
    <w:link w:val="icsmbodytext"/>
    <w:rsid w:val="00D560ED"/>
    <w:rPr>
      <w:lang w:val="en-GB" w:eastAsia="it-IT"/>
    </w:rPr>
  </w:style>
  <w:style w:type="character" w:customStyle="1" w:styleId="BodyStyleChar">
    <w:name w:val="Body Style Char"/>
    <w:basedOn w:val="icsmbodytextChar"/>
    <w:link w:val="BodyStyle"/>
    <w:rsid w:val="00125AF1"/>
    <w:rPr>
      <w:rFonts w:asciiTheme="minorBidi" w:eastAsia="B Lotus" w:hAnsiTheme="minorBidi" w:cs="B Lotus"/>
      <w:sz w:val="23"/>
      <w:szCs w:val="24"/>
      <w:lang w:val="en-GB" w:eastAsia="it-IT"/>
    </w:rPr>
  </w:style>
  <w:style w:type="paragraph" w:styleId="Caption">
    <w:name w:val="caption"/>
    <w:aliases w:val="Table Caption,عنوان جدول,عنوان شکل و جدول,فارسی اعداد لاتین,Caption nemodar 1,Caption-CEICT,Caption T,Fig,10,thesis allame,شماره جدول و شکل,شکل‌ها,Caption_justify,زیرنویس جدول,بدنه,مهدی,Caption Char1 Char Char,Caption Char1 Char,Caption Char1,AA"/>
    <w:basedOn w:val="Normal"/>
    <w:next w:val="Normal"/>
    <w:unhideWhenUsed/>
    <w:qFormat/>
    <w:rsid w:val="00CC16ED"/>
    <w:pPr>
      <w:keepNext/>
      <w:bidi/>
      <w:spacing w:before="240" w:line="480" w:lineRule="auto"/>
      <w:jc w:val="both"/>
    </w:pPr>
    <w:rPr>
      <w:rFonts w:cs="B Lotus"/>
      <w:b/>
      <w:bCs/>
    </w:rPr>
  </w:style>
  <w:style w:type="paragraph" w:customStyle="1" w:styleId="EndNoteBibliographyTitle">
    <w:name w:val="EndNote Bibliography Title"/>
    <w:basedOn w:val="Normal"/>
    <w:link w:val="EndNoteBibliographyTitleChar"/>
    <w:qFormat/>
    <w:rsid w:val="003E60D7"/>
    <w:pPr>
      <w:jc w:val="center"/>
    </w:pPr>
    <w:rPr>
      <w:rFonts w:ascii="Arial" w:hAnsi="Arial" w:cs="Arial"/>
      <w:noProof/>
      <w:lang w:val="it-IT"/>
    </w:rPr>
  </w:style>
  <w:style w:type="character" w:customStyle="1" w:styleId="EndNoteBibliographyTitleChar">
    <w:name w:val="EndNote Bibliography Title Char"/>
    <w:basedOn w:val="BodyStyleChar"/>
    <w:link w:val="EndNoteBibliographyTitle"/>
    <w:rsid w:val="003E60D7"/>
    <w:rPr>
      <w:rFonts w:ascii="Arial" w:eastAsia="B Lotus" w:hAnsi="Arial" w:cs="Arial"/>
      <w:noProof/>
      <w:sz w:val="23"/>
      <w:szCs w:val="24"/>
      <w:lang w:val="it-IT" w:eastAsia="it-IT"/>
    </w:rPr>
  </w:style>
  <w:style w:type="paragraph" w:customStyle="1" w:styleId="EndNoteBibliography">
    <w:name w:val="EndNote Bibliography"/>
    <w:basedOn w:val="Normal"/>
    <w:link w:val="EndNoteBibliographyChar"/>
    <w:qFormat/>
    <w:rsid w:val="003E60D7"/>
    <w:pPr>
      <w:jc w:val="both"/>
    </w:pPr>
    <w:rPr>
      <w:rFonts w:ascii="Arial" w:hAnsi="Arial" w:cs="Arial"/>
      <w:noProof/>
      <w:lang w:val="it-IT"/>
    </w:rPr>
  </w:style>
  <w:style w:type="character" w:customStyle="1" w:styleId="EndNoteBibliographyChar">
    <w:name w:val="EndNote Bibliography Char"/>
    <w:basedOn w:val="BodyStyleChar"/>
    <w:link w:val="EndNoteBibliography"/>
    <w:rsid w:val="003E60D7"/>
    <w:rPr>
      <w:rFonts w:ascii="Arial" w:eastAsia="B Lotus" w:hAnsi="Arial" w:cs="Arial"/>
      <w:noProof/>
      <w:sz w:val="23"/>
      <w:szCs w:val="24"/>
      <w:lang w:val="it-IT" w:eastAsia="it-IT"/>
    </w:rPr>
  </w:style>
  <w:style w:type="character" w:styleId="FollowedHyperlink">
    <w:name w:val="FollowedHyperlink"/>
    <w:basedOn w:val="DefaultParagraphFont"/>
    <w:uiPriority w:val="99"/>
    <w:qFormat/>
    <w:rsid w:val="0057083A"/>
    <w:rPr>
      <w:color w:val="800080" w:themeColor="followedHyperlink"/>
      <w:u w:val="single"/>
    </w:rPr>
  </w:style>
  <w:style w:type="character" w:styleId="IntenseEmphasis">
    <w:name w:val="Intense Emphasis"/>
    <w:aliases w:val="ث,متون داخل جدول"/>
    <w:basedOn w:val="Hyperlink"/>
    <w:uiPriority w:val="21"/>
    <w:qFormat/>
    <w:rsid w:val="00501E7B"/>
    <w:rPr>
      <w:rFonts w:ascii="Georgia" w:hAnsi="Georgia"/>
      <w:color w:val="0000FF" w:themeColor="hyperlink"/>
      <w:sz w:val="22"/>
      <w:u w:val="none"/>
    </w:rPr>
  </w:style>
  <w:style w:type="paragraph" w:customStyle="1" w:styleId="AuthorNumber">
    <w:name w:val="Author Number"/>
    <w:basedOn w:val="Normal"/>
    <w:link w:val="AuthorNumberChar"/>
    <w:qFormat/>
    <w:rsid w:val="00353A6B"/>
    <w:pPr>
      <w:jc w:val="center"/>
    </w:pPr>
    <w:rPr>
      <w:vertAlign w:val="superscript"/>
    </w:rPr>
  </w:style>
  <w:style w:type="paragraph" w:customStyle="1" w:styleId="Text">
    <w:name w:val="Text"/>
    <w:basedOn w:val="Normal"/>
    <w:qFormat/>
    <w:rsid w:val="001544E7"/>
    <w:pPr>
      <w:widowControl w:val="0"/>
      <w:autoSpaceDE w:val="0"/>
      <w:autoSpaceDN w:val="0"/>
      <w:spacing w:line="252" w:lineRule="auto"/>
      <w:ind w:firstLine="202"/>
      <w:jc w:val="both"/>
    </w:pPr>
    <w:rPr>
      <w:lang w:val="en-US" w:eastAsia="en-US"/>
    </w:rPr>
  </w:style>
  <w:style w:type="character" w:customStyle="1" w:styleId="AuthorNumberChar">
    <w:name w:val="Author Number Char"/>
    <w:basedOn w:val="DefaultParagraphFont"/>
    <w:link w:val="AuthorNumber"/>
    <w:rsid w:val="00353A6B"/>
    <w:rPr>
      <w:vertAlign w:val="superscript"/>
      <w:lang w:val="en-GB" w:eastAsia="it-IT"/>
    </w:rPr>
  </w:style>
  <w:style w:type="paragraph" w:customStyle="1" w:styleId="tablefootnotes">
    <w:name w:val="table footnotes"/>
    <w:basedOn w:val="BodyStyle"/>
    <w:link w:val="tablefootnotesChar"/>
    <w:qFormat/>
    <w:rsid w:val="003D049F"/>
    <w:rPr>
      <w:sz w:val="20"/>
      <w:szCs w:val="20"/>
      <w:lang w:bidi="fa-IR"/>
    </w:rPr>
  </w:style>
  <w:style w:type="character" w:styleId="IntenseReference">
    <w:name w:val="Intense Reference"/>
    <w:aliases w:val="عنوانهای داخل متن,Intense Reference1,Intense Reference2,Intense Reference21,Intense Reference3"/>
    <w:basedOn w:val="IntenseEmphasis"/>
    <w:uiPriority w:val="32"/>
    <w:qFormat/>
    <w:rsid w:val="00990146"/>
    <w:rPr>
      <w:rFonts w:asciiTheme="majorBidi" w:hAnsiTheme="majorBidi"/>
      <w:color w:val="0000FF" w:themeColor="hyperlink"/>
      <w:sz w:val="22"/>
      <w:u w:val="none"/>
      <w:vertAlign w:val="superscript"/>
    </w:rPr>
  </w:style>
  <w:style w:type="character" w:customStyle="1" w:styleId="tablefootnotesChar">
    <w:name w:val="table footnotes Char"/>
    <w:basedOn w:val="BodyStyleChar"/>
    <w:link w:val="tablefootnotes"/>
    <w:rsid w:val="003D049F"/>
    <w:rPr>
      <w:rFonts w:ascii="Georgia" w:eastAsia="B Nazanin" w:hAnsi="Georgia" w:cs="B Nazanin"/>
      <w:sz w:val="24"/>
      <w:szCs w:val="24"/>
      <w:lang w:val="en-GB" w:eastAsia="it-IT" w:bidi="fa-IR"/>
    </w:rPr>
  </w:style>
  <w:style w:type="paragraph" w:customStyle="1" w:styleId="Abstract">
    <w:name w:val="Abstract"/>
    <w:basedOn w:val="icsmkeywords"/>
    <w:link w:val="AbstractChar"/>
    <w:uiPriority w:val="99"/>
    <w:qFormat/>
    <w:rsid w:val="00654E01"/>
    <w:pPr>
      <w:spacing w:line="276" w:lineRule="auto"/>
    </w:pPr>
    <w:rPr>
      <w:sz w:val="20"/>
      <w:szCs w:val="22"/>
    </w:rPr>
  </w:style>
  <w:style w:type="character" w:customStyle="1" w:styleId="icsmkeywordsChar">
    <w:name w:val="icsm_keywords Char"/>
    <w:basedOn w:val="DefaultParagraphFont"/>
    <w:link w:val="icsmkeywords"/>
    <w:rsid w:val="00654E01"/>
    <w:rPr>
      <w:sz w:val="16"/>
      <w:lang w:val="en-GB" w:eastAsia="it-IT"/>
    </w:rPr>
  </w:style>
  <w:style w:type="character" w:customStyle="1" w:styleId="AbstractChar">
    <w:name w:val="Abstract Char"/>
    <w:basedOn w:val="icsmkeywordsChar"/>
    <w:link w:val="Abstract"/>
    <w:uiPriority w:val="9"/>
    <w:rsid w:val="00654E01"/>
    <w:rPr>
      <w:sz w:val="16"/>
      <w:szCs w:val="22"/>
      <w:lang w:val="en-GB" w:eastAsia="it-IT"/>
    </w:rPr>
  </w:style>
  <w:style w:type="character" w:customStyle="1" w:styleId="jlqj4b">
    <w:name w:val="jlqj4b"/>
    <w:basedOn w:val="DefaultParagraphFont"/>
    <w:rsid w:val="00B92F49"/>
  </w:style>
  <w:style w:type="character" w:styleId="UnresolvedMention">
    <w:name w:val="Unresolved Mention"/>
    <w:basedOn w:val="DefaultParagraphFont"/>
    <w:uiPriority w:val="99"/>
    <w:semiHidden/>
    <w:unhideWhenUsed/>
    <w:rsid w:val="00B92F49"/>
    <w:rPr>
      <w:color w:val="605E5C"/>
      <w:shd w:val="clear" w:color="auto" w:fill="E1DFDD"/>
    </w:rPr>
  </w:style>
  <w:style w:type="numbering" w:customStyle="1" w:styleId="NoList3">
    <w:name w:val="No List3"/>
    <w:next w:val="NoList"/>
    <w:uiPriority w:val="99"/>
    <w:unhideWhenUsed/>
    <w:rsid w:val="00B92F49"/>
  </w:style>
  <w:style w:type="paragraph" w:customStyle="1" w:styleId="Tabletext">
    <w:name w:val="Table text"/>
    <w:basedOn w:val="icsmtabletext"/>
    <w:link w:val="TabletextChar"/>
    <w:qFormat/>
    <w:rsid w:val="0042672C"/>
    <w:pPr>
      <w:bidi/>
    </w:pPr>
    <w:rPr>
      <w:rFonts w:eastAsia="B Nazanin" w:cs="B Nazanin"/>
      <w:color w:val="000000" w:themeColor="text1"/>
      <w:sz w:val="19"/>
    </w:rPr>
  </w:style>
  <w:style w:type="table" w:customStyle="1" w:styleId="ListTable3-Accent51">
    <w:name w:val="List Table 3 - Accent 51"/>
    <w:basedOn w:val="TableNormal"/>
    <w:uiPriority w:val="48"/>
    <w:rsid w:val="001F5012"/>
    <w:rPr>
      <w:rFonts w:asciiTheme="minorHAnsi" w:eastAsiaTheme="minorHAnsi" w:hAnsiTheme="minorHAnsi" w:cstheme="minorBidi"/>
      <w:sz w:val="22"/>
      <w:szCs w:val="22"/>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customStyle="1" w:styleId="icsmtabletextChar">
    <w:name w:val="icsm_tabletext Char"/>
    <w:basedOn w:val="icsmbodytextChar"/>
    <w:link w:val="icsmtabletext"/>
    <w:rsid w:val="001F5012"/>
    <w:rPr>
      <w:sz w:val="16"/>
      <w:lang w:val="en-GB" w:eastAsia="it-IT"/>
    </w:rPr>
  </w:style>
  <w:style w:type="character" w:customStyle="1" w:styleId="TabletextChar">
    <w:name w:val="Table text Char"/>
    <w:basedOn w:val="icsmtabletextChar"/>
    <w:link w:val="Tabletext"/>
    <w:rsid w:val="0042672C"/>
    <w:rPr>
      <w:rFonts w:eastAsia="B Nazanin" w:cs="B Nazanin"/>
      <w:color w:val="000000" w:themeColor="text1"/>
      <w:sz w:val="19"/>
      <w:lang w:val="en-GB" w:eastAsia="it-IT"/>
    </w:rPr>
  </w:style>
  <w:style w:type="paragraph" w:customStyle="1" w:styleId="a">
    <w:name w:val="جدول"/>
    <w:basedOn w:val="Normal"/>
    <w:link w:val="Char"/>
    <w:qFormat/>
    <w:rsid w:val="00EC738D"/>
    <w:pPr>
      <w:autoSpaceDE w:val="0"/>
      <w:autoSpaceDN w:val="0"/>
      <w:bidi/>
      <w:adjustRightInd w:val="0"/>
      <w:jc w:val="both"/>
    </w:pPr>
    <w:rPr>
      <w:rFonts w:ascii="B Nazanin" w:eastAsiaTheme="minorHAnsi" w:hAnsi="B Nazanin" w:cs="B Nazanin"/>
      <w:color w:val="000000" w:themeColor="text1"/>
      <w:lang w:val="en-US" w:eastAsia="en-US" w:bidi="fa-IR"/>
    </w:rPr>
  </w:style>
  <w:style w:type="paragraph" w:customStyle="1" w:styleId="Default">
    <w:name w:val="Default"/>
    <w:uiPriority w:val="99"/>
    <w:qFormat/>
    <w:rsid w:val="001F5012"/>
    <w:pPr>
      <w:autoSpaceDE w:val="0"/>
      <w:autoSpaceDN w:val="0"/>
      <w:adjustRightInd w:val="0"/>
    </w:pPr>
    <w:rPr>
      <w:rFonts w:eastAsia="Calibri"/>
      <w:color w:val="000000"/>
      <w:sz w:val="24"/>
      <w:szCs w:val="24"/>
    </w:rPr>
  </w:style>
  <w:style w:type="paragraph" w:customStyle="1" w:styleId="a0">
    <w:name w:val="متن÷"/>
    <w:basedOn w:val="Normal"/>
    <w:link w:val="Char0"/>
    <w:rsid w:val="001F5012"/>
    <w:pPr>
      <w:bidi/>
      <w:ind w:firstLine="567"/>
      <w:jc w:val="both"/>
    </w:pPr>
    <w:rPr>
      <w:rFonts w:eastAsia="Calibri" w:cs="B Lotus"/>
      <w:sz w:val="26"/>
      <w:szCs w:val="28"/>
      <w:lang w:val="en-US" w:eastAsia="en-US"/>
    </w:rPr>
  </w:style>
  <w:style w:type="character" w:customStyle="1" w:styleId="Char0">
    <w:name w:val="متن÷ Char"/>
    <w:link w:val="a0"/>
    <w:rsid w:val="001F5012"/>
    <w:rPr>
      <w:rFonts w:eastAsia="Calibri" w:cs="B Lotus"/>
      <w:sz w:val="26"/>
      <w:szCs w:val="28"/>
    </w:rPr>
  </w:style>
  <w:style w:type="table" w:customStyle="1" w:styleId="TableGrid1">
    <w:name w:val="Table Grid1"/>
    <w:basedOn w:val="TableNormal"/>
    <w:next w:val="TableGrid"/>
    <w:uiPriority w:val="39"/>
    <w:rsid w:val="00E83492"/>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BodyStyle"/>
    <w:link w:val="TableTitleChar"/>
    <w:qFormat/>
    <w:rsid w:val="0068050F"/>
    <w:pPr>
      <w:spacing w:line="480" w:lineRule="auto"/>
    </w:pPr>
    <w:rPr>
      <w:i/>
      <w:iCs/>
      <w:sz w:val="18"/>
      <w:szCs w:val="18"/>
    </w:rPr>
  </w:style>
  <w:style w:type="table" w:styleId="ListTable6Colorful">
    <w:name w:val="List Table 6 Colorful"/>
    <w:basedOn w:val="TableNormal"/>
    <w:uiPriority w:val="51"/>
    <w:rsid w:val="00CE16E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ableTitleChar">
    <w:name w:val="Table Title Char"/>
    <w:basedOn w:val="BodyStyleChar"/>
    <w:link w:val="TableTitle"/>
    <w:rsid w:val="0068050F"/>
    <w:rPr>
      <w:rFonts w:ascii="Georgia" w:eastAsia="B Nazanin" w:hAnsi="Georgia" w:cs="B Nazanin"/>
      <w:i/>
      <w:iCs/>
      <w:sz w:val="18"/>
      <w:szCs w:val="18"/>
      <w:lang w:val="en-GB" w:eastAsia="it-IT"/>
    </w:rPr>
  </w:style>
  <w:style w:type="paragraph" w:styleId="NoSpacing">
    <w:name w:val="No Spacing"/>
    <w:aliases w:val="نمودار,انگلیسی معمولی,عناوين اصلي,Titr,تيتر,تيتر4,زیرنویس,زیÑäæیÓ,title,No Spacing2,عنوان  فصل,yaghot-titr,heading 4,عنوان چهاربخشی,normal,فونت بخش های هر تیتر,تیتر فصل 1,انگلیÓی ãÚãæáی,منابع فارسی,time,متن پایان نامه,ZIRNEVIS,Normal2,ر,نویسن"/>
    <w:uiPriority w:val="99"/>
    <w:qFormat/>
    <w:rsid w:val="004D5070"/>
    <w:rPr>
      <w:lang w:val="en-GB" w:eastAsia="it-IT"/>
    </w:rPr>
  </w:style>
  <w:style w:type="table" w:styleId="ListTable3-Accent3">
    <w:name w:val="List Table 3 Accent 3"/>
    <w:basedOn w:val="TableNormal"/>
    <w:uiPriority w:val="48"/>
    <w:rsid w:val="0079685B"/>
    <w:rPr>
      <w:rFonts w:asciiTheme="minorHAnsi" w:eastAsiaTheme="minorEastAsia" w:hAnsiTheme="minorHAnsi" w:cstheme="minorBidi"/>
      <w:sz w:val="22"/>
      <w:szCs w:val="22"/>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paragraph" w:customStyle="1" w:styleId="a1">
    <w:name w:val="داخل جدول"/>
    <w:basedOn w:val="Normal"/>
    <w:link w:val="Char1"/>
    <w:qFormat/>
    <w:rsid w:val="0088511D"/>
    <w:pPr>
      <w:widowControl w:val="0"/>
      <w:autoSpaceDE w:val="0"/>
      <w:autoSpaceDN w:val="0"/>
      <w:bidi/>
      <w:adjustRightInd w:val="0"/>
    </w:pPr>
    <w:rPr>
      <w:rFonts w:ascii="B Nazanin" w:eastAsiaTheme="minorHAnsi" w:hAnsi="B Nazanin" w:cs="B Zar"/>
      <w:color w:val="000000" w:themeColor="text1"/>
      <w:sz w:val="22"/>
      <w:szCs w:val="22"/>
      <w:lang w:val="en" w:eastAsia="en-US" w:bidi="fa-IR"/>
    </w:rPr>
  </w:style>
  <w:style w:type="character" w:customStyle="1" w:styleId="Char1">
    <w:name w:val="داخل جدول Char"/>
    <w:basedOn w:val="DefaultParagraphFont"/>
    <w:link w:val="a1"/>
    <w:rsid w:val="0088511D"/>
    <w:rPr>
      <w:rFonts w:ascii="B Nazanin" w:eastAsiaTheme="minorHAnsi" w:hAnsi="B Nazanin" w:cs="B Zar"/>
      <w:color w:val="000000" w:themeColor="text1"/>
      <w:sz w:val="22"/>
      <w:szCs w:val="22"/>
      <w:lang w:val="en" w:bidi="fa-IR"/>
    </w:rPr>
  </w:style>
  <w:style w:type="paragraph" w:customStyle="1" w:styleId="CharCharCharChar">
    <w:name w:val="متن Char Char Char Char"/>
    <w:basedOn w:val="Normal"/>
    <w:link w:val="CharCharCharCharChar"/>
    <w:rsid w:val="00EC73EF"/>
    <w:pPr>
      <w:bidi/>
      <w:spacing w:line="520" w:lineRule="exact"/>
      <w:jc w:val="lowKashida"/>
    </w:pPr>
    <w:rPr>
      <w:rFonts w:cs="B Lotus"/>
      <w:sz w:val="24"/>
      <w:szCs w:val="28"/>
      <w:lang w:val="en-US" w:eastAsia="en-US" w:bidi="fa-IR"/>
    </w:rPr>
  </w:style>
  <w:style w:type="character" w:customStyle="1" w:styleId="CharCharCharCharChar">
    <w:name w:val="متن Char Char Char Char Char"/>
    <w:basedOn w:val="DefaultParagraphFont"/>
    <w:link w:val="CharCharCharChar"/>
    <w:rsid w:val="00EC73EF"/>
    <w:rPr>
      <w:rFonts w:cs="B Lotus"/>
      <w:sz w:val="24"/>
      <w:szCs w:val="28"/>
      <w:lang w:bidi="fa-IR"/>
    </w:rPr>
  </w:style>
  <w:style w:type="paragraph" w:customStyle="1" w:styleId="a2">
    <w:name w:val="تيتر اول"/>
    <w:basedOn w:val="Normal"/>
    <w:link w:val="Char10"/>
    <w:qFormat/>
    <w:rsid w:val="00EC73EF"/>
    <w:pPr>
      <w:bidi/>
      <w:spacing w:line="600" w:lineRule="exact"/>
      <w:jc w:val="lowKashida"/>
    </w:pPr>
    <w:rPr>
      <w:rFonts w:cs="B Titr"/>
      <w:b/>
      <w:sz w:val="28"/>
      <w:szCs w:val="28"/>
      <w:lang w:val="en-US" w:eastAsia="en-US" w:bidi="fa-IR"/>
    </w:rPr>
  </w:style>
  <w:style w:type="character" w:customStyle="1" w:styleId="Char10">
    <w:name w:val="تيتر اول Char1"/>
    <w:basedOn w:val="DefaultParagraphFont"/>
    <w:link w:val="a2"/>
    <w:rsid w:val="00EC73EF"/>
    <w:rPr>
      <w:rFonts w:cs="B Titr"/>
      <w:b/>
      <w:sz w:val="28"/>
      <w:szCs w:val="28"/>
      <w:lang w:bidi="fa-IR"/>
    </w:rPr>
  </w:style>
  <w:style w:type="table" w:styleId="ListTable2">
    <w:name w:val="List Table 2"/>
    <w:basedOn w:val="TableNormal"/>
    <w:uiPriority w:val="47"/>
    <w:rsid w:val="000C048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a3">
    <w:name w:val="اسم نویسندگان فارسی"/>
    <w:basedOn w:val="Normal"/>
    <w:link w:val="Char2"/>
    <w:qFormat/>
    <w:rsid w:val="0067465B"/>
    <w:pPr>
      <w:bidi/>
      <w:jc w:val="center"/>
    </w:pPr>
    <w:rPr>
      <w:rFonts w:ascii="B Nazanin" w:hAnsi="B Nazanin" w:cs="B Nazanin"/>
      <w:sz w:val="18"/>
      <w:szCs w:val="18"/>
      <w:lang w:val="en-US"/>
    </w:rPr>
  </w:style>
  <w:style w:type="character" w:customStyle="1" w:styleId="Char2">
    <w:name w:val="اسم نویسندگان فارسی Char"/>
    <w:basedOn w:val="DefaultParagraphFont"/>
    <w:link w:val="a3"/>
    <w:rsid w:val="0067465B"/>
    <w:rPr>
      <w:rFonts w:ascii="B Nazanin" w:hAnsi="B Nazanin" w:cs="B Nazanin"/>
      <w:sz w:val="18"/>
      <w:szCs w:val="18"/>
      <w:lang w:eastAsia="it-IT"/>
    </w:rPr>
  </w:style>
  <w:style w:type="character" w:customStyle="1" w:styleId="FootnoteTextChar">
    <w:name w:val="Footnote Text Char"/>
    <w:aliases w:val=" Char3 Char,Char3 Char,Char Char, Char Char,Char Char Char Char Char Char Char Char Char Char Char,Char Char Char Char,پاورقي Char,متن زيرنويس Char, Char Char Char Char Char Char Char Char,Footnote Text Char Char Char Char,o Char"/>
    <w:basedOn w:val="DefaultParagraphFont"/>
    <w:link w:val="FootnoteText"/>
    <w:uiPriority w:val="99"/>
    <w:qFormat/>
    <w:rsid w:val="00C77443"/>
    <w:rPr>
      <w:lang w:val="en-GB" w:eastAsia="it-IT"/>
    </w:rPr>
  </w:style>
  <w:style w:type="table" w:styleId="PlainTable2">
    <w:name w:val="Plain Table 2"/>
    <w:basedOn w:val="TableNormal"/>
    <w:uiPriority w:val="42"/>
    <w:rsid w:val="009325AA"/>
    <w:rPr>
      <w:rFonts w:asciiTheme="minorHAnsi" w:eastAsiaTheme="minorHAnsi" w:hAnsiTheme="minorHAnsi" w:cstheme="minorBid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11">
    <w:name w:val="No List11"/>
    <w:next w:val="NoList"/>
    <w:uiPriority w:val="99"/>
    <w:unhideWhenUsed/>
    <w:qFormat/>
    <w:rsid w:val="00CD72C6"/>
  </w:style>
  <w:style w:type="table" w:customStyle="1" w:styleId="GridTable1Light-Accent51">
    <w:name w:val="Grid Table 1 Light - Accent 51"/>
    <w:basedOn w:val="TableNormal"/>
    <w:uiPriority w:val="46"/>
    <w:rsid w:val="00CD72C6"/>
    <w:rPr>
      <w:rFonts w:asciiTheme="minorHAnsi" w:eastAsia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Char">
    <w:name w:val="جدول Char"/>
    <w:aliases w:val="List Paragraph Char,List Paragraph1 Char,heading 1 Char,Numbered Items Char,saber List Paragraph Char,20 Char,heading2 Char,Numbering + Normal Char,bullet Char,ليست همراه با شماره-فاصله خطوط 1 Char,List Numbering Char,ک Char,تیتر 8 Char,z Char"/>
    <w:basedOn w:val="DefaultParagraphFont"/>
    <w:link w:val="a"/>
    <w:rsid w:val="00EC738D"/>
    <w:rPr>
      <w:rFonts w:ascii="B Nazanin" w:eastAsiaTheme="minorHAnsi" w:hAnsi="B Nazanin" w:cs="B Nazanin"/>
      <w:color w:val="000000" w:themeColor="text1"/>
      <w:lang w:bidi="fa-IR"/>
    </w:rPr>
  </w:style>
  <w:style w:type="table" w:styleId="GridTable1Light-Accent5">
    <w:name w:val="Grid Table 1 Light Accent 5"/>
    <w:basedOn w:val="TableNormal"/>
    <w:uiPriority w:val="46"/>
    <w:rsid w:val="00CD72C6"/>
    <w:rPr>
      <w:rFonts w:asciiTheme="minorHAnsi" w:eastAsia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customStyle="1" w:styleId="1">
    <w:name w:val="متن زيرنويس1"/>
    <w:basedOn w:val="Normal"/>
    <w:next w:val="FootnoteText"/>
    <w:uiPriority w:val="99"/>
    <w:semiHidden/>
    <w:unhideWhenUsed/>
    <w:rsid w:val="00CD72C6"/>
    <w:rPr>
      <w:rFonts w:asciiTheme="minorHAnsi" w:eastAsiaTheme="minorHAnsi" w:hAnsiTheme="minorHAnsi" w:cstheme="minorBidi"/>
      <w:lang w:val="en-US" w:eastAsia="en-US"/>
    </w:rPr>
  </w:style>
  <w:style w:type="character" w:customStyle="1" w:styleId="FootnoteTextChar1">
    <w:name w:val="Footnote Text Char1"/>
    <w:aliases w:val="Footnote Text Char Char Char Char2,Footnote Text Char Char Char Char Char1,Footnote Text Char Char Char2,پاورقي Char Char Char1,پاورقي Char Char2,Char Char Char Char Char Char3,Char Char Char Char1 Char2, Char2 Char Char,footer Char1"/>
    <w:basedOn w:val="DefaultParagraphFont"/>
    <w:qFormat/>
    <w:rsid w:val="00CD72C6"/>
    <w:rPr>
      <w:sz w:val="20"/>
      <w:szCs w:val="20"/>
    </w:rPr>
  </w:style>
  <w:style w:type="table" w:customStyle="1" w:styleId="GridTable4-Accent51">
    <w:name w:val="Grid Table 4 - Accent 51"/>
    <w:basedOn w:val="TableNormal"/>
    <w:uiPriority w:val="49"/>
    <w:rsid w:val="00CD72C6"/>
    <w:rPr>
      <w:rFonts w:asciiTheme="minorHAnsi" w:eastAsiaTheme="minorHAnsi" w:hAnsiTheme="minorHAnsi" w:cstheme="minorBidi"/>
      <w:sz w:val="22"/>
      <w:szCs w:val="22"/>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CommentReference">
    <w:name w:val="annotation reference"/>
    <w:basedOn w:val="DefaultParagraphFont"/>
    <w:uiPriority w:val="99"/>
    <w:unhideWhenUsed/>
    <w:qFormat/>
    <w:rsid w:val="00CD72C6"/>
    <w:rPr>
      <w:sz w:val="16"/>
      <w:szCs w:val="16"/>
    </w:rPr>
  </w:style>
  <w:style w:type="paragraph" w:styleId="CommentText">
    <w:name w:val="annotation text"/>
    <w:aliases w:val=" Char2,Comment Text Char Char, Char3 Char Char,Char3 Char Char"/>
    <w:basedOn w:val="Normal"/>
    <w:link w:val="CommentTextChar"/>
    <w:uiPriority w:val="99"/>
    <w:unhideWhenUsed/>
    <w:qFormat/>
    <w:rsid w:val="00CD72C6"/>
    <w:pPr>
      <w:spacing w:after="160"/>
    </w:pPr>
    <w:rPr>
      <w:rFonts w:asciiTheme="minorHAnsi" w:eastAsiaTheme="minorHAnsi" w:hAnsiTheme="minorHAnsi" w:cstheme="minorBidi"/>
      <w:lang w:val="en-US" w:eastAsia="en-US"/>
    </w:rPr>
  </w:style>
  <w:style w:type="character" w:customStyle="1" w:styleId="CommentTextChar">
    <w:name w:val="Comment Text Char"/>
    <w:aliases w:val=" Char2 Char,Comment Text Char Char Char, Char3 Char Char Char,Char3 Char Char Char"/>
    <w:basedOn w:val="DefaultParagraphFont"/>
    <w:link w:val="CommentText"/>
    <w:uiPriority w:val="99"/>
    <w:rsid w:val="00CD72C6"/>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qFormat/>
    <w:rsid w:val="00CD72C6"/>
    <w:rPr>
      <w:b/>
      <w:bCs/>
    </w:rPr>
  </w:style>
  <w:style w:type="character" w:customStyle="1" w:styleId="CommentSubjectChar">
    <w:name w:val="Comment Subject Char"/>
    <w:basedOn w:val="CommentTextChar"/>
    <w:link w:val="CommentSubject"/>
    <w:uiPriority w:val="99"/>
    <w:rsid w:val="00CD72C6"/>
    <w:rPr>
      <w:rFonts w:asciiTheme="minorHAnsi" w:eastAsiaTheme="minorHAnsi" w:hAnsiTheme="minorHAnsi" w:cstheme="minorBidi"/>
      <w:b/>
      <w:bCs/>
    </w:rPr>
  </w:style>
  <w:style w:type="character" w:customStyle="1" w:styleId="markedcontent">
    <w:name w:val="markedcontent"/>
    <w:basedOn w:val="DefaultParagraphFont"/>
    <w:rsid w:val="00CD72C6"/>
  </w:style>
  <w:style w:type="table" w:customStyle="1" w:styleId="LightShading2">
    <w:name w:val="Light Shading2"/>
    <w:basedOn w:val="TableNormal"/>
    <w:uiPriority w:val="60"/>
    <w:rsid w:val="00CD72C6"/>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ighlight">
    <w:name w:val="highlight"/>
    <w:basedOn w:val="DefaultParagraphFont"/>
    <w:rsid w:val="00CD72C6"/>
  </w:style>
  <w:style w:type="paragraph" w:styleId="TOCHeading">
    <w:name w:val="TOC Heading"/>
    <w:aliases w:val="حدول,شماره جدول 1"/>
    <w:basedOn w:val="Heading1"/>
    <w:next w:val="Normal"/>
    <w:uiPriority w:val="39"/>
    <w:unhideWhenUsed/>
    <w:qFormat/>
    <w:rsid w:val="00CD72C6"/>
    <w:pPr>
      <w:keepLines/>
      <w:bidi w:val="0"/>
      <w:spacing w:before="480" w:line="276" w:lineRule="auto"/>
      <w:outlineLvl w:val="9"/>
    </w:pPr>
    <w:rPr>
      <w:rFonts w:asciiTheme="majorHAnsi" w:eastAsiaTheme="majorEastAsia" w:hAnsiTheme="majorHAnsi" w:cstheme="majorBidi"/>
      <w:b/>
      <w:color w:val="365F91" w:themeColor="accent1" w:themeShade="BF"/>
      <w:lang w:val="en-US" w:eastAsia="ja-JP"/>
    </w:rPr>
  </w:style>
  <w:style w:type="paragraph" w:styleId="TOC1">
    <w:name w:val="toc 1"/>
    <w:aliases w:val="pay2,Jadval,heading 2,book title,Foot not,TOCH,TOC1"/>
    <w:basedOn w:val="Normal"/>
    <w:next w:val="Normal"/>
    <w:autoRedefine/>
    <w:uiPriority w:val="39"/>
    <w:unhideWhenUsed/>
    <w:qFormat/>
    <w:rsid w:val="00CD72C6"/>
    <w:pPr>
      <w:spacing w:after="100" w:line="259" w:lineRule="auto"/>
    </w:pPr>
    <w:rPr>
      <w:rFonts w:asciiTheme="minorHAnsi" w:eastAsiaTheme="minorHAnsi" w:hAnsiTheme="minorHAnsi" w:cstheme="minorBidi"/>
      <w:sz w:val="22"/>
      <w:szCs w:val="22"/>
      <w:lang w:val="en-US" w:eastAsia="en-US"/>
    </w:rPr>
  </w:style>
  <w:style w:type="paragraph" w:styleId="TOC2">
    <w:name w:val="toc 2"/>
    <w:basedOn w:val="Normal"/>
    <w:next w:val="Normal"/>
    <w:autoRedefine/>
    <w:uiPriority w:val="39"/>
    <w:unhideWhenUsed/>
    <w:qFormat/>
    <w:rsid w:val="00CD72C6"/>
    <w:pPr>
      <w:spacing w:after="100" w:line="259" w:lineRule="auto"/>
      <w:ind w:left="220"/>
    </w:pPr>
    <w:rPr>
      <w:rFonts w:asciiTheme="minorHAnsi" w:eastAsiaTheme="minorHAnsi" w:hAnsiTheme="minorHAnsi" w:cstheme="minorBidi"/>
      <w:sz w:val="22"/>
      <w:szCs w:val="22"/>
      <w:lang w:val="en-US" w:eastAsia="en-US"/>
    </w:rPr>
  </w:style>
  <w:style w:type="paragraph" w:styleId="TOC3">
    <w:name w:val="toc 3"/>
    <w:basedOn w:val="Normal"/>
    <w:next w:val="Normal"/>
    <w:autoRedefine/>
    <w:uiPriority w:val="39"/>
    <w:unhideWhenUsed/>
    <w:qFormat/>
    <w:rsid w:val="00CD72C6"/>
    <w:pPr>
      <w:spacing w:after="100" w:line="259" w:lineRule="auto"/>
      <w:ind w:left="440"/>
    </w:pPr>
    <w:rPr>
      <w:rFonts w:asciiTheme="minorHAnsi" w:eastAsiaTheme="minorHAnsi" w:hAnsiTheme="minorHAnsi" w:cstheme="minorBidi"/>
      <w:sz w:val="22"/>
      <w:szCs w:val="22"/>
      <w:lang w:val="en-US" w:eastAsia="en-US"/>
    </w:rPr>
  </w:style>
  <w:style w:type="paragraph" w:styleId="TableofFigures">
    <w:name w:val="table of figures"/>
    <w:aliases w:val="نمودار شماره 1-2 : فرآیäÏ ÈÑäÇãå ÑیÒی æÇÍÏåÇی ÇÞÊÕÇÏی,شكل درخت,hossein,جدول شکل,Table of  Table,Table of Figures1,شکل3,فهرست جداول 2"/>
    <w:basedOn w:val="Normal"/>
    <w:next w:val="Normal"/>
    <w:uiPriority w:val="99"/>
    <w:unhideWhenUsed/>
    <w:qFormat/>
    <w:rsid w:val="00CD72C6"/>
    <w:pPr>
      <w:spacing w:line="259" w:lineRule="auto"/>
    </w:pPr>
    <w:rPr>
      <w:rFonts w:asciiTheme="minorHAnsi" w:eastAsiaTheme="minorHAnsi" w:hAnsiTheme="minorHAnsi" w:cstheme="minorBidi"/>
      <w:sz w:val="22"/>
      <w:szCs w:val="22"/>
      <w:lang w:val="en-US" w:eastAsia="en-US"/>
    </w:rPr>
  </w:style>
  <w:style w:type="paragraph" w:styleId="Revision">
    <w:name w:val="Revision"/>
    <w:hidden/>
    <w:uiPriority w:val="99"/>
    <w:qFormat/>
    <w:rsid w:val="00CD72C6"/>
    <w:rPr>
      <w:rFonts w:asciiTheme="minorHAnsi" w:eastAsiaTheme="minorHAnsi" w:hAnsiTheme="minorHAnsi" w:cstheme="minorBidi"/>
      <w:sz w:val="22"/>
      <w:szCs w:val="22"/>
    </w:rPr>
  </w:style>
  <w:style w:type="paragraph" w:customStyle="1" w:styleId="PORPOSAL">
    <w:name w:val="PORPOSAL"/>
    <w:basedOn w:val="Heading1"/>
    <w:link w:val="PORPOSALChar"/>
    <w:qFormat/>
    <w:rsid w:val="00CD72C6"/>
    <w:pPr>
      <w:keepLines/>
      <w:widowControl w:val="0"/>
      <w:spacing w:line="360" w:lineRule="auto"/>
      <w:ind w:left="-705"/>
      <w:contextualSpacing/>
    </w:pPr>
    <w:rPr>
      <w:bCs w:val="0"/>
      <w:noProof/>
      <w:color w:val="0D0D0D" w:themeColor="text1" w:themeTint="F2"/>
      <w:szCs w:val="26"/>
      <w:lang w:bidi="fa-IR"/>
    </w:rPr>
  </w:style>
  <w:style w:type="character" w:customStyle="1" w:styleId="PORPOSALChar">
    <w:name w:val="PORPOSAL Char"/>
    <w:basedOn w:val="Heading1Char"/>
    <w:link w:val="PORPOSAL"/>
    <w:rsid w:val="00CD72C6"/>
    <w:rPr>
      <w:rFonts w:ascii="Georgia" w:hAnsi="Georgia" w:cs="B Nazanin"/>
      <w:bCs w:val="0"/>
      <w:noProof/>
      <w:color w:val="0D0D0D" w:themeColor="text1" w:themeTint="F2"/>
      <w:sz w:val="24"/>
      <w:szCs w:val="26"/>
      <w:lang w:val="en-GB" w:eastAsia="it-IT" w:bidi="fa-IR"/>
    </w:rPr>
  </w:style>
  <w:style w:type="character" w:customStyle="1" w:styleId="UnresolvedMention2">
    <w:name w:val="Unresolved Mention2"/>
    <w:basedOn w:val="DefaultParagraphFont"/>
    <w:uiPriority w:val="99"/>
    <w:unhideWhenUsed/>
    <w:rsid w:val="00CD72C6"/>
    <w:rPr>
      <w:color w:val="605E5C"/>
      <w:shd w:val="clear" w:color="auto" w:fill="E1DFDD"/>
    </w:rPr>
  </w:style>
  <w:style w:type="numbering" w:customStyle="1" w:styleId="NoList1">
    <w:name w:val="No List1"/>
    <w:next w:val="NoList"/>
    <w:uiPriority w:val="99"/>
    <w:unhideWhenUsed/>
    <w:qFormat/>
    <w:rsid w:val="00CD72C6"/>
  </w:style>
  <w:style w:type="table" w:styleId="LightShading">
    <w:name w:val="Light Shading"/>
    <w:basedOn w:val="TableNormal"/>
    <w:uiPriority w:val="60"/>
    <w:rsid w:val="00CD72C6"/>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OC4">
    <w:name w:val="toc 4"/>
    <w:aliases w:val="heding 6"/>
    <w:basedOn w:val="Normal"/>
    <w:next w:val="Normal"/>
    <w:autoRedefine/>
    <w:uiPriority w:val="39"/>
    <w:unhideWhenUsed/>
    <w:qFormat/>
    <w:rsid w:val="00CD72C6"/>
    <w:pPr>
      <w:bidi/>
      <w:spacing w:after="100" w:line="259" w:lineRule="auto"/>
      <w:ind w:left="660"/>
    </w:pPr>
    <w:rPr>
      <w:rFonts w:asciiTheme="minorHAnsi" w:eastAsiaTheme="minorEastAsia" w:hAnsiTheme="minorHAnsi" w:cstheme="minorBidi"/>
      <w:sz w:val="22"/>
      <w:szCs w:val="22"/>
      <w:lang w:val="en-US" w:eastAsia="en-US" w:bidi="fa-IR"/>
    </w:rPr>
  </w:style>
  <w:style w:type="paragraph" w:styleId="TOC5">
    <w:name w:val="toc 5"/>
    <w:aliases w:val="Footnote Text Char Char Char1 Char Char Char,پایان نامه"/>
    <w:basedOn w:val="Normal"/>
    <w:next w:val="Normal"/>
    <w:autoRedefine/>
    <w:uiPriority w:val="99"/>
    <w:unhideWhenUsed/>
    <w:qFormat/>
    <w:rsid w:val="00CD72C6"/>
    <w:pPr>
      <w:bidi/>
      <w:spacing w:after="100" w:line="259" w:lineRule="auto"/>
      <w:ind w:left="880"/>
    </w:pPr>
    <w:rPr>
      <w:rFonts w:asciiTheme="minorHAnsi" w:eastAsiaTheme="minorEastAsia" w:hAnsiTheme="minorHAnsi" w:cstheme="minorBidi"/>
      <w:sz w:val="22"/>
      <w:szCs w:val="22"/>
      <w:lang w:val="en-US" w:eastAsia="en-US" w:bidi="fa-IR"/>
    </w:rPr>
  </w:style>
  <w:style w:type="paragraph" w:styleId="TOC6">
    <w:name w:val="toc 6"/>
    <w:basedOn w:val="Normal"/>
    <w:next w:val="Normal"/>
    <w:autoRedefine/>
    <w:uiPriority w:val="39"/>
    <w:unhideWhenUsed/>
    <w:qFormat/>
    <w:rsid w:val="00CD72C6"/>
    <w:pPr>
      <w:bidi/>
      <w:spacing w:after="100" w:line="259" w:lineRule="auto"/>
      <w:ind w:left="1100"/>
    </w:pPr>
    <w:rPr>
      <w:rFonts w:asciiTheme="minorHAnsi" w:eastAsiaTheme="minorEastAsia" w:hAnsiTheme="minorHAnsi" w:cstheme="minorBidi"/>
      <w:sz w:val="22"/>
      <w:szCs w:val="22"/>
      <w:lang w:val="en-US" w:eastAsia="en-US" w:bidi="fa-IR"/>
    </w:rPr>
  </w:style>
  <w:style w:type="paragraph" w:styleId="TOC7">
    <w:name w:val="toc 7"/>
    <w:basedOn w:val="Normal"/>
    <w:next w:val="Normal"/>
    <w:autoRedefine/>
    <w:uiPriority w:val="39"/>
    <w:unhideWhenUsed/>
    <w:qFormat/>
    <w:rsid w:val="00CD72C6"/>
    <w:pPr>
      <w:bidi/>
      <w:spacing w:after="100" w:line="259" w:lineRule="auto"/>
      <w:ind w:left="1320"/>
    </w:pPr>
    <w:rPr>
      <w:rFonts w:asciiTheme="minorHAnsi" w:eastAsiaTheme="minorEastAsia" w:hAnsiTheme="minorHAnsi" w:cstheme="minorBidi"/>
      <w:sz w:val="22"/>
      <w:szCs w:val="22"/>
      <w:lang w:val="en-US" w:eastAsia="en-US" w:bidi="fa-IR"/>
    </w:rPr>
  </w:style>
  <w:style w:type="paragraph" w:styleId="TOC8">
    <w:name w:val="toc 8"/>
    <w:basedOn w:val="Normal"/>
    <w:next w:val="Normal"/>
    <w:autoRedefine/>
    <w:uiPriority w:val="39"/>
    <w:unhideWhenUsed/>
    <w:qFormat/>
    <w:rsid w:val="00CD72C6"/>
    <w:pPr>
      <w:bidi/>
      <w:spacing w:after="100" w:line="259" w:lineRule="auto"/>
      <w:ind w:left="1540"/>
    </w:pPr>
    <w:rPr>
      <w:rFonts w:asciiTheme="minorHAnsi" w:eastAsiaTheme="minorEastAsia" w:hAnsiTheme="minorHAnsi" w:cstheme="minorBidi"/>
      <w:sz w:val="22"/>
      <w:szCs w:val="22"/>
      <w:lang w:val="en-US" w:eastAsia="en-US" w:bidi="fa-IR"/>
    </w:rPr>
  </w:style>
  <w:style w:type="paragraph" w:styleId="TOC9">
    <w:name w:val="toc 9"/>
    <w:aliases w:val="تو جداول"/>
    <w:basedOn w:val="Normal"/>
    <w:next w:val="Normal"/>
    <w:autoRedefine/>
    <w:uiPriority w:val="39"/>
    <w:unhideWhenUsed/>
    <w:qFormat/>
    <w:rsid w:val="00CD72C6"/>
    <w:pPr>
      <w:bidi/>
      <w:spacing w:after="100" w:line="259" w:lineRule="auto"/>
      <w:ind w:left="1760"/>
    </w:pPr>
    <w:rPr>
      <w:rFonts w:asciiTheme="minorHAnsi" w:eastAsiaTheme="minorEastAsia" w:hAnsiTheme="minorHAnsi" w:cstheme="minorBidi"/>
      <w:sz w:val="22"/>
      <w:szCs w:val="22"/>
      <w:lang w:val="en-US" w:eastAsia="en-US" w:bidi="fa-IR"/>
    </w:rPr>
  </w:style>
  <w:style w:type="paragraph" w:customStyle="1" w:styleId="a4">
    <w:name w:val="شکل"/>
    <w:basedOn w:val="Heading4"/>
    <w:link w:val="Char3"/>
    <w:uiPriority w:val="99"/>
    <w:qFormat/>
    <w:rsid w:val="00CD72C6"/>
    <w:pPr>
      <w:numPr>
        <w:ilvl w:val="0"/>
        <w:numId w:val="0"/>
      </w:numPr>
      <w:bidi/>
      <w:spacing w:before="0" w:after="0" w:line="360" w:lineRule="auto"/>
      <w:jc w:val="center"/>
    </w:pPr>
    <w:rPr>
      <w:rFonts w:asciiTheme="majorHAnsi" w:eastAsia="Calibri" w:hAnsiTheme="majorHAnsi" w:cs="B Nazanin"/>
      <w:b/>
      <w:iCs w:val="0"/>
      <w:sz w:val="22"/>
      <w:szCs w:val="28"/>
      <w:lang w:bidi="fa-IR"/>
    </w:rPr>
  </w:style>
  <w:style w:type="character" w:customStyle="1" w:styleId="Char3">
    <w:name w:val="شکل Char"/>
    <w:basedOn w:val="Heading4Char"/>
    <w:link w:val="a4"/>
    <w:uiPriority w:val="99"/>
    <w:rsid w:val="00CD72C6"/>
    <w:rPr>
      <w:rFonts w:asciiTheme="majorHAnsi" w:eastAsia="Calibri" w:hAnsiTheme="majorHAnsi" w:cs="B Nazanin"/>
      <w:b/>
      <w:i/>
      <w:iCs w:val="0"/>
      <w:sz w:val="22"/>
      <w:szCs w:val="28"/>
      <w:lang w:val="en-GB" w:eastAsia="it-IT" w:bidi="fa-IR"/>
    </w:rPr>
  </w:style>
  <w:style w:type="character" w:styleId="LineNumber">
    <w:name w:val="line number"/>
    <w:basedOn w:val="DefaultParagraphFont"/>
    <w:uiPriority w:val="99"/>
    <w:unhideWhenUsed/>
    <w:qFormat/>
    <w:rsid w:val="00CD72C6"/>
  </w:style>
  <w:style w:type="character" w:styleId="Emphasis">
    <w:name w:val="Emphasis"/>
    <w:aliases w:val="jadval,Sc,زیر قسمت,متن فردوسی,pavaraghii,فهرست جدول,الف,Emphasis مراجع,نمودار درست,باكس-مقدمه,F_1_Tite_4,لاتین,h3,Table_Title,style rr,تیتراصلی,عنوان جدولها و شکلها,بخش"/>
    <w:basedOn w:val="DefaultParagraphFont"/>
    <w:uiPriority w:val="20"/>
    <w:qFormat/>
    <w:rsid w:val="00CD72C6"/>
    <w:rPr>
      <w:i/>
      <w:iCs/>
    </w:rPr>
  </w:style>
  <w:style w:type="table" w:styleId="ListTable6Colorful-Accent3">
    <w:name w:val="List Table 6 Colorful Accent 3"/>
    <w:basedOn w:val="TableNormal"/>
    <w:uiPriority w:val="51"/>
    <w:rsid w:val="00B30DC2"/>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31">
    <w:name w:val="List Table 2 - Accent 31"/>
    <w:basedOn w:val="TableNormal"/>
    <w:uiPriority w:val="47"/>
    <w:rsid w:val="00B30DC2"/>
    <w:rPr>
      <w:rFonts w:asciiTheme="minorHAnsi" w:eastAsiaTheme="minorHAnsi" w:hAnsiTheme="minorHAnsi" w:cstheme="minorBidi"/>
      <w:sz w:val="22"/>
      <w:szCs w:val="22"/>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articletitle">
    <w:name w:val="article_title"/>
    <w:basedOn w:val="DefaultParagraphFont"/>
    <w:rsid w:val="00B30DC2"/>
  </w:style>
  <w:style w:type="character" w:styleId="Strong">
    <w:name w:val="Strong"/>
    <w:aliases w:val="toc 2,heading 3,table1,Table &amp; Figure,فهرست مطالب 2,تیتر اصلی داخل متن,صص,ww,nemodar,one,aseman,head 1,pic111,Resource"/>
    <w:basedOn w:val="DefaultParagraphFont"/>
    <w:uiPriority w:val="22"/>
    <w:qFormat/>
    <w:rsid w:val="00B30DC2"/>
    <w:rPr>
      <w:b/>
      <w:bCs/>
    </w:rPr>
  </w:style>
  <w:style w:type="character" w:customStyle="1" w:styleId="abstracttitle">
    <w:name w:val="abstract_title"/>
    <w:basedOn w:val="DefaultParagraphFont"/>
    <w:rsid w:val="00B30DC2"/>
  </w:style>
  <w:style w:type="table" w:customStyle="1" w:styleId="TableGrid2">
    <w:name w:val="Table Grid2"/>
    <w:basedOn w:val="TableNormal"/>
    <w:next w:val="TableGrid"/>
    <w:uiPriority w:val="59"/>
    <w:rsid w:val="002850C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basedOn w:val="DefaultParagraphFont"/>
    <w:uiPriority w:val="99"/>
    <w:unhideWhenUsed/>
    <w:rsid w:val="002850CD"/>
    <w:rPr>
      <w:i/>
      <w:iCs/>
    </w:rPr>
  </w:style>
  <w:style w:type="character" w:customStyle="1" w:styleId="dyjrff">
    <w:name w:val="dyjrff"/>
    <w:basedOn w:val="DefaultParagraphFont"/>
    <w:rsid w:val="002850CD"/>
  </w:style>
  <w:style w:type="paragraph" w:styleId="NormalWeb">
    <w:name w:val="Normal (Web)"/>
    <w:aliases w:val="Normal (Web) Char Char,Normal (Web) Char,Footnote Text Char Char Char1 Char"/>
    <w:basedOn w:val="Normal"/>
    <w:uiPriority w:val="99"/>
    <w:unhideWhenUsed/>
    <w:qFormat/>
    <w:rsid w:val="002850CD"/>
    <w:pPr>
      <w:spacing w:before="100" w:beforeAutospacing="1" w:after="100" w:afterAutospacing="1"/>
    </w:pPr>
    <w:rPr>
      <w:sz w:val="24"/>
      <w:szCs w:val="24"/>
      <w:lang w:val="en-US" w:eastAsia="en-US" w:bidi="fa-IR"/>
    </w:rPr>
  </w:style>
  <w:style w:type="paragraph" w:styleId="HTMLPreformatted">
    <w:name w:val="HTML Preformatted"/>
    <w:basedOn w:val="Normal"/>
    <w:link w:val="HTMLPreformattedChar"/>
    <w:uiPriority w:val="99"/>
    <w:unhideWhenUsed/>
    <w:qFormat/>
    <w:rsid w:val="00285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eastAsia="en-US" w:bidi="fa-IR"/>
    </w:rPr>
  </w:style>
  <w:style w:type="character" w:customStyle="1" w:styleId="HTMLPreformattedChar">
    <w:name w:val="HTML Preformatted Char"/>
    <w:basedOn w:val="DefaultParagraphFont"/>
    <w:link w:val="HTMLPreformatted"/>
    <w:uiPriority w:val="99"/>
    <w:rsid w:val="002850CD"/>
    <w:rPr>
      <w:rFonts w:ascii="Courier New" w:hAnsi="Courier New" w:cs="Courier New"/>
      <w:lang w:bidi="fa-IR"/>
    </w:rPr>
  </w:style>
  <w:style w:type="character" w:customStyle="1" w:styleId="y2iqfc">
    <w:name w:val="y2iqfc"/>
    <w:basedOn w:val="DefaultParagraphFont"/>
    <w:rsid w:val="002850CD"/>
  </w:style>
  <w:style w:type="character" w:customStyle="1" w:styleId="viiyi">
    <w:name w:val="viiyi"/>
    <w:basedOn w:val="DefaultParagraphFont"/>
    <w:rsid w:val="005855FE"/>
  </w:style>
  <w:style w:type="character" w:customStyle="1" w:styleId="q4iawc">
    <w:name w:val="q4iawc"/>
    <w:basedOn w:val="DefaultParagraphFont"/>
    <w:rsid w:val="005855FE"/>
  </w:style>
  <w:style w:type="numbering" w:customStyle="1" w:styleId="NoList2">
    <w:name w:val="No List2"/>
    <w:next w:val="NoList"/>
    <w:uiPriority w:val="99"/>
    <w:unhideWhenUsed/>
    <w:qFormat/>
    <w:rsid w:val="00165B8F"/>
  </w:style>
  <w:style w:type="table" w:customStyle="1" w:styleId="LightShading1">
    <w:name w:val="Light Shading1"/>
    <w:basedOn w:val="TableNormal"/>
    <w:uiPriority w:val="60"/>
    <w:rsid w:val="00E91E97"/>
    <w:pPr>
      <w:jc w:val="both"/>
    </w:pPr>
    <w:rPr>
      <w:rFonts w:asciiTheme="minorHAnsi" w:eastAsiaTheme="minorHAnsi" w:hAnsiTheme="minorHAnsi" w:cstheme="minorBid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Subtitle">
    <w:name w:val="Subtitle"/>
    <w:aliases w:val="عنوان جدول و شکل,Subtitle2,Char1,Char Char Char Char Char Char,ref, Char1,تیتر فرعی1,عنوان فرعی,زير نويس,منابع فارسي,زیر نویس,رابطه,تيتر اصلي,فهرست اشکال و نمودار رساله,Maghaleh Farsi,تیتر نمودار,sar fasl,تيتر سوم,متن عادی,تیتر دوم فصل دوم 2,تی"/>
    <w:basedOn w:val="Normal"/>
    <w:next w:val="Normal"/>
    <w:link w:val="SubtitleChar"/>
    <w:uiPriority w:val="99"/>
    <w:qFormat/>
    <w:rsid w:val="00E91E97"/>
    <w:pPr>
      <w:spacing w:after="60"/>
      <w:contextualSpacing/>
      <w:jc w:val="center"/>
      <w:outlineLvl w:val="1"/>
    </w:pPr>
    <w:rPr>
      <w:rFonts w:ascii="Calibri Light" w:hAnsi="Calibri Light"/>
      <w:sz w:val="24"/>
      <w:szCs w:val="24"/>
      <w:lang w:val="en-US" w:eastAsia="en-US" w:bidi="fa-IR"/>
    </w:rPr>
  </w:style>
  <w:style w:type="character" w:customStyle="1" w:styleId="SubtitleChar">
    <w:name w:val="Subtitle Char"/>
    <w:aliases w:val="عنوان جدول و شکل Char,Subtitle2 Char,Char1 Char,Char Char Char Char Char Char Char1,ref Char, Char1 Char,تیتر فرعی1 Char,عنوان فرعی Char,زير نويس Char,منابع فارسي Char,زیر نویس Char,رابطه Char,تيتر اصلي Char,فهرست اشکال و نمودار رساله Char"/>
    <w:basedOn w:val="DefaultParagraphFont"/>
    <w:link w:val="Subtitle"/>
    <w:uiPriority w:val="99"/>
    <w:qFormat/>
    <w:rsid w:val="00E91E97"/>
    <w:rPr>
      <w:rFonts w:ascii="Calibri Light" w:hAnsi="Calibri Light"/>
      <w:sz w:val="24"/>
      <w:szCs w:val="24"/>
      <w:lang w:bidi="fa-IR"/>
    </w:rPr>
  </w:style>
  <w:style w:type="table" w:customStyle="1" w:styleId="TableGrid11">
    <w:name w:val="Table Grid11"/>
    <w:basedOn w:val="TableNormal"/>
    <w:next w:val="TableGrid"/>
    <w:uiPriority w:val="39"/>
    <w:rsid w:val="00E91E97"/>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E91E9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4B1C60"/>
    <w:rPr>
      <w:rFonts w:ascii="AdvPS595D" w:hAnsi="AdvPS595D" w:hint="default"/>
      <w:b w:val="0"/>
      <w:bCs w:val="0"/>
      <w:i w:val="0"/>
      <w:iCs w:val="0"/>
      <w:color w:val="000000"/>
      <w:sz w:val="16"/>
      <w:szCs w:val="16"/>
    </w:rPr>
  </w:style>
  <w:style w:type="character" w:styleId="PlaceholderText">
    <w:name w:val="Placeholder Text"/>
    <w:basedOn w:val="DefaultParagraphFont"/>
    <w:uiPriority w:val="99"/>
    <w:qFormat/>
    <w:rsid w:val="006257F4"/>
    <w:rPr>
      <w:color w:val="666666"/>
    </w:rPr>
  </w:style>
  <w:style w:type="numbering" w:customStyle="1" w:styleId="StyleBulletedSymbolsymbolBefore025Hanging0253">
    <w:name w:val="Style Bulleted Symbol (symbol) Before:  0.25&quot; Hanging:  0.25&quot;3"/>
    <w:basedOn w:val="NoList"/>
    <w:rsid w:val="003575A3"/>
    <w:pPr>
      <w:numPr>
        <w:numId w:val="4"/>
      </w:numPr>
    </w:pPr>
  </w:style>
  <w:style w:type="table" w:customStyle="1" w:styleId="LightGrid111">
    <w:name w:val="Light Grid111"/>
    <w:uiPriority w:val="62"/>
    <w:rsid w:val="00A045C7"/>
    <w:rPr>
      <w:rFonts w:ascii="Calibri" w:eastAsia="Calibri" w:hAnsi="Calibri" w:cs="Ari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character" w:customStyle="1" w:styleId="ng-binding">
    <w:name w:val="ng-binding"/>
    <w:basedOn w:val="DefaultParagraphFont"/>
    <w:rsid w:val="00520AD5"/>
  </w:style>
  <w:style w:type="character" w:customStyle="1" w:styleId="highlightedtext">
    <w:name w:val="highlightedtext"/>
    <w:basedOn w:val="DefaultParagraphFont"/>
    <w:rsid w:val="00520AD5"/>
  </w:style>
  <w:style w:type="character" w:customStyle="1" w:styleId="waqfsign1">
    <w:name w:val="waqfsign1"/>
    <w:basedOn w:val="DefaultParagraphFont"/>
    <w:rsid w:val="00520AD5"/>
    <w:rPr>
      <w:rFonts w:ascii="Arial" w:hAnsi="Arial" w:cs="Arial" w:hint="default"/>
      <w:color w:val="BB8833"/>
    </w:rPr>
  </w:style>
  <w:style w:type="character" w:customStyle="1" w:styleId="ayasign">
    <w:name w:val="ayasign"/>
    <w:basedOn w:val="DefaultParagraphFont"/>
    <w:rsid w:val="00520AD5"/>
  </w:style>
  <w:style w:type="character" w:customStyle="1" w:styleId="outlink">
    <w:name w:val="outlink"/>
    <w:basedOn w:val="DefaultParagraphFont"/>
    <w:rsid w:val="00520AD5"/>
  </w:style>
  <w:style w:type="character" w:customStyle="1" w:styleId="currentbookname">
    <w:name w:val="current_book_name"/>
    <w:basedOn w:val="DefaultParagraphFont"/>
    <w:rsid w:val="00520AD5"/>
  </w:style>
  <w:style w:type="character" w:customStyle="1" w:styleId="currentbookpage">
    <w:name w:val="current_book_page"/>
    <w:basedOn w:val="DefaultParagraphFont"/>
    <w:rsid w:val="00520AD5"/>
  </w:style>
  <w:style w:type="character" w:customStyle="1" w:styleId="footnotes">
    <w:name w:val="footnotes"/>
    <w:basedOn w:val="DefaultParagraphFont"/>
    <w:rsid w:val="00520AD5"/>
  </w:style>
  <w:style w:type="character" w:customStyle="1" w:styleId="searchitemnum">
    <w:name w:val="searchitemnum"/>
    <w:basedOn w:val="DefaultParagraphFont"/>
    <w:rsid w:val="00520AD5"/>
  </w:style>
  <w:style w:type="character" w:customStyle="1" w:styleId="hilight">
    <w:name w:val="hilight"/>
    <w:basedOn w:val="DefaultParagraphFont"/>
    <w:rsid w:val="00520AD5"/>
  </w:style>
  <w:style w:type="character" w:customStyle="1" w:styleId="reference-text">
    <w:name w:val="reference-text"/>
    <w:basedOn w:val="DefaultParagraphFont"/>
    <w:rsid w:val="00520AD5"/>
  </w:style>
  <w:style w:type="character" w:customStyle="1" w:styleId="hadith">
    <w:name w:val="hadith"/>
    <w:basedOn w:val="DefaultParagraphFont"/>
    <w:rsid w:val="00520AD5"/>
  </w:style>
  <w:style w:type="character" w:customStyle="1" w:styleId="rfdbold2">
    <w:name w:val="rfdbold2"/>
    <w:basedOn w:val="DefaultParagraphFont"/>
    <w:rsid w:val="00520AD5"/>
  </w:style>
  <w:style w:type="character" w:customStyle="1" w:styleId="alaem">
    <w:name w:val="alaem"/>
    <w:basedOn w:val="DefaultParagraphFont"/>
    <w:rsid w:val="00520AD5"/>
  </w:style>
  <w:style w:type="character" w:customStyle="1" w:styleId="kalamatekhas">
    <w:name w:val="kalamatekhas"/>
    <w:basedOn w:val="DefaultParagraphFont"/>
    <w:rsid w:val="00520AD5"/>
  </w:style>
  <w:style w:type="character" w:customStyle="1" w:styleId="tlid-translation">
    <w:name w:val="tlid-translation"/>
    <w:basedOn w:val="DefaultParagraphFont"/>
    <w:rsid w:val="00520AD5"/>
  </w:style>
  <w:style w:type="character" w:customStyle="1" w:styleId="ay">
    <w:name w:val="ay"/>
    <w:basedOn w:val="DefaultParagraphFont"/>
    <w:rsid w:val="001F3D59"/>
  </w:style>
  <w:style w:type="paragraph" w:styleId="Title">
    <w:name w:val="Title"/>
    <w:aliases w:val="adval,هیچ,زیرفصل,سر تیتر,فصل,عنوان اصلي,پاک نویس,سوم,Title - عنوان جدول,جدول1,بالت گذاری,Title nemoodar,negareh,تیتر شکل ها,زیربخش,زیر,Title 01,Captin-T,شماره شکل,معرفی جدول,منابع انگلیسی,زيرنويس,سر فصل,جدول 2222222222222222222222222222,001"/>
    <w:basedOn w:val="Normal"/>
    <w:link w:val="TitleChar"/>
    <w:qFormat/>
    <w:rsid w:val="001F3D59"/>
    <w:pPr>
      <w:bidi/>
      <w:jc w:val="center"/>
    </w:pPr>
    <w:rPr>
      <w:rFonts w:cs="B Zar"/>
      <w:b/>
      <w:bCs/>
      <w:sz w:val="36"/>
      <w:szCs w:val="36"/>
      <w:lang w:val="en-US" w:eastAsia="en-US"/>
    </w:rPr>
  </w:style>
  <w:style w:type="character" w:customStyle="1" w:styleId="TitleChar">
    <w:name w:val="Title Char"/>
    <w:aliases w:val="adval Char,هیچ Char,زیرفصل Char,سر تیتر Char,فصل Char,عنوان اصلي Char,پاک نویس Char,سوم Char,Title - عنوان جدول Char,جدول1 Char,بالت گذاری Char,Title nemoodar Char,negareh Char,تیتر شکل ها Char,زیربخش Char,زیر Char,Title 01 Char,Captin-T Char"/>
    <w:basedOn w:val="DefaultParagraphFont"/>
    <w:link w:val="Title"/>
    <w:uiPriority w:val="10"/>
    <w:rsid w:val="001F3D59"/>
    <w:rPr>
      <w:rFonts w:cs="B Zar"/>
      <w:b/>
      <w:bCs/>
      <w:sz w:val="36"/>
      <w:szCs w:val="36"/>
    </w:rPr>
  </w:style>
  <w:style w:type="paragraph" w:customStyle="1" w:styleId="a00">
    <w:name w:val="a0"/>
    <w:basedOn w:val="Normal"/>
    <w:rsid w:val="001F3D59"/>
    <w:pPr>
      <w:spacing w:before="100" w:beforeAutospacing="1" w:after="100" w:afterAutospacing="1"/>
    </w:pPr>
    <w:rPr>
      <w:sz w:val="24"/>
      <w:szCs w:val="24"/>
      <w:lang w:val="en-US" w:eastAsia="en-US" w:bidi="fa-IR"/>
    </w:rPr>
  </w:style>
  <w:style w:type="character" w:customStyle="1" w:styleId="edittpc">
    <w:name w:val="edit_tpc"/>
    <w:basedOn w:val="DefaultParagraphFont"/>
    <w:rsid w:val="001F3D59"/>
  </w:style>
  <w:style w:type="character" w:customStyle="1" w:styleId="footnotembank">
    <w:name w:val="footnotembank"/>
    <w:basedOn w:val="DefaultParagraphFont"/>
    <w:rsid w:val="001F3D59"/>
  </w:style>
  <w:style w:type="paragraph" w:styleId="BodyText">
    <w:name w:val="Body Text"/>
    <w:aliases w:val=" Char30,Body Text Char Char,Char30,د,mamoli,Body Text Char Char Char Char Char Char Char Char Char Char Char  Char Char Char Char Char,Body Text Char Char Char Char Char Char Char Char Char Char Char  Char Char,Template,متن شکل و جدول"/>
    <w:basedOn w:val="Normal"/>
    <w:link w:val="BodyTextChar"/>
    <w:uiPriority w:val="99"/>
    <w:qFormat/>
    <w:rsid w:val="001F3D59"/>
    <w:pPr>
      <w:bidi/>
      <w:jc w:val="lowKashida"/>
    </w:pPr>
    <w:rPr>
      <w:rFonts w:cs="Zar"/>
      <w:snapToGrid w:val="0"/>
      <w:szCs w:val="28"/>
      <w:lang w:val="en-US" w:eastAsia="en-US"/>
    </w:rPr>
  </w:style>
  <w:style w:type="character" w:customStyle="1" w:styleId="BodyTextChar">
    <w:name w:val="Body Text Char"/>
    <w:aliases w:val=" Char30 Char,Body Text Char Char Char,Char30 Char,د Char,mamoli Char,Body Text Char Char Char Char Char Char Char Char Char Char Char  Char Char Char Char Char Char,Template Char,متن شکل و جدول Char"/>
    <w:basedOn w:val="DefaultParagraphFont"/>
    <w:link w:val="BodyText"/>
    <w:uiPriority w:val="99"/>
    <w:rsid w:val="001F3D59"/>
    <w:rPr>
      <w:rFonts w:cs="Zar"/>
      <w:snapToGrid w:val="0"/>
      <w:szCs w:val="28"/>
    </w:rPr>
  </w:style>
  <w:style w:type="paragraph" w:customStyle="1" w:styleId="rtejustify">
    <w:name w:val="rtejustify"/>
    <w:basedOn w:val="Normal"/>
    <w:uiPriority w:val="99"/>
    <w:qFormat/>
    <w:rsid w:val="001F3D59"/>
    <w:pPr>
      <w:spacing w:before="100" w:beforeAutospacing="1" w:after="100" w:afterAutospacing="1"/>
    </w:pPr>
    <w:rPr>
      <w:sz w:val="24"/>
      <w:szCs w:val="24"/>
      <w:lang w:val="en-US" w:eastAsia="en-US" w:bidi="fa-IR"/>
    </w:rPr>
  </w:style>
  <w:style w:type="paragraph" w:customStyle="1" w:styleId="r">
    <w:name w:val="r"/>
    <w:basedOn w:val="Normal"/>
    <w:rsid w:val="001F3D59"/>
    <w:pPr>
      <w:spacing w:before="100" w:beforeAutospacing="1" w:after="100" w:afterAutospacing="1"/>
    </w:pPr>
    <w:rPr>
      <w:sz w:val="24"/>
      <w:szCs w:val="24"/>
      <w:lang w:val="en-US" w:eastAsia="en-US" w:bidi="fa-IR"/>
    </w:rPr>
  </w:style>
  <w:style w:type="paragraph" w:customStyle="1" w:styleId="peytitr">
    <w:name w:val="pey_titr"/>
    <w:basedOn w:val="Normal"/>
    <w:uiPriority w:val="99"/>
    <w:qFormat/>
    <w:rsid w:val="001F3D59"/>
    <w:pPr>
      <w:spacing w:before="100" w:beforeAutospacing="1" w:after="100" w:afterAutospacing="1"/>
    </w:pPr>
    <w:rPr>
      <w:sz w:val="24"/>
      <w:szCs w:val="24"/>
      <w:lang w:val="en-US" w:eastAsia="en-US" w:bidi="fa-IR"/>
    </w:rPr>
  </w:style>
  <w:style w:type="paragraph" w:styleId="EndnoteText">
    <w:name w:val="endnote text"/>
    <w:aliases w:val="Endnote Text Char Char Char,متن منبع (پانويس)"/>
    <w:basedOn w:val="Normal"/>
    <w:link w:val="EndnoteTextChar"/>
    <w:uiPriority w:val="99"/>
    <w:unhideWhenUsed/>
    <w:qFormat/>
    <w:rsid w:val="001F3D59"/>
    <w:pPr>
      <w:bidi/>
    </w:pPr>
    <w:rPr>
      <w:rFonts w:asciiTheme="minorHAnsi" w:eastAsiaTheme="minorHAnsi" w:hAnsiTheme="minorHAnsi" w:cstheme="minorBidi"/>
      <w:lang w:val="en-US" w:eastAsia="en-US" w:bidi="fa-IR"/>
    </w:rPr>
  </w:style>
  <w:style w:type="character" w:customStyle="1" w:styleId="EndnoteTextChar">
    <w:name w:val="Endnote Text Char"/>
    <w:aliases w:val="Endnote Text Char Char Char Char,متن منبع (پانويس) Char"/>
    <w:basedOn w:val="DefaultParagraphFont"/>
    <w:link w:val="EndnoteText"/>
    <w:uiPriority w:val="99"/>
    <w:rsid w:val="001F3D59"/>
    <w:rPr>
      <w:rFonts w:asciiTheme="minorHAnsi" w:eastAsiaTheme="minorHAnsi" w:hAnsiTheme="minorHAnsi" w:cstheme="minorBidi"/>
      <w:lang w:bidi="fa-IR"/>
    </w:rPr>
  </w:style>
  <w:style w:type="character" w:styleId="EndnoteReference">
    <w:name w:val="endnote reference"/>
    <w:aliases w:val="Endnote Reference1111"/>
    <w:basedOn w:val="DefaultParagraphFont"/>
    <w:uiPriority w:val="99"/>
    <w:unhideWhenUsed/>
    <w:qFormat/>
    <w:rsid w:val="001F3D59"/>
    <w:rPr>
      <w:vertAlign w:val="superscript"/>
    </w:rPr>
  </w:style>
  <w:style w:type="character" w:customStyle="1" w:styleId="aye">
    <w:name w:val="aye"/>
    <w:basedOn w:val="DefaultParagraphFont"/>
    <w:rsid w:val="001F3D59"/>
  </w:style>
  <w:style w:type="character" w:customStyle="1" w:styleId="tarjome">
    <w:name w:val="tarjome"/>
    <w:basedOn w:val="DefaultParagraphFont"/>
    <w:rsid w:val="001F3D59"/>
  </w:style>
  <w:style w:type="table" w:customStyle="1" w:styleId="ListTable6Colorful1">
    <w:name w:val="List Table 6 Colorful1"/>
    <w:basedOn w:val="TableNormal"/>
    <w:uiPriority w:val="51"/>
    <w:rsid w:val="001F3D59"/>
    <w:rPr>
      <w:rFonts w:asciiTheme="minorHAnsi" w:eastAsiaTheme="minorEastAsia" w:hAnsiTheme="minorHAnsi" w:cstheme="minorBidi"/>
      <w:color w:val="000000" w:themeColor="text1"/>
      <w:lang w:bidi="fa-IR"/>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Quote">
    <w:name w:val="Quote"/>
    <w:aliases w:val="متن جدول,Quoteتیتر شکل,body text,جدول هااااا,sara,شکل هاااا"/>
    <w:basedOn w:val="Normal"/>
    <w:next w:val="Normal"/>
    <w:link w:val="QuoteChar"/>
    <w:uiPriority w:val="99"/>
    <w:qFormat/>
    <w:rsid w:val="001F3D59"/>
    <w:pPr>
      <w:spacing w:before="160" w:after="120" w:line="264" w:lineRule="auto"/>
      <w:ind w:left="720" w:right="720"/>
    </w:pPr>
    <w:rPr>
      <w:rFonts w:asciiTheme="minorHAnsi" w:eastAsiaTheme="minorEastAsia" w:hAnsiTheme="minorHAnsi" w:cstheme="minorBidi"/>
      <w:i/>
      <w:iCs/>
      <w:color w:val="404040" w:themeColor="text1" w:themeTint="BF"/>
      <w:lang w:val="en-US" w:eastAsia="en-US" w:bidi="fa-IR"/>
    </w:rPr>
  </w:style>
  <w:style w:type="character" w:customStyle="1" w:styleId="QuoteChar">
    <w:name w:val="Quote Char"/>
    <w:aliases w:val="متن جدول Char,Quoteتیتر شکل Char,body text Char,جدول هااااا Char,sara Char,شکل هاااا Char"/>
    <w:basedOn w:val="DefaultParagraphFont"/>
    <w:link w:val="Quote"/>
    <w:rsid w:val="001F3D59"/>
    <w:rPr>
      <w:rFonts w:asciiTheme="minorHAnsi" w:eastAsiaTheme="minorEastAsia" w:hAnsiTheme="minorHAnsi" w:cstheme="minorBidi"/>
      <w:i/>
      <w:iCs/>
      <w:color w:val="404040" w:themeColor="text1" w:themeTint="BF"/>
      <w:lang w:bidi="fa-IR"/>
    </w:rPr>
  </w:style>
  <w:style w:type="paragraph" w:styleId="IntenseQuote">
    <w:name w:val="Intense Quote"/>
    <w:aliases w:val="پا,tableee,زهره"/>
    <w:basedOn w:val="Normal"/>
    <w:next w:val="Normal"/>
    <w:link w:val="IntenseQuoteChar"/>
    <w:uiPriority w:val="99"/>
    <w:qFormat/>
    <w:rsid w:val="001F3D59"/>
    <w:pPr>
      <w:pBdr>
        <w:left w:val="single" w:sz="18" w:space="12" w:color="4F81BD" w:themeColor="accent1"/>
      </w:pBdr>
      <w:spacing w:before="100" w:beforeAutospacing="1" w:after="120" w:line="300" w:lineRule="auto"/>
      <w:ind w:left="1224" w:right="1224"/>
    </w:pPr>
    <w:rPr>
      <w:rFonts w:asciiTheme="majorHAnsi" w:eastAsiaTheme="majorEastAsia" w:hAnsiTheme="majorHAnsi" w:cstheme="majorBidi"/>
      <w:color w:val="4F81BD" w:themeColor="accent1"/>
      <w:sz w:val="28"/>
      <w:szCs w:val="28"/>
      <w:lang w:val="en-US" w:eastAsia="en-US" w:bidi="fa-IR"/>
    </w:rPr>
  </w:style>
  <w:style w:type="character" w:customStyle="1" w:styleId="IntenseQuoteChar">
    <w:name w:val="Intense Quote Char"/>
    <w:aliases w:val="پا Char,tableee Char,زهره Char"/>
    <w:basedOn w:val="DefaultParagraphFont"/>
    <w:link w:val="IntenseQuote"/>
    <w:uiPriority w:val="99"/>
    <w:rsid w:val="001F3D59"/>
    <w:rPr>
      <w:rFonts w:asciiTheme="majorHAnsi" w:eastAsiaTheme="majorEastAsia" w:hAnsiTheme="majorHAnsi" w:cstheme="majorBidi"/>
      <w:color w:val="4F81BD" w:themeColor="accent1"/>
      <w:sz w:val="28"/>
      <w:szCs w:val="28"/>
      <w:lang w:bidi="fa-IR"/>
    </w:rPr>
  </w:style>
  <w:style w:type="character" w:styleId="SubtleEmphasis">
    <w:name w:val="Subtle Emphasis"/>
    <w:aliases w:val="منابع لاتین,شکل و نمودار,Heading 3:,جدول 1,کرمان-جداول,bandhaye standard,dayereh,نقل قول,Subtle Emphasis1,نموداررر,latin,تیتر 3"/>
    <w:basedOn w:val="DefaultParagraphFont"/>
    <w:uiPriority w:val="19"/>
    <w:qFormat/>
    <w:rsid w:val="001F3D59"/>
    <w:rPr>
      <w:i/>
      <w:iCs/>
      <w:color w:val="404040" w:themeColor="text1" w:themeTint="BF"/>
    </w:rPr>
  </w:style>
  <w:style w:type="character" w:styleId="SubtleReference">
    <w:name w:val="Subtle Reference"/>
    <w:aliases w:val="hang1"/>
    <w:basedOn w:val="DefaultParagraphFont"/>
    <w:uiPriority w:val="31"/>
    <w:qFormat/>
    <w:rsid w:val="001F3D59"/>
    <w:rPr>
      <w:smallCaps/>
      <w:color w:val="404040" w:themeColor="text1" w:themeTint="BF"/>
      <w:u w:val="single" w:color="7F7F7F" w:themeColor="text1" w:themeTint="80"/>
    </w:rPr>
  </w:style>
  <w:style w:type="character" w:styleId="BookTitle">
    <w:name w:val="Book Title"/>
    <w:aliases w:val="equation,picture Title"/>
    <w:basedOn w:val="DefaultParagraphFont"/>
    <w:uiPriority w:val="33"/>
    <w:qFormat/>
    <w:rsid w:val="001F3D59"/>
    <w:rPr>
      <w:b/>
      <w:bCs/>
      <w:smallCaps/>
    </w:rPr>
  </w:style>
  <w:style w:type="table" w:customStyle="1" w:styleId="ListTable6Colorful-Accent31">
    <w:name w:val="List Table 6 Colorful - Accent 31"/>
    <w:basedOn w:val="TableNormal"/>
    <w:uiPriority w:val="51"/>
    <w:rsid w:val="001F3D59"/>
    <w:rPr>
      <w:rFonts w:asciiTheme="minorHAnsi" w:eastAsiaTheme="minorEastAsia" w:hAnsiTheme="minorHAnsi" w:cstheme="minorBidi"/>
      <w:color w:val="76923C" w:themeColor="accent3" w:themeShade="BF"/>
      <w:lang w:bidi="fa-IR"/>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51">
    <w:name w:val="List Table 6 Colorful - Accent 51"/>
    <w:basedOn w:val="TableNormal"/>
    <w:uiPriority w:val="51"/>
    <w:rsid w:val="001F3D59"/>
    <w:rPr>
      <w:rFonts w:asciiTheme="minorHAnsi" w:eastAsiaTheme="minorEastAsia" w:hAnsiTheme="minorHAnsi" w:cstheme="minorBidi"/>
      <w:color w:val="31849B" w:themeColor="accent5" w:themeShade="BF"/>
      <w:lang w:bidi="fa-IR"/>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T30">
    <w:name w:val="T 30"/>
    <w:basedOn w:val="Heading1"/>
    <w:rsid w:val="001F3D59"/>
    <w:pPr>
      <w:jc w:val="center"/>
    </w:pPr>
    <w:rPr>
      <w:rFonts w:ascii="Arial" w:hAnsi="Arial" w:cs="B Titr"/>
      <w:bCs w:val="0"/>
      <w:color w:val="000000"/>
      <w:kern w:val="32"/>
      <w:sz w:val="60"/>
      <w:szCs w:val="60"/>
      <w:lang w:val="en-US" w:eastAsia="en-US" w:bidi="fa-IR"/>
    </w:rPr>
  </w:style>
  <w:style w:type="paragraph" w:customStyle="1" w:styleId="Z16">
    <w:name w:val="Z 16"/>
    <w:basedOn w:val="Heading1"/>
    <w:rsid w:val="001F3D59"/>
    <w:pPr>
      <w:spacing w:line="360" w:lineRule="auto"/>
    </w:pPr>
    <w:rPr>
      <w:rFonts w:ascii="Arial" w:hAnsi="Arial"/>
      <w:b/>
      <w:color w:val="000000"/>
      <w:kern w:val="32"/>
      <w:sz w:val="32"/>
      <w:szCs w:val="32"/>
      <w:lang w:val="en-US" w:eastAsia="en-US" w:bidi="fa-IR"/>
    </w:rPr>
  </w:style>
  <w:style w:type="paragraph" w:customStyle="1" w:styleId="10">
    <w:name w:val="1"/>
    <w:basedOn w:val="Normal"/>
    <w:link w:val="1Char"/>
    <w:qFormat/>
    <w:rsid w:val="001F3D59"/>
    <w:pPr>
      <w:bidi/>
      <w:spacing w:after="160" w:line="360" w:lineRule="auto"/>
      <w:jc w:val="both"/>
    </w:pPr>
    <w:rPr>
      <w:rFonts w:asciiTheme="minorHAnsi" w:eastAsiaTheme="minorHAnsi" w:hAnsiTheme="minorHAnsi" w:cs="B Titr"/>
      <w:b/>
      <w:bCs/>
      <w:sz w:val="28"/>
      <w:szCs w:val="28"/>
      <w:lang w:val="en-US" w:eastAsia="en-US" w:bidi="fa-IR"/>
    </w:rPr>
  </w:style>
  <w:style w:type="paragraph" w:customStyle="1" w:styleId="2">
    <w:name w:val="2"/>
    <w:basedOn w:val="Normal"/>
    <w:link w:val="2Char"/>
    <w:qFormat/>
    <w:rsid w:val="001F3D59"/>
    <w:pPr>
      <w:bidi/>
      <w:spacing w:after="160" w:line="360" w:lineRule="auto"/>
      <w:jc w:val="both"/>
    </w:pPr>
    <w:rPr>
      <w:rFonts w:asciiTheme="minorHAnsi" w:eastAsiaTheme="minorHAnsi" w:hAnsiTheme="minorHAnsi" w:cs="B Nazanin"/>
      <w:b/>
      <w:bCs/>
      <w:sz w:val="32"/>
      <w:szCs w:val="32"/>
      <w:lang w:val="en-US" w:eastAsia="en-US" w:bidi="fa-IR"/>
    </w:rPr>
  </w:style>
  <w:style w:type="character" w:customStyle="1" w:styleId="1Char">
    <w:name w:val="1 Char"/>
    <w:basedOn w:val="DefaultParagraphFont"/>
    <w:link w:val="10"/>
    <w:rsid w:val="001F3D59"/>
    <w:rPr>
      <w:rFonts w:asciiTheme="minorHAnsi" w:eastAsiaTheme="minorHAnsi" w:hAnsiTheme="minorHAnsi" w:cs="B Titr"/>
      <w:b/>
      <w:bCs/>
      <w:sz w:val="28"/>
      <w:szCs w:val="28"/>
      <w:lang w:bidi="fa-IR"/>
    </w:rPr>
  </w:style>
  <w:style w:type="character" w:customStyle="1" w:styleId="2Char">
    <w:name w:val="2 Char"/>
    <w:basedOn w:val="DefaultParagraphFont"/>
    <w:link w:val="2"/>
    <w:rsid w:val="001F3D59"/>
    <w:rPr>
      <w:rFonts w:asciiTheme="minorHAnsi" w:eastAsiaTheme="minorHAnsi" w:hAnsiTheme="minorHAnsi" w:cs="B Nazanin"/>
      <w:b/>
      <w:bCs/>
      <w:sz w:val="32"/>
      <w:szCs w:val="32"/>
      <w:lang w:bidi="fa-IR"/>
    </w:rPr>
  </w:style>
  <w:style w:type="paragraph" w:styleId="BodyTextIndent">
    <w:name w:val="Body Text Indent"/>
    <w:aliases w:val="متن نمودارها و جداول"/>
    <w:basedOn w:val="Normal"/>
    <w:link w:val="BodyTextIndentChar"/>
    <w:uiPriority w:val="99"/>
    <w:qFormat/>
    <w:rsid w:val="00AB119D"/>
    <w:pPr>
      <w:bidi/>
      <w:spacing w:line="840" w:lineRule="exact"/>
      <w:ind w:firstLine="397"/>
      <w:jc w:val="lowKashida"/>
    </w:pPr>
    <w:rPr>
      <w:rFonts w:cs="Lotus"/>
      <w:sz w:val="24"/>
      <w:szCs w:val="28"/>
      <w:lang w:val="en-US" w:eastAsia="en-US"/>
    </w:rPr>
  </w:style>
  <w:style w:type="character" w:customStyle="1" w:styleId="BodyTextIndentChar">
    <w:name w:val="Body Text Indent Char"/>
    <w:aliases w:val="متن نمودارها و جداول Char"/>
    <w:basedOn w:val="DefaultParagraphFont"/>
    <w:link w:val="BodyTextIndent"/>
    <w:uiPriority w:val="99"/>
    <w:rsid w:val="00AB119D"/>
    <w:rPr>
      <w:rFonts w:cs="Lotus"/>
      <w:sz w:val="24"/>
      <w:szCs w:val="28"/>
    </w:rPr>
  </w:style>
  <w:style w:type="character" w:styleId="PageNumber">
    <w:name w:val="page number"/>
    <w:aliases w:val="شماره صفحه"/>
    <w:basedOn w:val="DefaultParagraphFont"/>
    <w:qFormat/>
    <w:rsid w:val="00AB119D"/>
  </w:style>
  <w:style w:type="character" w:customStyle="1" w:styleId="commentsep">
    <w:name w:val="commentsep"/>
    <w:basedOn w:val="DefaultParagraphFont"/>
    <w:rsid w:val="00AB119D"/>
  </w:style>
  <w:style w:type="paragraph" w:customStyle="1" w:styleId="lead1">
    <w:name w:val="lead1"/>
    <w:basedOn w:val="Normal"/>
    <w:uiPriority w:val="99"/>
    <w:qFormat/>
    <w:rsid w:val="00AB119D"/>
    <w:pPr>
      <w:bidi/>
      <w:spacing w:before="300" w:after="300"/>
    </w:pPr>
    <w:rPr>
      <w:rFonts w:ascii="Tahoma" w:hAnsi="Tahoma" w:cs="Tahoma"/>
      <w:color w:val="666666"/>
      <w:sz w:val="18"/>
      <w:szCs w:val="18"/>
      <w:lang w:val="en-US" w:eastAsia="en-US"/>
    </w:rPr>
  </w:style>
  <w:style w:type="paragraph" w:customStyle="1" w:styleId="fulltxt">
    <w:name w:val="fulltxt"/>
    <w:basedOn w:val="Normal"/>
    <w:rsid w:val="00AB119D"/>
    <w:pPr>
      <w:bidi/>
      <w:spacing w:before="100" w:beforeAutospacing="1" w:after="100" w:afterAutospacing="1" w:line="420" w:lineRule="auto"/>
      <w:ind w:firstLine="375"/>
      <w:jc w:val="both"/>
    </w:pPr>
    <w:rPr>
      <w:sz w:val="24"/>
      <w:szCs w:val="24"/>
      <w:lang w:val="en-US" w:eastAsia="en-US"/>
    </w:rPr>
  </w:style>
  <w:style w:type="character" w:customStyle="1" w:styleId="style111">
    <w:name w:val="style111"/>
    <w:rsid w:val="00AB119D"/>
    <w:rPr>
      <w:rFonts w:ascii="Tahoma" w:hAnsi="Tahoma" w:cs="Tahoma" w:hint="default"/>
      <w:sz w:val="20"/>
      <w:szCs w:val="20"/>
    </w:rPr>
  </w:style>
  <w:style w:type="character" w:customStyle="1" w:styleId="style121">
    <w:name w:val="style121"/>
    <w:rsid w:val="00AB119D"/>
    <w:rPr>
      <w:color w:val="FF6600"/>
    </w:rPr>
  </w:style>
  <w:style w:type="character" w:customStyle="1" w:styleId="article-section1">
    <w:name w:val="article-section1"/>
    <w:rsid w:val="00AB119D"/>
    <w:rPr>
      <w:color w:val="999999"/>
      <w:sz w:val="16"/>
      <w:szCs w:val="16"/>
    </w:rPr>
  </w:style>
  <w:style w:type="character" w:customStyle="1" w:styleId="a5">
    <w:name w:val="سياه متن"/>
    <w:rsid w:val="00AB119D"/>
    <w:rPr>
      <w:bCs/>
      <w:szCs w:val="22"/>
    </w:rPr>
  </w:style>
  <w:style w:type="paragraph" w:customStyle="1" w:styleId="a6">
    <w:name w:val="لاتين"/>
    <w:basedOn w:val="Normal"/>
    <w:link w:val="Char4"/>
    <w:rsid w:val="00AB119D"/>
    <w:pPr>
      <w:widowControl w:val="0"/>
      <w:bidi/>
      <w:spacing w:line="360" w:lineRule="exact"/>
      <w:ind w:firstLine="284"/>
      <w:jc w:val="right"/>
    </w:pPr>
    <w:rPr>
      <w:rFonts w:ascii="CG Times" w:hAnsi="CG Times"/>
      <w:sz w:val="18"/>
      <w:szCs w:val="25"/>
      <w:lang w:val="x-none" w:eastAsia="x-none"/>
    </w:rPr>
  </w:style>
  <w:style w:type="paragraph" w:customStyle="1" w:styleId="a7">
    <w:name w:val="تورفتگي"/>
    <w:basedOn w:val="Index2"/>
    <w:rsid w:val="00AB119D"/>
    <w:pPr>
      <w:widowControl w:val="0"/>
      <w:bidi/>
      <w:spacing w:line="400" w:lineRule="exact"/>
      <w:ind w:left="794" w:hanging="227"/>
      <w:jc w:val="lowKashida"/>
    </w:pPr>
    <w:rPr>
      <w:rFonts w:ascii="CG Times" w:hAnsi="CG Times" w:cs="Lotus"/>
      <w:sz w:val="16"/>
      <w:szCs w:val="22"/>
    </w:rPr>
  </w:style>
  <w:style w:type="paragraph" w:customStyle="1" w:styleId="3">
    <w:name w:val="تيتر3"/>
    <w:basedOn w:val="Normal"/>
    <w:link w:val="3Char1"/>
    <w:qFormat/>
    <w:rsid w:val="00AB119D"/>
    <w:pPr>
      <w:widowControl w:val="0"/>
      <w:bidi/>
      <w:spacing w:before="240" w:line="460" w:lineRule="exact"/>
      <w:contextualSpacing/>
      <w:jc w:val="both"/>
    </w:pPr>
    <w:rPr>
      <w:b/>
      <w:bCs/>
      <w:sz w:val="24"/>
      <w:szCs w:val="26"/>
      <w:lang w:val="x-none" w:eastAsia="x-none"/>
    </w:rPr>
  </w:style>
  <w:style w:type="character" w:customStyle="1" w:styleId="3Char1">
    <w:name w:val="تيتر3 Char1"/>
    <w:link w:val="3"/>
    <w:rsid w:val="00AB119D"/>
    <w:rPr>
      <w:b/>
      <w:bCs/>
      <w:sz w:val="24"/>
      <w:szCs w:val="26"/>
      <w:lang w:val="x-none" w:eastAsia="x-none"/>
    </w:rPr>
  </w:style>
  <w:style w:type="character" w:customStyle="1" w:styleId="Char4">
    <w:name w:val="لاتين Char"/>
    <w:link w:val="a6"/>
    <w:rsid w:val="00AB119D"/>
    <w:rPr>
      <w:rFonts w:ascii="CG Times" w:hAnsi="CG Times"/>
      <w:sz w:val="18"/>
      <w:szCs w:val="25"/>
      <w:lang w:val="x-none" w:eastAsia="x-none"/>
    </w:rPr>
  </w:style>
  <w:style w:type="paragraph" w:styleId="Index2">
    <w:name w:val="index 2"/>
    <w:basedOn w:val="Normal"/>
    <w:next w:val="Normal"/>
    <w:autoRedefine/>
    <w:uiPriority w:val="99"/>
    <w:unhideWhenUsed/>
    <w:qFormat/>
    <w:rsid w:val="00AB119D"/>
    <w:pPr>
      <w:ind w:left="480" w:hanging="240"/>
    </w:pPr>
    <w:rPr>
      <w:sz w:val="24"/>
      <w:szCs w:val="24"/>
      <w:lang w:val="en-US" w:eastAsia="en-US"/>
    </w:rPr>
  </w:style>
  <w:style w:type="character" w:customStyle="1" w:styleId="publisherandreleaseblock1">
    <w:name w:val="publisherandreleaseblock1"/>
    <w:rsid w:val="00AB119D"/>
    <w:rPr>
      <w:rFonts w:ascii="Tahoma" w:hAnsi="Tahoma" w:cs="Tahoma" w:hint="default"/>
      <w:sz w:val="18"/>
      <w:szCs w:val="18"/>
    </w:rPr>
  </w:style>
  <w:style w:type="character" w:customStyle="1" w:styleId="apple-style-span">
    <w:name w:val="apple-style-span"/>
    <w:basedOn w:val="DefaultParagraphFont"/>
    <w:rsid w:val="00AB119D"/>
  </w:style>
  <w:style w:type="character" w:customStyle="1" w:styleId="apple-converted-space">
    <w:name w:val="apple-converted-space"/>
    <w:basedOn w:val="DefaultParagraphFont"/>
    <w:rsid w:val="00AB119D"/>
  </w:style>
  <w:style w:type="character" w:customStyle="1" w:styleId="searchword">
    <w:name w:val="searchword"/>
    <w:basedOn w:val="DefaultParagraphFont"/>
    <w:rsid w:val="00AB119D"/>
  </w:style>
  <w:style w:type="character" w:customStyle="1" w:styleId="text2">
    <w:name w:val="text2"/>
    <w:basedOn w:val="DefaultParagraphFont"/>
    <w:rsid w:val="00AB119D"/>
  </w:style>
  <w:style w:type="character" w:customStyle="1" w:styleId="pageno">
    <w:name w:val="pageno"/>
    <w:basedOn w:val="DefaultParagraphFont"/>
    <w:rsid w:val="00AB119D"/>
  </w:style>
  <w:style w:type="character" w:customStyle="1" w:styleId="magsimg">
    <w:name w:val="magsimg"/>
    <w:basedOn w:val="DefaultParagraphFont"/>
    <w:rsid w:val="00AB119D"/>
  </w:style>
  <w:style w:type="numbering" w:customStyle="1" w:styleId="NoList21">
    <w:name w:val="No List21"/>
    <w:next w:val="NoList"/>
    <w:uiPriority w:val="99"/>
    <w:unhideWhenUsed/>
    <w:rsid w:val="00AB119D"/>
  </w:style>
  <w:style w:type="numbering" w:customStyle="1" w:styleId="NoList4">
    <w:name w:val="No List4"/>
    <w:next w:val="NoList"/>
    <w:uiPriority w:val="99"/>
    <w:unhideWhenUsed/>
    <w:rsid w:val="00AB119D"/>
  </w:style>
  <w:style w:type="numbering" w:customStyle="1" w:styleId="NoList111">
    <w:name w:val="No List111"/>
    <w:next w:val="NoList"/>
    <w:uiPriority w:val="99"/>
    <w:semiHidden/>
    <w:unhideWhenUsed/>
    <w:rsid w:val="00AB119D"/>
  </w:style>
  <w:style w:type="numbering" w:customStyle="1" w:styleId="NoList211">
    <w:name w:val="No List211"/>
    <w:next w:val="NoList"/>
    <w:unhideWhenUsed/>
    <w:rsid w:val="00AB119D"/>
  </w:style>
  <w:style w:type="numbering" w:customStyle="1" w:styleId="NoList31">
    <w:name w:val="No List31"/>
    <w:next w:val="NoList"/>
    <w:uiPriority w:val="99"/>
    <w:unhideWhenUsed/>
    <w:rsid w:val="00AB119D"/>
  </w:style>
  <w:style w:type="numbering" w:customStyle="1" w:styleId="NoList5">
    <w:name w:val="No List5"/>
    <w:next w:val="NoList"/>
    <w:uiPriority w:val="99"/>
    <w:unhideWhenUsed/>
    <w:rsid w:val="00AB119D"/>
  </w:style>
  <w:style w:type="numbering" w:customStyle="1" w:styleId="NoList12">
    <w:name w:val="No List12"/>
    <w:next w:val="NoList"/>
    <w:uiPriority w:val="99"/>
    <w:unhideWhenUsed/>
    <w:qFormat/>
    <w:rsid w:val="00AB119D"/>
  </w:style>
  <w:style w:type="numbering" w:customStyle="1" w:styleId="NoList22">
    <w:name w:val="No List22"/>
    <w:next w:val="NoList"/>
    <w:unhideWhenUsed/>
    <w:qFormat/>
    <w:rsid w:val="00AB119D"/>
  </w:style>
  <w:style w:type="numbering" w:customStyle="1" w:styleId="NoList32">
    <w:name w:val="No List32"/>
    <w:next w:val="NoList"/>
    <w:unhideWhenUsed/>
    <w:rsid w:val="00AB119D"/>
  </w:style>
  <w:style w:type="numbering" w:customStyle="1" w:styleId="NoList41">
    <w:name w:val="No List41"/>
    <w:next w:val="NoList"/>
    <w:uiPriority w:val="99"/>
    <w:unhideWhenUsed/>
    <w:rsid w:val="00AB119D"/>
  </w:style>
  <w:style w:type="numbering" w:customStyle="1" w:styleId="NoList112">
    <w:name w:val="No List112"/>
    <w:next w:val="NoList"/>
    <w:semiHidden/>
    <w:unhideWhenUsed/>
    <w:rsid w:val="00AB119D"/>
  </w:style>
  <w:style w:type="numbering" w:customStyle="1" w:styleId="NoList212">
    <w:name w:val="No List212"/>
    <w:next w:val="NoList"/>
    <w:unhideWhenUsed/>
    <w:rsid w:val="00AB119D"/>
  </w:style>
  <w:style w:type="numbering" w:customStyle="1" w:styleId="NoList311">
    <w:name w:val="No List311"/>
    <w:next w:val="NoList"/>
    <w:unhideWhenUsed/>
    <w:rsid w:val="00AB119D"/>
  </w:style>
  <w:style w:type="table" w:customStyle="1" w:styleId="TableGrid12">
    <w:name w:val="Table Grid12"/>
    <w:basedOn w:val="TableNormal"/>
    <w:uiPriority w:val="39"/>
    <w:rsid w:val="00AB119D"/>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unhideWhenUsed/>
    <w:rsid w:val="00AB119D"/>
  </w:style>
  <w:style w:type="numbering" w:customStyle="1" w:styleId="NoList13">
    <w:name w:val="No List13"/>
    <w:next w:val="NoList"/>
    <w:uiPriority w:val="99"/>
    <w:unhideWhenUsed/>
    <w:qFormat/>
    <w:rsid w:val="00AB119D"/>
  </w:style>
  <w:style w:type="character" w:customStyle="1" w:styleId="Hyperlink1">
    <w:name w:val="Hyperlink1"/>
    <w:uiPriority w:val="99"/>
    <w:unhideWhenUsed/>
    <w:qFormat/>
    <w:rsid w:val="00AB119D"/>
    <w:rPr>
      <w:color w:val="0563C1"/>
      <w:u w:val="single"/>
    </w:rPr>
  </w:style>
  <w:style w:type="numbering" w:customStyle="1" w:styleId="NoList113">
    <w:name w:val="No List113"/>
    <w:next w:val="NoList"/>
    <w:uiPriority w:val="99"/>
    <w:rsid w:val="00AB119D"/>
  </w:style>
  <w:style w:type="numbering" w:customStyle="1" w:styleId="NoList23">
    <w:name w:val="No List23"/>
    <w:next w:val="NoList"/>
    <w:unhideWhenUsed/>
    <w:qFormat/>
    <w:rsid w:val="00AB119D"/>
  </w:style>
  <w:style w:type="numbering" w:customStyle="1" w:styleId="NoList1111">
    <w:name w:val="No List1111"/>
    <w:next w:val="NoList"/>
    <w:uiPriority w:val="99"/>
    <w:unhideWhenUsed/>
    <w:rsid w:val="00AB119D"/>
  </w:style>
  <w:style w:type="numbering" w:customStyle="1" w:styleId="NoList213">
    <w:name w:val="No List213"/>
    <w:next w:val="NoList"/>
    <w:unhideWhenUsed/>
    <w:rsid w:val="00AB119D"/>
  </w:style>
  <w:style w:type="numbering" w:customStyle="1" w:styleId="NoList33">
    <w:name w:val="No List33"/>
    <w:next w:val="NoList"/>
    <w:uiPriority w:val="99"/>
    <w:unhideWhenUsed/>
    <w:rsid w:val="00AB119D"/>
  </w:style>
  <w:style w:type="numbering" w:customStyle="1" w:styleId="NoList42">
    <w:name w:val="No List42"/>
    <w:next w:val="NoList"/>
    <w:unhideWhenUsed/>
    <w:rsid w:val="00AB119D"/>
  </w:style>
  <w:style w:type="numbering" w:customStyle="1" w:styleId="NoList11111">
    <w:name w:val="No List11111"/>
    <w:next w:val="NoList"/>
    <w:semiHidden/>
    <w:unhideWhenUsed/>
    <w:rsid w:val="00AB119D"/>
  </w:style>
  <w:style w:type="numbering" w:customStyle="1" w:styleId="NoList2111">
    <w:name w:val="No List2111"/>
    <w:next w:val="NoList"/>
    <w:unhideWhenUsed/>
    <w:rsid w:val="00AB119D"/>
  </w:style>
  <w:style w:type="numbering" w:customStyle="1" w:styleId="NoList312">
    <w:name w:val="No List312"/>
    <w:next w:val="NoList"/>
    <w:uiPriority w:val="99"/>
    <w:unhideWhenUsed/>
    <w:rsid w:val="00AB119D"/>
  </w:style>
  <w:style w:type="numbering" w:customStyle="1" w:styleId="NoList51">
    <w:name w:val="No List51"/>
    <w:next w:val="NoList"/>
    <w:uiPriority w:val="99"/>
    <w:unhideWhenUsed/>
    <w:rsid w:val="00AB119D"/>
  </w:style>
  <w:style w:type="numbering" w:customStyle="1" w:styleId="NoList121">
    <w:name w:val="No List121"/>
    <w:next w:val="NoList"/>
    <w:uiPriority w:val="99"/>
    <w:unhideWhenUsed/>
    <w:qFormat/>
    <w:rsid w:val="00AB119D"/>
  </w:style>
  <w:style w:type="numbering" w:customStyle="1" w:styleId="NoList221">
    <w:name w:val="No List221"/>
    <w:next w:val="NoList"/>
    <w:uiPriority w:val="99"/>
    <w:unhideWhenUsed/>
    <w:qFormat/>
    <w:rsid w:val="00AB119D"/>
  </w:style>
  <w:style w:type="numbering" w:customStyle="1" w:styleId="NoList321">
    <w:name w:val="No List321"/>
    <w:next w:val="NoList"/>
    <w:uiPriority w:val="99"/>
    <w:unhideWhenUsed/>
    <w:rsid w:val="00AB119D"/>
  </w:style>
  <w:style w:type="numbering" w:customStyle="1" w:styleId="NoList411">
    <w:name w:val="No List411"/>
    <w:next w:val="NoList"/>
    <w:unhideWhenUsed/>
    <w:rsid w:val="00AB119D"/>
  </w:style>
  <w:style w:type="numbering" w:customStyle="1" w:styleId="NoList1121">
    <w:name w:val="No List1121"/>
    <w:next w:val="NoList"/>
    <w:uiPriority w:val="99"/>
    <w:unhideWhenUsed/>
    <w:rsid w:val="00AB119D"/>
  </w:style>
  <w:style w:type="numbering" w:customStyle="1" w:styleId="NoList2121">
    <w:name w:val="No List2121"/>
    <w:next w:val="NoList"/>
    <w:unhideWhenUsed/>
    <w:rsid w:val="00AB119D"/>
  </w:style>
  <w:style w:type="numbering" w:customStyle="1" w:styleId="NoList3111">
    <w:name w:val="No List3111"/>
    <w:next w:val="NoList"/>
    <w:uiPriority w:val="99"/>
    <w:unhideWhenUsed/>
    <w:rsid w:val="00AB119D"/>
  </w:style>
  <w:style w:type="table" w:customStyle="1" w:styleId="TableGrid121">
    <w:name w:val="Table Grid121"/>
    <w:basedOn w:val="TableNormal"/>
    <w:rsid w:val="00AB119D"/>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Heading1"/>
    <w:next w:val="Normal"/>
    <w:uiPriority w:val="39"/>
    <w:unhideWhenUsed/>
    <w:qFormat/>
    <w:rsid w:val="00AB119D"/>
    <w:pPr>
      <w:keepLines/>
      <w:bidi w:val="0"/>
      <w:spacing w:before="240" w:line="259" w:lineRule="auto"/>
      <w:outlineLvl w:val="9"/>
    </w:pPr>
    <w:rPr>
      <w:rFonts w:ascii="Calibri Light" w:hAnsi="Calibri Light" w:cs="B Nazanin"/>
      <w:bCs w:val="0"/>
      <w:color w:val="2E74B5"/>
      <w:sz w:val="32"/>
      <w:szCs w:val="32"/>
      <w:lang w:val="en-US" w:eastAsia="en-US"/>
    </w:rPr>
  </w:style>
  <w:style w:type="paragraph" w:customStyle="1" w:styleId="TOC31">
    <w:name w:val="TOC 31"/>
    <w:basedOn w:val="Normal"/>
    <w:next w:val="Normal"/>
    <w:autoRedefine/>
    <w:uiPriority w:val="39"/>
    <w:unhideWhenUsed/>
    <w:qFormat/>
    <w:rsid w:val="00AB119D"/>
    <w:pPr>
      <w:spacing w:after="100" w:line="259" w:lineRule="auto"/>
      <w:ind w:left="440"/>
    </w:pPr>
    <w:rPr>
      <w:rFonts w:ascii="Calibri" w:hAnsi="Calibri" w:cs="Arial"/>
      <w:sz w:val="22"/>
      <w:szCs w:val="22"/>
      <w:lang w:val="en-US" w:eastAsia="en-US"/>
    </w:rPr>
  </w:style>
  <w:style w:type="paragraph" w:customStyle="1" w:styleId="TOC41">
    <w:name w:val="TOC 41"/>
    <w:basedOn w:val="Normal"/>
    <w:next w:val="Normal"/>
    <w:autoRedefine/>
    <w:uiPriority w:val="39"/>
    <w:unhideWhenUsed/>
    <w:qFormat/>
    <w:rsid w:val="00AB119D"/>
    <w:pPr>
      <w:spacing w:after="100" w:line="259" w:lineRule="auto"/>
      <w:ind w:left="660"/>
    </w:pPr>
    <w:rPr>
      <w:rFonts w:ascii="Calibri" w:hAnsi="Calibri" w:cs="Arial"/>
      <w:sz w:val="22"/>
      <w:szCs w:val="22"/>
      <w:lang w:val="en-US" w:eastAsia="en-US"/>
    </w:rPr>
  </w:style>
  <w:style w:type="paragraph" w:customStyle="1" w:styleId="TOC51">
    <w:name w:val="TOC 51"/>
    <w:basedOn w:val="Normal"/>
    <w:next w:val="Normal"/>
    <w:autoRedefine/>
    <w:uiPriority w:val="39"/>
    <w:unhideWhenUsed/>
    <w:qFormat/>
    <w:rsid w:val="00AB119D"/>
    <w:pPr>
      <w:spacing w:after="100" w:line="259" w:lineRule="auto"/>
      <w:ind w:left="880"/>
    </w:pPr>
    <w:rPr>
      <w:rFonts w:ascii="Calibri" w:hAnsi="Calibri" w:cs="Arial"/>
      <w:sz w:val="22"/>
      <w:szCs w:val="22"/>
      <w:lang w:val="en-US" w:eastAsia="en-US"/>
    </w:rPr>
  </w:style>
  <w:style w:type="paragraph" w:customStyle="1" w:styleId="TOC61">
    <w:name w:val="TOC 61"/>
    <w:basedOn w:val="Normal"/>
    <w:next w:val="Normal"/>
    <w:autoRedefine/>
    <w:uiPriority w:val="39"/>
    <w:unhideWhenUsed/>
    <w:qFormat/>
    <w:rsid w:val="00AB119D"/>
    <w:pPr>
      <w:spacing w:after="100" w:line="259" w:lineRule="auto"/>
      <w:ind w:left="1100"/>
    </w:pPr>
    <w:rPr>
      <w:rFonts w:ascii="Calibri" w:hAnsi="Calibri" w:cs="Arial"/>
      <w:sz w:val="22"/>
      <w:szCs w:val="22"/>
      <w:lang w:val="en-US" w:eastAsia="en-US"/>
    </w:rPr>
  </w:style>
  <w:style w:type="paragraph" w:customStyle="1" w:styleId="TOC71">
    <w:name w:val="TOC 71"/>
    <w:basedOn w:val="Normal"/>
    <w:next w:val="Normal"/>
    <w:autoRedefine/>
    <w:uiPriority w:val="39"/>
    <w:unhideWhenUsed/>
    <w:qFormat/>
    <w:rsid w:val="00AB119D"/>
    <w:pPr>
      <w:spacing w:after="100" w:line="259" w:lineRule="auto"/>
      <w:ind w:left="1320"/>
    </w:pPr>
    <w:rPr>
      <w:rFonts w:ascii="Calibri" w:hAnsi="Calibri" w:cs="Arial"/>
      <w:sz w:val="22"/>
      <w:szCs w:val="22"/>
      <w:lang w:val="en-US" w:eastAsia="en-US"/>
    </w:rPr>
  </w:style>
  <w:style w:type="paragraph" w:customStyle="1" w:styleId="TOC81">
    <w:name w:val="TOC 81"/>
    <w:basedOn w:val="Normal"/>
    <w:next w:val="Normal"/>
    <w:autoRedefine/>
    <w:uiPriority w:val="39"/>
    <w:unhideWhenUsed/>
    <w:qFormat/>
    <w:rsid w:val="00AB119D"/>
    <w:pPr>
      <w:spacing w:after="100" w:line="259" w:lineRule="auto"/>
      <w:ind w:left="1540"/>
    </w:pPr>
    <w:rPr>
      <w:rFonts w:ascii="Calibri" w:hAnsi="Calibri" w:cs="Arial"/>
      <w:sz w:val="22"/>
      <w:szCs w:val="22"/>
      <w:lang w:val="en-US" w:eastAsia="en-US"/>
    </w:rPr>
  </w:style>
  <w:style w:type="paragraph" w:customStyle="1" w:styleId="TOC91">
    <w:name w:val="TOC 91"/>
    <w:basedOn w:val="Normal"/>
    <w:next w:val="Normal"/>
    <w:autoRedefine/>
    <w:uiPriority w:val="39"/>
    <w:unhideWhenUsed/>
    <w:qFormat/>
    <w:rsid w:val="00AB119D"/>
    <w:pPr>
      <w:spacing w:after="100" w:line="259" w:lineRule="auto"/>
      <w:ind w:left="1760"/>
    </w:pPr>
    <w:rPr>
      <w:rFonts w:ascii="Calibri" w:hAnsi="Calibri" w:cs="Arial"/>
      <w:sz w:val="22"/>
      <w:szCs w:val="22"/>
      <w:lang w:val="en-US" w:eastAsia="en-US"/>
    </w:rPr>
  </w:style>
  <w:style w:type="paragraph" w:customStyle="1" w:styleId="NoSpacing1">
    <w:name w:val="No Spacing1"/>
    <w:aliases w:val="subtitle,No Spacing11,nuuuuuuuuuuuum,تیترها,Author affiliation,مشخصات نویسندگان,1-1,عکس و جدول,عنوان بالا,تصاویر,تیتر"/>
    <w:next w:val="NoSpacing"/>
    <w:link w:val="NoSpacingChar"/>
    <w:uiPriority w:val="36"/>
    <w:qFormat/>
    <w:rsid w:val="00AB119D"/>
    <w:rPr>
      <w:rFonts w:ascii="Calibri" w:eastAsia="Calibri" w:hAnsi="Calibri" w:cs="Arial"/>
      <w:sz w:val="22"/>
      <w:szCs w:val="22"/>
    </w:rPr>
  </w:style>
  <w:style w:type="character" w:customStyle="1" w:styleId="hps">
    <w:name w:val="hps"/>
    <w:basedOn w:val="DefaultParagraphFont"/>
    <w:rsid w:val="00995580"/>
  </w:style>
  <w:style w:type="character" w:customStyle="1" w:styleId="content">
    <w:name w:val="content"/>
    <w:basedOn w:val="DefaultParagraphFont"/>
    <w:rsid w:val="00995580"/>
  </w:style>
  <w:style w:type="paragraph" w:customStyle="1" w:styleId="1111111111111111">
    <w:name w:val="1111111111111111"/>
    <w:basedOn w:val="Normal"/>
    <w:rsid w:val="00995580"/>
    <w:pPr>
      <w:autoSpaceDN w:val="0"/>
      <w:spacing w:before="100" w:after="100"/>
    </w:pPr>
    <w:rPr>
      <w:sz w:val="24"/>
      <w:szCs w:val="24"/>
      <w:lang w:val="en-US" w:eastAsia="en-US"/>
    </w:rPr>
  </w:style>
  <w:style w:type="character" w:customStyle="1" w:styleId="st">
    <w:name w:val="st"/>
    <w:basedOn w:val="DefaultParagraphFont"/>
    <w:rsid w:val="00995580"/>
  </w:style>
  <w:style w:type="paragraph" w:styleId="PlainText">
    <w:name w:val="Plain Text"/>
    <w:aliases w:val="Plain Text Char Char Char,Plain Text1,Plain Text Char Char"/>
    <w:basedOn w:val="Normal"/>
    <w:link w:val="PlainTextChar"/>
    <w:uiPriority w:val="99"/>
    <w:qFormat/>
    <w:rsid w:val="00995580"/>
    <w:pPr>
      <w:autoSpaceDN w:val="0"/>
      <w:bidi/>
    </w:pPr>
    <w:rPr>
      <w:rFonts w:ascii="Courier New" w:eastAsia="Calibri" w:hAnsi="Courier New" w:cs="Courier New"/>
      <w:sz w:val="22"/>
      <w:szCs w:val="22"/>
      <w:lang w:val="en-US" w:eastAsia="en-US" w:bidi="fa-IR"/>
    </w:rPr>
  </w:style>
  <w:style w:type="character" w:customStyle="1" w:styleId="PlainTextChar">
    <w:name w:val="Plain Text Char"/>
    <w:aliases w:val="Plain Text Char Char Char Char,Plain Text1 Char,Plain Text Char Char Char1"/>
    <w:basedOn w:val="DefaultParagraphFont"/>
    <w:link w:val="PlainText"/>
    <w:uiPriority w:val="99"/>
    <w:rsid w:val="00995580"/>
    <w:rPr>
      <w:rFonts w:ascii="Courier New" w:eastAsia="Calibri" w:hAnsi="Courier New" w:cs="Courier New"/>
      <w:sz w:val="22"/>
      <w:szCs w:val="22"/>
      <w:lang w:bidi="fa-IR"/>
    </w:rPr>
  </w:style>
  <w:style w:type="character" w:customStyle="1" w:styleId="StyleComplexBLotus14ptJustifyLowChar">
    <w:name w:val="Style (Complex) B Lotus 14 pt Justify Low Char"/>
    <w:rsid w:val="00995580"/>
    <w:rPr>
      <w:rFonts w:cs="B Lotus"/>
      <w:bCs/>
      <w:color w:val="000000"/>
      <w:sz w:val="28"/>
      <w:szCs w:val="28"/>
    </w:rPr>
  </w:style>
  <w:style w:type="paragraph" w:customStyle="1" w:styleId="StyleComplexBLotus14ptJustifyLow">
    <w:name w:val="Style (Complex) B Lotus 14 pt Justify Low"/>
    <w:basedOn w:val="Normal"/>
    <w:rsid w:val="00995580"/>
    <w:pPr>
      <w:autoSpaceDN w:val="0"/>
      <w:bidi/>
    </w:pPr>
    <w:rPr>
      <w:rFonts w:ascii="Calibri" w:eastAsia="Calibri" w:hAnsi="Calibri" w:cs="B Lotus"/>
      <w:bCs/>
      <w:color w:val="000000"/>
      <w:sz w:val="28"/>
      <w:szCs w:val="28"/>
      <w:lang w:val="en-US" w:eastAsia="en-US"/>
    </w:rPr>
  </w:style>
  <w:style w:type="paragraph" w:customStyle="1" w:styleId="kb">
    <w:name w:val="kb"/>
    <w:basedOn w:val="Normal"/>
    <w:rsid w:val="00995580"/>
    <w:pPr>
      <w:autoSpaceDN w:val="0"/>
      <w:spacing w:before="100" w:after="100"/>
    </w:pPr>
    <w:rPr>
      <w:sz w:val="24"/>
      <w:szCs w:val="24"/>
      <w:lang w:val="en-US" w:eastAsia="en-US"/>
    </w:rPr>
  </w:style>
  <w:style w:type="paragraph" w:customStyle="1" w:styleId="FootnoteText1">
    <w:name w:val="Footnote Text1"/>
    <w:aliases w:val="Footnote Text Char Char Char311,Footnote Text Char Char Char41,پانويس,Footnote Text23,C"/>
    <w:basedOn w:val="Normal"/>
    <w:next w:val="FootnoteText"/>
    <w:unhideWhenUsed/>
    <w:qFormat/>
    <w:rsid w:val="00995580"/>
    <w:rPr>
      <w:rFonts w:ascii="Calibri" w:eastAsia="Calibri" w:hAnsi="Calibri" w:cs="Arial"/>
      <w:lang w:val="en-US" w:eastAsia="en-US"/>
    </w:rPr>
  </w:style>
  <w:style w:type="character" w:customStyle="1" w:styleId="st1">
    <w:name w:val="st1"/>
    <w:rsid w:val="00995580"/>
  </w:style>
  <w:style w:type="character" w:customStyle="1" w:styleId="shorttext">
    <w:name w:val="short_text"/>
    <w:rsid w:val="00995580"/>
  </w:style>
  <w:style w:type="character" w:customStyle="1" w:styleId="pzam1">
    <w:name w:val="p_zam1"/>
    <w:rsid w:val="00995580"/>
    <w:rPr>
      <w:rFonts w:ascii="Tahoma" w:hAnsi="Tahoma" w:cs="Tahoma" w:hint="default"/>
      <w:sz w:val="15"/>
      <w:szCs w:val="15"/>
      <w:rtl/>
    </w:rPr>
  </w:style>
  <w:style w:type="numbering" w:customStyle="1" w:styleId="NoList7">
    <w:name w:val="No List7"/>
    <w:next w:val="NoList"/>
    <w:uiPriority w:val="99"/>
    <w:rsid w:val="00995580"/>
  </w:style>
  <w:style w:type="numbering" w:customStyle="1" w:styleId="NoList8">
    <w:name w:val="No List8"/>
    <w:next w:val="NoList"/>
    <w:uiPriority w:val="99"/>
    <w:unhideWhenUsed/>
    <w:rsid w:val="00995580"/>
  </w:style>
  <w:style w:type="numbering" w:customStyle="1" w:styleId="NoList9">
    <w:name w:val="No List9"/>
    <w:next w:val="NoList"/>
    <w:uiPriority w:val="99"/>
    <w:unhideWhenUsed/>
    <w:rsid w:val="00995580"/>
  </w:style>
  <w:style w:type="numbering" w:customStyle="1" w:styleId="NoList61">
    <w:name w:val="No List61"/>
    <w:next w:val="NoList"/>
    <w:uiPriority w:val="99"/>
    <w:unhideWhenUsed/>
    <w:rsid w:val="00995580"/>
  </w:style>
  <w:style w:type="numbering" w:customStyle="1" w:styleId="NoList71">
    <w:name w:val="No List71"/>
    <w:next w:val="NoList"/>
    <w:uiPriority w:val="99"/>
    <w:rsid w:val="00995580"/>
  </w:style>
  <w:style w:type="character" w:customStyle="1" w:styleId="hl">
    <w:name w:val="hl"/>
    <w:rsid w:val="00995580"/>
  </w:style>
  <w:style w:type="character" w:customStyle="1" w:styleId="matn">
    <w:name w:val="matn"/>
    <w:rsid w:val="00995580"/>
  </w:style>
  <w:style w:type="numbering" w:customStyle="1" w:styleId="NoList81">
    <w:name w:val="No List81"/>
    <w:next w:val="NoList"/>
    <w:unhideWhenUsed/>
    <w:rsid w:val="00995580"/>
  </w:style>
  <w:style w:type="numbering" w:customStyle="1" w:styleId="NoList91">
    <w:name w:val="No List91"/>
    <w:next w:val="NoList"/>
    <w:uiPriority w:val="99"/>
    <w:unhideWhenUsed/>
    <w:rsid w:val="00995580"/>
  </w:style>
  <w:style w:type="numbering" w:customStyle="1" w:styleId="NoList511">
    <w:name w:val="No List511"/>
    <w:next w:val="NoList"/>
    <w:uiPriority w:val="99"/>
    <w:unhideWhenUsed/>
    <w:rsid w:val="00995580"/>
  </w:style>
  <w:style w:type="numbering" w:customStyle="1" w:styleId="NoList611">
    <w:name w:val="No List611"/>
    <w:next w:val="NoList"/>
    <w:uiPriority w:val="99"/>
    <w:unhideWhenUsed/>
    <w:rsid w:val="00995580"/>
  </w:style>
  <w:style w:type="numbering" w:customStyle="1" w:styleId="NoList711">
    <w:name w:val="No List711"/>
    <w:next w:val="NoList"/>
    <w:uiPriority w:val="99"/>
    <w:rsid w:val="00995580"/>
  </w:style>
  <w:style w:type="character" w:customStyle="1" w:styleId="head">
    <w:name w:val="head"/>
    <w:rsid w:val="00995580"/>
  </w:style>
  <w:style w:type="character" w:customStyle="1" w:styleId="citation">
    <w:name w:val="citation"/>
    <w:rsid w:val="00995580"/>
  </w:style>
  <w:style w:type="numbering" w:customStyle="1" w:styleId="NoList10">
    <w:name w:val="No List10"/>
    <w:next w:val="NoList"/>
    <w:uiPriority w:val="99"/>
    <w:unhideWhenUsed/>
    <w:rsid w:val="00995580"/>
  </w:style>
  <w:style w:type="paragraph" w:customStyle="1" w:styleId="contentparagraph">
    <w:name w:val="content_paragraph"/>
    <w:basedOn w:val="Normal"/>
    <w:rsid w:val="00995580"/>
    <w:pPr>
      <w:spacing w:after="135"/>
    </w:pPr>
    <w:rPr>
      <w:sz w:val="24"/>
      <w:szCs w:val="24"/>
      <w:lang w:val="en-US" w:eastAsia="en-US" w:bidi="fa-IR"/>
    </w:rPr>
  </w:style>
  <w:style w:type="character" w:customStyle="1" w:styleId="contenttext">
    <w:name w:val="content_text"/>
    <w:rsid w:val="00995580"/>
  </w:style>
  <w:style w:type="table" w:customStyle="1" w:styleId="TableGrid21">
    <w:name w:val="Table Grid21"/>
    <w:basedOn w:val="TableNormal"/>
    <w:next w:val="TableGrid"/>
    <w:uiPriority w:val="59"/>
    <w:rsid w:val="009955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9955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955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995580"/>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99558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9955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t-baf-word-clickable">
    <w:name w:val="gt-baf-word-clickable"/>
    <w:rsid w:val="00995580"/>
  </w:style>
  <w:style w:type="numbering" w:customStyle="1" w:styleId="NoList14">
    <w:name w:val="No List14"/>
    <w:next w:val="NoList"/>
    <w:uiPriority w:val="99"/>
    <w:unhideWhenUsed/>
    <w:rsid w:val="00995580"/>
  </w:style>
  <w:style w:type="numbering" w:customStyle="1" w:styleId="NoList15">
    <w:name w:val="No List15"/>
    <w:next w:val="NoList"/>
    <w:uiPriority w:val="99"/>
    <w:unhideWhenUsed/>
    <w:rsid w:val="00995580"/>
  </w:style>
  <w:style w:type="paragraph" w:customStyle="1" w:styleId="1111">
    <w:name w:val="1111"/>
    <w:basedOn w:val="Normal"/>
    <w:qFormat/>
    <w:rsid w:val="00995580"/>
    <w:pPr>
      <w:bidi/>
      <w:spacing w:before="240"/>
      <w:ind w:left="-65"/>
      <w:jc w:val="both"/>
    </w:pPr>
    <w:rPr>
      <w:rFonts w:ascii="B Lotus" w:eastAsia="Calibri" w:hAnsi="B Lotus" w:cs="B Lotus"/>
      <w:b/>
      <w:bCs/>
      <w:sz w:val="32"/>
      <w:szCs w:val="32"/>
      <w:lang w:val="en-US" w:eastAsia="en-US"/>
    </w:rPr>
  </w:style>
  <w:style w:type="paragraph" w:customStyle="1" w:styleId="2222">
    <w:name w:val="2222"/>
    <w:basedOn w:val="1111"/>
    <w:qFormat/>
    <w:rsid w:val="00995580"/>
    <w:pPr>
      <w:jc w:val="left"/>
    </w:pPr>
    <w:rPr>
      <w:sz w:val="28"/>
      <w:szCs w:val="28"/>
      <w:lang w:bidi="fa-IR"/>
    </w:rPr>
  </w:style>
  <w:style w:type="numbering" w:customStyle="1" w:styleId="NoList1112">
    <w:name w:val="No List1112"/>
    <w:next w:val="NoList"/>
    <w:uiPriority w:val="99"/>
    <w:unhideWhenUsed/>
    <w:rsid w:val="00995580"/>
  </w:style>
  <w:style w:type="numbering" w:customStyle="1" w:styleId="NoList11112">
    <w:name w:val="No List11112"/>
    <w:next w:val="NoList"/>
    <w:uiPriority w:val="99"/>
    <w:unhideWhenUsed/>
    <w:rsid w:val="00995580"/>
  </w:style>
  <w:style w:type="numbering" w:customStyle="1" w:styleId="NoList111111">
    <w:name w:val="No List111111"/>
    <w:next w:val="NoList"/>
    <w:unhideWhenUsed/>
    <w:rsid w:val="00995580"/>
  </w:style>
  <w:style w:type="numbering" w:customStyle="1" w:styleId="NoList122">
    <w:name w:val="No List122"/>
    <w:next w:val="NoList"/>
    <w:uiPriority w:val="99"/>
    <w:unhideWhenUsed/>
    <w:rsid w:val="00995580"/>
  </w:style>
  <w:style w:type="numbering" w:customStyle="1" w:styleId="NoList1122">
    <w:name w:val="No List1122"/>
    <w:next w:val="NoList"/>
    <w:uiPriority w:val="99"/>
    <w:unhideWhenUsed/>
    <w:rsid w:val="00995580"/>
  </w:style>
  <w:style w:type="numbering" w:customStyle="1" w:styleId="NoList52">
    <w:name w:val="No List52"/>
    <w:next w:val="NoList"/>
    <w:uiPriority w:val="99"/>
    <w:unhideWhenUsed/>
    <w:rsid w:val="00995580"/>
  </w:style>
  <w:style w:type="numbering" w:customStyle="1" w:styleId="NoList131">
    <w:name w:val="No List131"/>
    <w:next w:val="NoList"/>
    <w:uiPriority w:val="99"/>
    <w:unhideWhenUsed/>
    <w:rsid w:val="00995580"/>
  </w:style>
  <w:style w:type="numbering" w:customStyle="1" w:styleId="NoList1131">
    <w:name w:val="No List1131"/>
    <w:next w:val="NoList"/>
    <w:uiPriority w:val="99"/>
    <w:unhideWhenUsed/>
    <w:rsid w:val="00995580"/>
  </w:style>
  <w:style w:type="numbering" w:customStyle="1" w:styleId="NoList62">
    <w:name w:val="No List62"/>
    <w:next w:val="NoList"/>
    <w:uiPriority w:val="99"/>
    <w:unhideWhenUsed/>
    <w:rsid w:val="00995580"/>
  </w:style>
  <w:style w:type="numbering" w:customStyle="1" w:styleId="NoList141">
    <w:name w:val="No List141"/>
    <w:next w:val="NoList"/>
    <w:uiPriority w:val="99"/>
    <w:unhideWhenUsed/>
    <w:rsid w:val="00995580"/>
  </w:style>
  <w:style w:type="numbering" w:customStyle="1" w:styleId="NoList231">
    <w:name w:val="No List231"/>
    <w:next w:val="NoList"/>
    <w:uiPriority w:val="99"/>
    <w:unhideWhenUsed/>
    <w:rsid w:val="00995580"/>
  </w:style>
  <w:style w:type="numbering" w:customStyle="1" w:styleId="NoList331">
    <w:name w:val="No List331"/>
    <w:next w:val="NoList"/>
    <w:unhideWhenUsed/>
    <w:rsid w:val="00995580"/>
  </w:style>
  <w:style w:type="numbering" w:customStyle="1" w:styleId="NoList114">
    <w:name w:val="No List114"/>
    <w:next w:val="NoList"/>
    <w:unhideWhenUsed/>
    <w:rsid w:val="00995580"/>
  </w:style>
  <w:style w:type="numbering" w:customStyle="1" w:styleId="NoList72">
    <w:name w:val="No List72"/>
    <w:next w:val="NoList"/>
    <w:uiPriority w:val="99"/>
    <w:unhideWhenUsed/>
    <w:rsid w:val="00995580"/>
  </w:style>
  <w:style w:type="numbering" w:customStyle="1" w:styleId="NoList151">
    <w:name w:val="No List151"/>
    <w:next w:val="NoList"/>
    <w:uiPriority w:val="99"/>
    <w:unhideWhenUsed/>
    <w:rsid w:val="00995580"/>
  </w:style>
  <w:style w:type="numbering" w:customStyle="1" w:styleId="NoList24">
    <w:name w:val="No List24"/>
    <w:next w:val="NoList"/>
    <w:unhideWhenUsed/>
    <w:rsid w:val="00995580"/>
  </w:style>
  <w:style w:type="numbering" w:customStyle="1" w:styleId="NoList34">
    <w:name w:val="No List34"/>
    <w:next w:val="NoList"/>
    <w:unhideWhenUsed/>
    <w:rsid w:val="00995580"/>
  </w:style>
  <w:style w:type="numbering" w:customStyle="1" w:styleId="NoList115">
    <w:name w:val="No List115"/>
    <w:next w:val="NoList"/>
    <w:unhideWhenUsed/>
    <w:rsid w:val="00995580"/>
  </w:style>
  <w:style w:type="numbering" w:customStyle="1" w:styleId="NoList82">
    <w:name w:val="No List82"/>
    <w:next w:val="NoList"/>
    <w:uiPriority w:val="99"/>
    <w:unhideWhenUsed/>
    <w:rsid w:val="00995580"/>
  </w:style>
  <w:style w:type="numbering" w:customStyle="1" w:styleId="NoList16">
    <w:name w:val="No List16"/>
    <w:next w:val="NoList"/>
    <w:uiPriority w:val="99"/>
    <w:unhideWhenUsed/>
    <w:rsid w:val="00995580"/>
  </w:style>
  <w:style w:type="numbering" w:customStyle="1" w:styleId="NoList25">
    <w:name w:val="No List25"/>
    <w:next w:val="NoList"/>
    <w:unhideWhenUsed/>
    <w:rsid w:val="00995580"/>
  </w:style>
  <w:style w:type="numbering" w:customStyle="1" w:styleId="NoList35">
    <w:name w:val="No List35"/>
    <w:next w:val="NoList"/>
    <w:uiPriority w:val="99"/>
    <w:unhideWhenUsed/>
    <w:rsid w:val="00995580"/>
  </w:style>
  <w:style w:type="numbering" w:customStyle="1" w:styleId="NoList116">
    <w:name w:val="No List116"/>
    <w:next w:val="NoList"/>
    <w:uiPriority w:val="99"/>
    <w:unhideWhenUsed/>
    <w:rsid w:val="00995580"/>
  </w:style>
  <w:style w:type="numbering" w:customStyle="1" w:styleId="NoList92">
    <w:name w:val="No List92"/>
    <w:next w:val="NoList"/>
    <w:uiPriority w:val="99"/>
    <w:unhideWhenUsed/>
    <w:rsid w:val="00995580"/>
  </w:style>
  <w:style w:type="numbering" w:customStyle="1" w:styleId="NoList17">
    <w:name w:val="No List17"/>
    <w:next w:val="NoList"/>
    <w:uiPriority w:val="99"/>
    <w:unhideWhenUsed/>
    <w:rsid w:val="00995580"/>
  </w:style>
  <w:style w:type="numbering" w:customStyle="1" w:styleId="NoList26">
    <w:name w:val="No List26"/>
    <w:next w:val="NoList"/>
    <w:unhideWhenUsed/>
    <w:rsid w:val="00995580"/>
  </w:style>
  <w:style w:type="numbering" w:customStyle="1" w:styleId="NoList36">
    <w:name w:val="No List36"/>
    <w:next w:val="NoList"/>
    <w:uiPriority w:val="99"/>
    <w:unhideWhenUsed/>
    <w:rsid w:val="00995580"/>
  </w:style>
  <w:style w:type="numbering" w:customStyle="1" w:styleId="NoList117">
    <w:name w:val="No List117"/>
    <w:next w:val="NoList"/>
    <w:uiPriority w:val="99"/>
    <w:unhideWhenUsed/>
    <w:rsid w:val="00995580"/>
  </w:style>
  <w:style w:type="numbering" w:customStyle="1" w:styleId="NoList101">
    <w:name w:val="No List101"/>
    <w:next w:val="NoList"/>
    <w:uiPriority w:val="99"/>
    <w:unhideWhenUsed/>
    <w:rsid w:val="00995580"/>
  </w:style>
  <w:style w:type="numbering" w:customStyle="1" w:styleId="NoList18">
    <w:name w:val="No List18"/>
    <w:next w:val="NoList"/>
    <w:uiPriority w:val="99"/>
    <w:unhideWhenUsed/>
    <w:rsid w:val="00995580"/>
  </w:style>
  <w:style w:type="numbering" w:customStyle="1" w:styleId="NoList27">
    <w:name w:val="No List27"/>
    <w:next w:val="NoList"/>
    <w:unhideWhenUsed/>
    <w:rsid w:val="00995580"/>
  </w:style>
  <w:style w:type="numbering" w:customStyle="1" w:styleId="NoList37">
    <w:name w:val="No List37"/>
    <w:next w:val="NoList"/>
    <w:uiPriority w:val="99"/>
    <w:unhideWhenUsed/>
    <w:rsid w:val="00995580"/>
  </w:style>
  <w:style w:type="numbering" w:customStyle="1" w:styleId="NoList118">
    <w:name w:val="No List118"/>
    <w:next w:val="NoList"/>
    <w:uiPriority w:val="99"/>
    <w:unhideWhenUsed/>
    <w:rsid w:val="00995580"/>
  </w:style>
  <w:style w:type="numbering" w:customStyle="1" w:styleId="NoList19">
    <w:name w:val="No List19"/>
    <w:next w:val="NoList"/>
    <w:uiPriority w:val="99"/>
    <w:unhideWhenUsed/>
    <w:rsid w:val="00995580"/>
  </w:style>
  <w:style w:type="numbering" w:customStyle="1" w:styleId="NoList110">
    <w:name w:val="No List110"/>
    <w:next w:val="NoList"/>
    <w:uiPriority w:val="99"/>
    <w:unhideWhenUsed/>
    <w:rsid w:val="00995580"/>
  </w:style>
  <w:style w:type="numbering" w:customStyle="1" w:styleId="NoList28">
    <w:name w:val="No List28"/>
    <w:next w:val="NoList"/>
    <w:unhideWhenUsed/>
    <w:rsid w:val="00995580"/>
  </w:style>
  <w:style w:type="numbering" w:customStyle="1" w:styleId="NoList38">
    <w:name w:val="No List38"/>
    <w:next w:val="NoList"/>
    <w:unhideWhenUsed/>
    <w:rsid w:val="00995580"/>
  </w:style>
  <w:style w:type="numbering" w:customStyle="1" w:styleId="NoList119">
    <w:name w:val="No List119"/>
    <w:next w:val="NoList"/>
    <w:uiPriority w:val="99"/>
    <w:unhideWhenUsed/>
    <w:rsid w:val="00995580"/>
  </w:style>
  <w:style w:type="numbering" w:customStyle="1" w:styleId="NoList20">
    <w:name w:val="No List20"/>
    <w:next w:val="NoList"/>
    <w:unhideWhenUsed/>
    <w:rsid w:val="00995580"/>
  </w:style>
  <w:style w:type="numbering" w:customStyle="1" w:styleId="NoList120">
    <w:name w:val="No List120"/>
    <w:next w:val="NoList"/>
    <w:uiPriority w:val="99"/>
    <w:unhideWhenUsed/>
    <w:rsid w:val="00995580"/>
  </w:style>
  <w:style w:type="numbering" w:customStyle="1" w:styleId="NoList29">
    <w:name w:val="No List29"/>
    <w:next w:val="NoList"/>
    <w:unhideWhenUsed/>
    <w:rsid w:val="00995580"/>
  </w:style>
  <w:style w:type="numbering" w:customStyle="1" w:styleId="NoList39">
    <w:name w:val="No List39"/>
    <w:next w:val="NoList"/>
    <w:uiPriority w:val="99"/>
    <w:unhideWhenUsed/>
    <w:rsid w:val="00995580"/>
  </w:style>
  <w:style w:type="numbering" w:customStyle="1" w:styleId="NoList1110">
    <w:name w:val="No List1110"/>
    <w:next w:val="NoList"/>
    <w:uiPriority w:val="99"/>
    <w:unhideWhenUsed/>
    <w:rsid w:val="00995580"/>
  </w:style>
  <w:style w:type="numbering" w:customStyle="1" w:styleId="NoList30">
    <w:name w:val="No List30"/>
    <w:next w:val="NoList"/>
    <w:uiPriority w:val="99"/>
    <w:unhideWhenUsed/>
    <w:rsid w:val="00995580"/>
  </w:style>
  <w:style w:type="numbering" w:customStyle="1" w:styleId="NoList1211">
    <w:name w:val="No List1211"/>
    <w:next w:val="NoList"/>
    <w:uiPriority w:val="99"/>
    <w:unhideWhenUsed/>
    <w:rsid w:val="00995580"/>
  </w:style>
  <w:style w:type="numbering" w:customStyle="1" w:styleId="NoList210">
    <w:name w:val="No List210"/>
    <w:next w:val="NoList"/>
    <w:unhideWhenUsed/>
    <w:rsid w:val="00995580"/>
  </w:style>
  <w:style w:type="numbering" w:customStyle="1" w:styleId="NoList310">
    <w:name w:val="No List310"/>
    <w:next w:val="NoList"/>
    <w:uiPriority w:val="99"/>
    <w:unhideWhenUsed/>
    <w:rsid w:val="00995580"/>
  </w:style>
  <w:style w:type="numbering" w:customStyle="1" w:styleId="NoList1111111">
    <w:name w:val="No List1111111"/>
    <w:next w:val="NoList"/>
    <w:uiPriority w:val="99"/>
    <w:unhideWhenUsed/>
    <w:rsid w:val="00995580"/>
  </w:style>
  <w:style w:type="numbering" w:customStyle="1" w:styleId="NoList40">
    <w:name w:val="No List40"/>
    <w:next w:val="NoList"/>
    <w:uiPriority w:val="99"/>
    <w:unhideWhenUsed/>
    <w:rsid w:val="00995580"/>
  </w:style>
  <w:style w:type="numbering" w:customStyle="1" w:styleId="NoList1221">
    <w:name w:val="No List1221"/>
    <w:next w:val="NoList"/>
    <w:uiPriority w:val="99"/>
    <w:unhideWhenUsed/>
    <w:rsid w:val="00995580"/>
  </w:style>
  <w:style w:type="numbering" w:customStyle="1" w:styleId="NoList2112">
    <w:name w:val="No List2112"/>
    <w:next w:val="NoList"/>
    <w:unhideWhenUsed/>
    <w:rsid w:val="00995580"/>
  </w:style>
  <w:style w:type="numbering" w:customStyle="1" w:styleId="NoList11121">
    <w:name w:val="No List11121"/>
    <w:next w:val="NoList"/>
    <w:uiPriority w:val="99"/>
    <w:unhideWhenUsed/>
    <w:rsid w:val="00995580"/>
  </w:style>
  <w:style w:type="numbering" w:customStyle="1" w:styleId="NoList412">
    <w:name w:val="No List412"/>
    <w:next w:val="NoList"/>
    <w:uiPriority w:val="99"/>
    <w:unhideWhenUsed/>
    <w:rsid w:val="00995580"/>
  </w:style>
  <w:style w:type="numbering" w:customStyle="1" w:styleId="NoList123">
    <w:name w:val="No List123"/>
    <w:next w:val="NoList"/>
    <w:uiPriority w:val="99"/>
    <w:unhideWhenUsed/>
    <w:rsid w:val="00995580"/>
  </w:style>
  <w:style w:type="numbering" w:customStyle="1" w:styleId="NoList3121">
    <w:name w:val="No List3121"/>
    <w:next w:val="NoList"/>
    <w:uiPriority w:val="99"/>
    <w:unhideWhenUsed/>
    <w:rsid w:val="00995580"/>
  </w:style>
  <w:style w:type="numbering" w:customStyle="1" w:styleId="NoList1113">
    <w:name w:val="No List1113"/>
    <w:next w:val="NoList"/>
    <w:uiPriority w:val="99"/>
    <w:unhideWhenUsed/>
    <w:rsid w:val="00995580"/>
  </w:style>
  <w:style w:type="paragraph" w:styleId="BodyText3">
    <w:name w:val="Body Text 3"/>
    <w:basedOn w:val="Normal"/>
    <w:link w:val="BodyText3Char"/>
    <w:uiPriority w:val="99"/>
    <w:unhideWhenUsed/>
    <w:qFormat/>
    <w:rsid w:val="00995580"/>
    <w:pPr>
      <w:bidi/>
      <w:spacing w:after="120" w:line="276" w:lineRule="auto"/>
    </w:pPr>
    <w:rPr>
      <w:rFonts w:asciiTheme="minorHAnsi" w:eastAsiaTheme="minorEastAsia" w:hAnsiTheme="minorHAnsi" w:cstheme="minorBidi"/>
      <w:sz w:val="16"/>
      <w:szCs w:val="16"/>
      <w:lang w:val="en-US" w:eastAsia="en-US" w:bidi="fa-IR"/>
    </w:rPr>
  </w:style>
  <w:style w:type="character" w:customStyle="1" w:styleId="BodyText3Char">
    <w:name w:val="Body Text 3 Char"/>
    <w:basedOn w:val="DefaultParagraphFont"/>
    <w:link w:val="BodyText3"/>
    <w:uiPriority w:val="99"/>
    <w:rsid w:val="00995580"/>
    <w:rPr>
      <w:rFonts w:asciiTheme="minorHAnsi" w:eastAsiaTheme="minorEastAsia" w:hAnsiTheme="minorHAnsi" w:cstheme="minorBidi"/>
      <w:sz w:val="16"/>
      <w:szCs w:val="16"/>
      <w:lang w:bidi="fa-IR"/>
    </w:rPr>
  </w:style>
  <w:style w:type="numbering" w:customStyle="1" w:styleId="NoList421">
    <w:name w:val="No List421"/>
    <w:next w:val="NoList"/>
    <w:uiPriority w:val="99"/>
    <w:unhideWhenUsed/>
    <w:rsid w:val="00995580"/>
  </w:style>
  <w:style w:type="paragraph" w:customStyle="1" w:styleId="footnotedescription">
    <w:name w:val="footnote description"/>
    <w:next w:val="Normal"/>
    <w:link w:val="footnotedescriptionChar"/>
    <w:hidden/>
    <w:rsid w:val="00995580"/>
    <w:pPr>
      <w:spacing w:line="259" w:lineRule="auto"/>
    </w:pPr>
    <w:rPr>
      <w:color w:val="000000"/>
      <w:sz w:val="21"/>
      <w:szCs w:val="22"/>
    </w:rPr>
  </w:style>
  <w:style w:type="character" w:customStyle="1" w:styleId="footnotedescriptionChar">
    <w:name w:val="footnote description Char"/>
    <w:link w:val="footnotedescription"/>
    <w:rsid w:val="00995580"/>
    <w:rPr>
      <w:color w:val="000000"/>
      <w:sz w:val="21"/>
      <w:szCs w:val="22"/>
    </w:rPr>
  </w:style>
  <w:style w:type="character" w:customStyle="1" w:styleId="footnotemark">
    <w:name w:val="footnote mark"/>
    <w:hidden/>
    <w:rsid w:val="00995580"/>
    <w:rPr>
      <w:rFonts w:ascii="Times New Roman" w:eastAsia="Times New Roman" w:hAnsi="Times New Roman" w:cs="Times New Roman"/>
      <w:color w:val="000000"/>
      <w:sz w:val="19"/>
      <w:vertAlign w:val="superscript"/>
    </w:rPr>
  </w:style>
  <w:style w:type="numbering" w:customStyle="1" w:styleId="NoList43">
    <w:name w:val="No List43"/>
    <w:next w:val="NoList"/>
    <w:uiPriority w:val="99"/>
    <w:unhideWhenUsed/>
    <w:rsid w:val="00995580"/>
  </w:style>
  <w:style w:type="character" w:customStyle="1" w:styleId="HeaderChar1">
    <w:name w:val="Header Char1"/>
    <w:aliases w:val="Char6 Char1,Char5 Char1,Header1-1 Char1, Char6 Char1,Char6 Char2, Char5 Char1,Header Char Char Char2,Header1 Char Char1,Header Char Char Char Char Char Char1,Header1 Char2,Header Char Char Char Char1,Char Char Char Char Char1,intxtrefs Char"/>
    <w:qFormat/>
    <w:rsid w:val="00995580"/>
    <w:rPr>
      <w:rFonts w:ascii="B Nazanin" w:eastAsia="B Nazanin" w:hAnsi="B Nazanin" w:cs="B Nazanin"/>
      <w:sz w:val="28"/>
      <w:szCs w:val="28"/>
      <w:lang w:bidi="fa-IR"/>
    </w:rPr>
  </w:style>
  <w:style w:type="character" w:customStyle="1" w:styleId="FooterChar1">
    <w:name w:val="Footer Char1"/>
    <w:aliases w:val="Char1 Char1,Footer Char Char Char Char2,Footer Char Char Char Char Char Char Char2,Footer Char Char Char Char Char Char Char Char1,Footer Char Char Char Char Char1,Footer Char Char Char2,Char4 Char1,پاصفحه Char1"/>
    <w:rsid w:val="00995580"/>
    <w:rPr>
      <w:rFonts w:ascii="B Nazanin" w:eastAsia="B Nazanin" w:hAnsi="B Nazanin" w:cs="B Nazanin"/>
      <w:sz w:val="28"/>
      <w:szCs w:val="28"/>
      <w:lang w:bidi="fa-IR"/>
    </w:rPr>
  </w:style>
  <w:style w:type="character" w:customStyle="1" w:styleId="A31">
    <w:name w:val="A3+1"/>
    <w:uiPriority w:val="99"/>
    <w:rsid w:val="00995580"/>
    <w:rPr>
      <w:rFonts w:cs="Meta Plus Bold"/>
      <w:b/>
      <w:bCs/>
      <w:color w:val="000000"/>
      <w:sz w:val="16"/>
      <w:szCs w:val="16"/>
    </w:rPr>
  </w:style>
  <w:style w:type="character" w:customStyle="1" w:styleId="A30">
    <w:name w:val="A3"/>
    <w:uiPriority w:val="99"/>
    <w:rsid w:val="00995580"/>
    <w:rPr>
      <w:rFonts w:cs="Optima"/>
      <w:color w:val="000000"/>
      <w:sz w:val="16"/>
      <w:szCs w:val="16"/>
    </w:rPr>
  </w:style>
  <w:style w:type="paragraph" w:customStyle="1" w:styleId="Pa18">
    <w:name w:val="Pa18"/>
    <w:basedOn w:val="Default"/>
    <w:next w:val="Default"/>
    <w:uiPriority w:val="99"/>
    <w:rsid w:val="00995580"/>
  </w:style>
  <w:style w:type="character" w:customStyle="1" w:styleId="A10">
    <w:name w:val="A1"/>
    <w:uiPriority w:val="99"/>
    <w:rsid w:val="00995580"/>
    <w:rPr>
      <w:rFonts w:cs="Franklin Gothic Medium Cond"/>
      <w:color w:val="000000"/>
      <w:sz w:val="16"/>
      <w:szCs w:val="16"/>
    </w:rPr>
  </w:style>
  <w:style w:type="character" w:customStyle="1" w:styleId="A01">
    <w:name w:val="A0"/>
    <w:uiPriority w:val="99"/>
    <w:rsid w:val="00995580"/>
    <w:rPr>
      <w:rFonts w:cs="Futura Std"/>
      <w:b/>
      <w:bCs/>
      <w:color w:val="000000"/>
      <w:sz w:val="60"/>
      <w:szCs w:val="60"/>
    </w:rPr>
  </w:style>
  <w:style w:type="character" w:customStyle="1" w:styleId="CharChar5">
    <w:name w:val="Char Char5"/>
    <w:rsid w:val="00995580"/>
    <w:rPr>
      <w:rFonts w:ascii="Times New Roman" w:eastAsia="B Nazanin" w:hAnsi="Times New Roman" w:cs="Times New Roman"/>
      <w:sz w:val="20"/>
      <w:szCs w:val="20"/>
      <w:lang w:bidi="fa-IR"/>
    </w:rPr>
  </w:style>
  <w:style w:type="character" w:customStyle="1" w:styleId="CharChar3">
    <w:name w:val="Char Char3"/>
    <w:aliases w:val="Footnote Text1 Char Char Char, Char Char Char Char Char Char Char Char Char Char Char Char Char Char Char Char Char Char Char Char Char Char Char Char,ãÊä ÇæÑÞی Char"/>
    <w:rsid w:val="00995580"/>
    <w:rPr>
      <w:rFonts w:ascii="B Nazanin" w:eastAsia="B Nazanin" w:hAnsi="B Nazanin" w:cs="B Nazanin"/>
      <w:sz w:val="28"/>
      <w:szCs w:val="28"/>
      <w:lang w:bidi="fa-IR"/>
    </w:rPr>
  </w:style>
  <w:style w:type="character" w:customStyle="1" w:styleId="addmd1">
    <w:name w:val="addmd1"/>
    <w:rsid w:val="00995580"/>
    <w:rPr>
      <w:rFonts w:cs="Times New Roman"/>
      <w:sz w:val="20"/>
      <w:szCs w:val="20"/>
    </w:rPr>
  </w:style>
  <w:style w:type="character" w:customStyle="1" w:styleId="hit">
    <w:name w:val="hit"/>
    <w:rsid w:val="00995580"/>
    <w:rPr>
      <w:rFonts w:cs="Times New Roman"/>
      <w:shd w:val="clear" w:color="auto" w:fill="FFFF99"/>
    </w:rPr>
  </w:style>
  <w:style w:type="character" w:customStyle="1" w:styleId="CharacterStyle1">
    <w:name w:val="Character Style 1"/>
    <w:uiPriority w:val="99"/>
    <w:rsid w:val="00995580"/>
    <w:rPr>
      <w:sz w:val="20"/>
    </w:rPr>
  </w:style>
  <w:style w:type="paragraph" w:customStyle="1" w:styleId="a8">
    <w:name w:val="صفحه‌ی اول"/>
    <w:basedOn w:val="Normal"/>
    <w:rsid w:val="00995580"/>
    <w:pPr>
      <w:bidi/>
      <w:spacing w:line="300" w:lineRule="auto"/>
      <w:jc w:val="lowKashida"/>
    </w:pPr>
    <w:rPr>
      <w:rFonts w:cs="B Mitra"/>
      <w:sz w:val="22"/>
      <w:szCs w:val="28"/>
      <w:lang w:val="en-US" w:eastAsia="en-US" w:bidi="fa-IR"/>
    </w:rPr>
  </w:style>
  <w:style w:type="table" w:customStyle="1" w:styleId="TableGrid6">
    <w:name w:val="Table Grid6"/>
    <w:basedOn w:val="TableNormal"/>
    <w:next w:val="TableGrid"/>
    <w:uiPriority w:val="59"/>
    <w:rsid w:val="00995580"/>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0">
    <w:name w:val="text"/>
    <w:rsid w:val="00995580"/>
    <w:rPr>
      <w:rFonts w:cs="Times New Roman"/>
    </w:rPr>
  </w:style>
  <w:style w:type="paragraph" w:customStyle="1" w:styleId="headerlink3">
    <w:name w:val="headerlink3"/>
    <w:basedOn w:val="Normal"/>
    <w:rsid w:val="00995580"/>
    <w:pPr>
      <w:spacing w:before="100" w:beforeAutospacing="1" w:after="100" w:afterAutospacing="1"/>
    </w:pPr>
    <w:rPr>
      <w:rFonts w:eastAsia="Calibri"/>
      <w:sz w:val="24"/>
      <w:szCs w:val="24"/>
      <w:lang w:val="en-US" w:eastAsia="en-US"/>
    </w:rPr>
  </w:style>
  <w:style w:type="character" w:customStyle="1" w:styleId="longdesc1">
    <w:name w:val="long_desc1"/>
    <w:rsid w:val="00995580"/>
    <w:rPr>
      <w:rFonts w:ascii="Verdana" w:hAnsi="Verdana" w:hint="default"/>
      <w:strike w:val="0"/>
      <w:dstrike w:val="0"/>
      <w:color w:val="000000"/>
      <w:sz w:val="13"/>
      <w:szCs w:val="13"/>
      <w:u w:val="none"/>
      <w:effect w:val="none"/>
    </w:rPr>
  </w:style>
  <w:style w:type="paragraph" w:customStyle="1" w:styleId="Firstline0">
    <w:name w:val="First line 0"/>
    <w:basedOn w:val="Normal"/>
    <w:link w:val="Firstline0Char"/>
    <w:qFormat/>
    <w:rsid w:val="00995580"/>
    <w:pPr>
      <w:widowControl w:val="0"/>
      <w:bidi/>
      <w:spacing w:line="312" w:lineRule="auto"/>
      <w:jc w:val="lowKashida"/>
    </w:pPr>
    <w:rPr>
      <w:rFonts w:eastAsia="Calibri"/>
      <w:sz w:val="24"/>
      <w:szCs w:val="28"/>
      <w:lang w:val="en-US" w:eastAsia="en-US"/>
    </w:rPr>
  </w:style>
  <w:style w:type="character" w:customStyle="1" w:styleId="Firstline0Char">
    <w:name w:val="First line 0 Char"/>
    <w:link w:val="Firstline0"/>
    <w:rsid w:val="00995580"/>
    <w:rPr>
      <w:rFonts w:eastAsia="Calibri"/>
      <w:sz w:val="24"/>
      <w:szCs w:val="28"/>
    </w:rPr>
  </w:style>
  <w:style w:type="character" w:customStyle="1" w:styleId="nickname">
    <w:name w:val="nickname"/>
    <w:rsid w:val="00995580"/>
  </w:style>
  <w:style w:type="character" w:customStyle="1" w:styleId="ao1">
    <w:name w:val="ao1"/>
    <w:rsid w:val="00995580"/>
    <w:rPr>
      <w:rFonts w:ascii="Arial" w:hAnsi="Arial" w:cs="Arial" w:hint="default"/>
      <w:b/>
      <w:bCs/>
      <w:color w:val="800040"/>
      <w:sz w:val="24"/>
      <w:szCs w:val="24"/>
    </w:rPr>
  </w:style>
  <w:style w:type="character" w:customStyle="1" w:styleId="p1">
    <w:name w:val="p1"/>
    <w:rsid w:val="00995580"/>
  </w:style>
  <w:style w:type="paragraph" w:customStyle="1" w:styleId="p2">
    <w:name w:val="p2"/>
    <w:basedOn w:val="Normal"/>
    <w:qFormat/>
    <w:rsid w:val="00995580"/>
    <w:pPr>
      <w:spacing w:before="100" w:beforeAutospacing="1" w:after="100" w:afterAutospacing="1"/>
    </w:pPr>
    <w:rPr>
      <w:sz w:val="24"/>
      <w:szCs w:val="24"/>
      <w:lang w:val="en-US" w:eastAsia="en-US" w:bidi="fa-IR"/>
    </w:rPr>
  </w:style>
  <w:style w:type="paragraph" w:customStyle="1" w:styleId="rb">
    <w:name w:val="rb"/>
    <w:basedOn w:val="Normal"/>
    <w:uiPriority w:val="99"/>
    <w:rsid w:val="00995580"/>
    <w:pPr>
      <w:spacing w:before="100" w:beforeAutospacing="1" w:after="100" w:afterAutospacing="1"/>
    </w:pPr>
    <w:rPr>
      <w:sz w:val="24"/>
      <w:szCs w:val="24"/>
      <w:lang w:val="en-US" w:eastAsia="en-US" w:bidi="fa-IR"/>
    </w:rPr>
  </w:style>
  <w:style w:type="paragraph" w:customStyle="1" w:styleId="ab">
    <w:name w:val="ab"/>
    <w:basedOn w:val="Normal"/>
    <w:rsid w:val="00995580"/>
    <w:pPr>
      <w:spacing w:before="100" w:beforeAutospacing="1" w:after="100" w:afterAutospacing="1"/>
    </w:pPr>
    <w:rPr>
      <w:sz w:val="24"/>
      <w:szCs w:val="24"/>
      <w:lang w:val="en-US" w:eastAsia="en-US" w:bidi="fa-IR"/>
    </w:rPr>
  </w:style>
  <w:style w:type="paragraph" w:customStyle="1" w:styleId="gb">
    <w:name w:val="gb"/>
    <w:basedOn w:val="Normal"/>
    <w:uiPriority w:val="99"/>
    <w:qFormat/>
    <w:rsid w:val="00995580"/>
    <w:pPr>
      <w:spacing w:before="100" w:beforeAutospacing="1" w:after="100" w:afterAutospacing="1"/>
    </w:pPr>
    <w:rPr>
      <w:sz w:val="24"/>
      <w:szCs w:val="24"/>
      <w:lang w:val="en-US" w:eastAsia="en-US" w:bidi="fa-IR"/>
    </w:rPr>
  </w:style>
  <w:style w:type="paragraph" w:customStyle="1" w:styleId="b">
    <w:name w:val="b"/>
    <w:basedOn w:val="Normal"/>
    <w:uiPriority w:val="99"/>
    <w:qFormat/>
    <w:rsid w:val="00995580"/>
    <w:pPr>
      <w:spacing w:before="100" w:beforeAutospacing="1" w:after="100" w:afterAutospacing="1"/>
    </w:pPr>
    <w:rPr>
      <w:sz w:val="24"/>
      <w:szCs w:val="24"/>
      <w:lang w:val="en-US" w:eastAsia="en-US" w:bidi="fa-IR"/>
    </w:rPr>
  </w:style>
  <w:style w:type="paragraph" w:customStyle="1" w:styleId="peybody">
    <w:name w:val="pey_body"/>
    <w:basedOn w:val="Normal"/>
    <w:uiPriority w:val="99"/>
    <w:qFormat/>
    <w:rsid w:val="00995580"/>
    <w:pPr>
      <w:spacing w:before="100" w:beforeAutospacing="1" w:after="100" w:afterAutospacing="1"/>
    </w:pPr>
    <w:rPr>
      <w:sz w:val="24"/>
      <w:szCs w:val="24"/>
      <w:lang w:val="en-US" w:eastAsia="en-US" w:bidi="fa-IR"/>
    </w:rPr>
  </w:style>
  <w:style w:type="character" w:customStyle="1" w:styleId="pzam">
    <w:name w:val="p_zam"/>
    <w:rsid w:val="00995580"/>
  </w:style>
  <w:style w:type="numbering" w:customStyle="1" w:styleId="NoList21111">
    <w:name w:val="No List21111"/>
    <w:next w:val="NoList"/>
    <w:unhideWhenUsed/>
    <w:rsid w:val="00995580"/>
  </w:style>
  <w:style w:type="table" w:customStyle="1" w:styleId="TableGrid13">
    <w:name w:val="Table Grid13"/>
    <w:basedOn w:val="TableNormal"/>
    <w:next w:val="TableGrid"/>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TextChar1">
    <w:name w:val="Endnote Text Char1"/>
    <w:aliases w:val="زیرنویس انگلیسی Char1,Endnote Text Char Char Char Char1,متن منبع (پانويس) Char1"/>
    <w:uiPriority w:val="99"/>
    <w:rsid w:val="00995580"/>
    <w:rPr>
      <w:sz w:val="20"/>
      <w:szCs w:val="20"/>
    </w:rPr>
  </w:style>
  <w:style w:type="character" w:customStyle="1" w:styleId="CharChar2">
    <w:name w:val="Char Char2"/>
    <w:aliases w:val="پاورقي Char1,ãÊä ÒíÑäæíÓ Char Char1 Char,Farsi Char1,پاورقي Char2,Farsi Char2,Char3 Ch Char,Footnote Text Char3,Char3 Char Char3,متن زيرنويس Char Char2,متن زيرنويس Char3,Footnote Text Char Char Char Char3,Footnote Text Char Char Char Char Cha"/>
    <w:locked/>
    <w:rsid w:val="00995580"/>
    <w:rPr>
      <w:rFonts w:cs="B Lotus"/>
      <w:b/>
      <w:bCs/>
      <w:sz w:val="24"/>
      <w:szCs w:val="24"/>
      <w:lang w:val="en-US" w:eastAsia="en-US" w:bidi="ar-SA"/>
    </w:rPr>
  </w:style>
  <w:style w:type="table" w:customStyle="1" w:styleId="TableGrid22">
    <w:name w:val="Table Grid22"/>
    <w:basedOn w:val="TableNormal"/>
    <w:next w:val="TableGrid"/>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aliases w:val="نمودار Char,Body Char,انگلیسی معمولی Char,عناوين اصلي Char,Titr Char,تيتر Char,تيتر4 Char,Vira Drawing Char,شماره فصول Char,لیست (بولت) Char,زیر شاخه Char,زیرنویس Char,زیÑäæیÓ Char,title Char,No Spacing2 Char,عنوان  فصل Char,heading 4 Ch"/>
    <w:link w:val="NoSpacing1"/>
    <w:uiPriority w:val="99"/>
    <w:rsid w:val="00995580"/>
    <w:rPr>
      <w:rFonts w:ascii="Calibri" w:eastAsia="Calibri" w:hAnsi="Calibri" w:cs="Arial"/>
      <w:sz w:val="22"/>
      <w:szCs w:val="22"/>
    </w:rPr>
  </w:style>
  <w:style w:type="character" w:customStyle="1" w:styleId="spnbookinfo">
    <w:name w:val="spnbookinfo"/>
    <w:basedOn w:val="DefaultParagraphFont"/>
    <w:rsid w:val="00995580"/>
  </w:style>
  <w:style w:type="paragraph" w:styleId="BlockText">
    <w:name w:val="Block Text"/>
    <w:aliases w:val="Block Text Char Char,Block Text Char Char Char,Block Quote"/>
    <w:basedOn w:val="Normal"/>
    <w:uiPriority w:val="99"/>
    <w:qFormat/>
    <w:rsid w:val="00995580"/>
    <w:pPr>
      <w:bidi/>
      <w:spacing w:line="700" w:lineRule="atLeast"/>
      <w:ind w:left="-1" w:firstLine="1"/>
      <w:jc w:val="lowKashida"/>
    </w:pPr>
    <w:rPr>
      <w:rFonts w:cs="Lotus"/>
      <w:sz w:val="28"/>
      <w:szCs w:val="32"/>
      <w:lang w:val="en-US" w:eastAsia="en-US"/>
    </w:rPr>
  </w:style>
  <w:style w:type="character" w:customStyle="1" w:styleId="mw-headline">
    <w:name w:val="mw-headline"/>
    <w:basedOn w:val="DefaultParagraphFont"/>
    <w:rsid w:val="00995580"/>
  </w:style>
  <w:style w:type="character" w:customStyle="1" w:styleId="editsection">
    <w:name w:val="editsection"/>
    <w:basedOn w:val="DefaultParagraphFont"/>
    <w:rsid w:val="00995580"/>
  </w:style>
  <w:style w:type="character" w:customStyle="1" w:styleId="symmagnifier">
    <w:name w:val="symmagnifier"/>
    <w:basedOn w:val="DefaultParagraphFont"/>
    <w:rsid w:val="00995580"/>
  </w:style>
  <w:style w:type="character" w:customStyle="1" w:styleId="notranslate">
    <w:name w:val="notranslate"/>
    <w:basedOn w:val="DefaultParagraphFont"/>
    <w:rsid w:val="00995580"/>
  </w:style>
  <w:style w:type="character" w:customStyle="1" w:styleId="arrow">
    <w:name w:val="arrow"/>
    <w:basedOn w:val="DefaultParagraphFont"/>
    <w:rsid w:val="00995580"/>
  </w:style>
  <w:style w:type="character" w:customStyle="1" w:styleId="mranklist1">
    <w:name w:val="mranklist1"/>
    <w:rsid w:val="00995580"/>
    <w:rPr>
      <w:i/>
      <w:iCs/>
      <w:color w:val="1E4DFC"/>
      <w:sz w:val="17"/>
      <w:szCs w:val="17"/>
    </w:rPr>
  </w:style>
  <w:style w:type="character" w:customStyle="1" w:styleId="msg-content-inner">
    <w:name w:val="msg-content-inner"/>
    <w:basedOn w:val="DefaultParagraphFont"/>
    <w:rsid w:val="00995580"/>
  </w:style>
  <w:style w:type="character" w:customStyle="1" w:styleId="adtext1">
    <w:name w:val="adtext1"/>
    <w:rsid w:val="00995580"/>
    <w:rPr>
      <w:b w:val="0"/>
      <w:bCs w:val="0"/>
      <w:vanish w:val="0"/>
      <w:webHidden w:val="0"/>
      <w:color w:val="009900"/>
      <w:u w:val="single"/>
      <w:specVanish w:val="0"/>
    </w:rPr>
  </w:style>
  <w:style w:type="paragraph" w:customStyle="1" w:styleId="heading20">
    <w:name w:val="heading2"/>
    <w:basedOn w:val="Default"/>
    <w:next w:val="Default"/>
    <w:uiPriority w:val="99"/>
    <w:rsid w:val="00995580"/>
  </w:style>
  <w:style w:type="character" w:customStyle="1" w:styleId="small1">
    <w:name w:val="small1"/>
    <w:rsid w:val="00995580"/>
    <w:rPr>
      <w:color w:val="518F00"/>
      <w:sz w:val="15"/>
      <w:szCs w:val="15"/>
    </w:rPr>
  </w:style>
  <w:style w:type="character" w:customStyle="1" w:styleId="adtext">
    <w:name w:val="adtext"/>
    <w:basedOn w:val="DefaultParagraphFont"/>
    <w:rsid w:val="00995580"/>
  </w:style>
  <w:style w:type="character" w:customStyle="1" w:styleId="moreinfo">
    <w:name w:val="moreinfo"/>
    <w:basedOn w:val="DefaultParagraphFont"/>
    <w:rsid w:val="00995580"/>
  </w:style>
  <w:style w:type="character" w:customStyle="1" w:styleId="bookpath">
    <w:name w:val="bookpath"/>
    <w:basedOn w:val="DefaultParagraphFont"/>
    <w:rsid w:val="00995580"/>
  </w:style>
  <w:style w:type="character" w:customStyle="1" w:styleId="bookpathsplit">
    <w:name w:val="bookpathsplit"/>
    <w:basedOn w:val="DefaultParagraphFont"/>
    <w:rsid w:val="00995580"/>
  </w:style>
  <w:style w:type="table" w:customStyle="1" w:styleId="TableGrid8">
    <w:name w:val="Table Grid8"/>
    <w:basedOn w:val="TableNormal"/>
    <w:next w:val="TableGrid"/>
    <w:uiPriority w:val="59"/>
    <w:rsid w:val="00995580"/>
    <w:rPr>
      <w:rFonts w:ascii="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dtextbold1">
    <w:name w:val="redtextbold1"/>
    <w:rsid w:val="00995580"/>
    <w:rPr>
      <w:b/>
      <w:bCs/>
      <w:color w:val="FF0000"/>
    </w:rPr>
  </w:style>
  <w:style w:type="paragraph" w:customStyle="1" w:styleId="ptext">
    <w:name w:val="ptext"/>
    <w:basedOn w:val="Normal"/>
    <w:rsid w:val="00995580"/>
    <w:pPr>
      <w:spacing w:before="100" w:beforeAutospacing="1" w:after="100" w:afterAutospacing="1"/>
    </w:pPr>
    <w:rPr>
      <w:sz w:val="24"/>
      <w:szCs w:val="24"/>
      <w:lang w:val="en-US" w:eastAsia="en-US"/>
    </w:rPr>
  </w:style>
  <w:style w:type="character" w:customStyle="1" w:styleId="htmlcom1">
    <w:name w:val="html_com1"/>
    <w:rsid w:val="00995580"/>
    <w:rPr>
      <w:color w:val="008000"/>
    </w:rPr>
  </w:style>
  <w:style w:type="character" w:customStyle="1" w:styleId="page">
    <w:name w:val="page"/>
    <w:basedOn w:val="DefaultParagraphFont"/>
    <w:rsid w:val="00995580"/>
  </w:style>
  <w:style w:type="character" w:customStyle="1" w:styleId="fn">
    <w:name w:val="fn"/>
    <w:basedOn w:val="DefaultParagraphFont"/>
    <w:rsid w:val="00995580"/>
  </w:style>
  <w:style w:type="numbering" w:customStyle="1" w:styleId="NoList44">
    <w:name w:val="No List44"/>
    <w:next w:val="NoList"/>
    <w:unhideWhenUsed/>
    <w:rsid w:val="00995580"/>
  </w:style>
  <w:style w:type="numbering" w:customStyle="1" w:styleId="NoList124">
    <w:name w:val="No List124"/>
    <w:next w:val="NoList"/>
    <w:uiPriority w:val="99"/>
    <w:unhideWhenUsed/>
    <w:rsid w:val="00995580"/>
  </w:style>
  <w:style w:type="numbering" w:customStyle="1" w:styleId="NoList1114">
    <w:name w:val="No List1114"/>
    <w:next w:val="NoList"/>
    <w:uiPriority w:val="99"/>
    <w:unhideWhenUsed/>
    <w:rsid w:val="00995580"/>
  </w:style>
  <w:style w:type="numbering" w:customStyle="1" w:styleId="NoList1115">
    <w:name w:val="No List1115"/>
    <w:next w:val="NoList"/>
    <w:uiPriority w:val="99"/>
    <w:unhideWhenUsed/>
    <w:rsid w:val="00995580"/>
  </w:style>
  <w:style w:type="numbering" w:customStyle="1" w:styleId="NoList111121">
    <w:name w:val="No List111121"/>
    <w:next w:val="NoList"/>
    <w:uiPriority w:val="99"/>
    <w:unhideWhenUsed/>
    <w:rsid w:val="00995580"/>
  </w:style>
  <w:style w:type="numbering" w:customStyle="1" w:styleId="NoList313">
    <w:name w:val="No List313"/>
    <w:next w:val="NoList"/>
    <w:uiPriority w:val="99"/>
    <w:unhideWhenUsed/>
    <w:rsid w:val="00995580"/>
  </w:style>
  <w:style w:type="numbering" w:customStyle="1" w:styleId="NoList111112">
    <w:name w:val="No List111112"/>
    <w:next w:val="NoList"/>
    <w:uiPriority w:val="99"/>
    <w:unhideWhenUsed/>
    <w:rsid w:val="00995580"/>
  </w:style>
  <w:style w:type="numbering" w:customStyle="1" w:styleId="NoList45">
    <w:name w:val="No List45"/>
    <w:next w:val="NoList"/>
    <w:uiPriority w:val="99"/>
    <w:unhideWhenUsed/>
    <w:rsid w:val="00995580"/>
  </w:style>
  <w:style w:type="numbering" w:customStyle="1" w:styleId="NoList125">
    <w:name w:val="No List125"/>
    <w:next w:val="NoList"/>
    <w:uiPriority w:val="99"/>
    <w:unhideWhenUsed/>
    <w:rsid w:val="00995580"/>
  </w:style>
  <w:style w:type="numbering" w:customStyle="1" w:styleId="NoList214">
    <w:name w:val="No List214"/>
    <w:next w:val="NoList"/>
    <w:unhideWhenUsed/>
    <w:rsid w:val="00995580"/>
  </w:style>
  <w:style w:type="numbering" w:customStyle="1" w:styleId="NoList314">
    <w:name w:val="No List314"/>
    <w:next w:val="NoList"/>
    <w:uiPriority w:val="99"/>
    <w:unhideWhenUsed/>
    <w:rsid w:val="00995580"/>
  </w:style>
  <w:style w:type="numbering" w:customStyle="1" w:styleId="NoList11211">
    <w:name w:val="No List11211"/>
    <w:next w:val="NoList"/>
    <w:uiPriority w:val="99"/>
    <w:unhideWhenUsed/>
    <w:rsid w:val="00995580"/>
  </w:style>
  <w:style w:type="numbering" w:customStyle="1" w:styleId="NoList512">
    <w:name w:val="No List512"/>
    <w:next w:val="NoList"/>
    <w:uiPriority w:val="99"/>
    <w:unhideWhenUsed/>
    <w:rsid w:val="00995580"/>
  </w:style>
  <w:style w:type="numbering" w:customStyle="1" w:styleId="NoList1311">
    <w:name w:val="No List1311"/>
    <w:next w:val="NoList"/>
    <w:uiPriority w:val="99"/>
    <w:unhideWhenUsed/>
    <w:rsid w:val="00995580"/>
  </w:style>
  <w:style w:type="numbering" w:customStyle="1" w:styleId="NoList2211">
    <w:name w:val="No List2211"/>
    <w:next w:val="NoList"/>
    <w:unhideWhenUsed/>
    <w:rsid w:val="00995580"/>
  </w:style>
  <w:style w:type="numbering" w:customStyle="1" w:styleId="NoList3211">
    <w:name w:val="No List3211"/>
    <w:next w:val="NoList"/>
    <w:uiPriority w:val="99"/>
    <w:unhideWhenUsed/>
    <w:rsid w:val="00995580"/>
  </w:style>
  <w:style w:type="numbering" w:customStyle="1" w:styleId="NoList11311">
    <w:name w:val="No List11311"/>
    <w:next w:val="NoList"/>
    <w:uiPriority w:val="99"/>
    <w:unhideWhenUsed/>
    <w:rsid w:val="00995580"/>
  </w:style>
  <w:style w:type="numbering" w:customStyle="1" w:styleId="NoList612">
    <w:name w:val="No List612"/>
    <w:next w:val="NoList"/>
    <w:uiPriority w:val="99"/>
    <w:unhideWhenUsed/>
    <w:rsid w:val="00995580"/>
  </w:style>
  <w:style w:type="numbering" w:customStyle="1" w:styleId="NoList1411">
    <w:name w:val="No List1411"/>
    <w:next w:val="NoList"/>
    <w:uiPriority w:val="99"/>
    <w:unhideWhenUsed/>
    <w:rsid w:val="00995580"/>
  </w:style>
  <w:style w:type="numbering" w:customStyle="1" w:styleId="NoList2311">
    <w:name w:val="No List2311"/>
    <w:next w:val="NoList"/>
    <w:uiPriority w:val="99"/>
    <w:unhideWhenUsed/>
    <w:rsid w:val="00995580"/>
  </w:style>
  <w:style w:type="numbering" w:customStyle="1" w:styleId="NoList3311">
    <w:name w:val="No List3311"/>
    <w:next w:val="NoList"/>
    <w:uiPriority w:val="99"/>
    <w:unhideWhenUsed/>
    <w:rsid w:val="00995580"/>
  </w:style>
  <w:style w:type="numbering" w:customStyle="1" w:styleId="NoList1141">
    <w:name w:val="No List1141"/>
    <w:next w:val="NoList"/>
    <w:unhideWhenUsed/>
    <w:rsid w:val="00995580"/>
  </w:style>
  <w:style w:type="numbering" w:customStyle="1" w:styleId="NoList712">
    <w:name w:val="No List712"/>
    <w:next w:val="NoList"/>
    <w:uiPriority w:val="99"/>
    <w:unhideWhenUsed/>
    <w:rsid w:val="00995580"/>
  </w:style>
  <w:style w:type="numbering" w:customStyle="1" w:styleId="NoList1511">
    <w:name w:val="No List1511"/>
    <w:next w:val="NoList"/>
    <w:uiPriority w:val="99"/>
    <w:unhideWhenUsed/>
    <w:rsid w:val="00995580"/>
  </w:style>
  <w:style w:type="numbering" w:customStyle="1" w:styleId="NoList241">
    <w:name w:val="No List241"/>
    <w:next w:val="NoList"/>
    <w:unhideWhenUsed/>
    <w:rsid w:val="00995580"/>
  </w:style>
  <w:style w:type="numbering" w:customStyle="1" w:styleId="NoList341">
    <w:name w:val="No List341"/>
    <w:next w:val="NoList"/>
    <w:unhideWhenUsed/>
    <w:rsid w:val="00995580"/>
  </w:style>
  <w:style w:type="numbering" w:customStyle="1" w:styleId="NoList1151">
    <w:name w:val="No List1151"/>
    <w:next w:val="NoList"/>
    <w:unhideWhenUsed/>
    <w:rsid w:val="00995580"/>
  </w:style>
  <w:style w:type="numbering" w:customStyle="1" w:styleId="NoList811">
    <w:name w:val="No List811"/>
    <w:next w:val="NoList"/>
    <w:uiPriority w:val="99"/>
    <w:unhideWhenUsed/>
    <w:rsid w:val="00995580"/>
  </w:style>
  <w:style w:type="numbering" w:customStyle="1" w:styleId="NoList161">
    <w:name w:val="No List161"/>
    <w:next w:val="NoList"/>
    <w:uiPriority w:val="99"/>
    <w:unhideWhenUsed/>
    <w:rsid w:val="00995580"/>
  </w:style>
  <w:style w:type="numbering" w:customStyle="1" w:styleId="NoList251">
    <w:name w:val="No List251"/>
    <w:next w:val="NoList"/>
    <w:uiPriority w:val="99"/>
    <w:unhideWhenUsed/>
    <w:rsid w:val="00995580"/>
  </w:style>
  <w:style w:type="numbering" w:customStyle="1" w:styleId="NoList351">
    <w:name w:val="No List351"/>
    <w:next w:val="NoList"/>
    <w:uiPriority w:val="99"/>
    <w:unhideWhenUsed/>
    <w:rsid w:val="00995580"/>
  </w:style>
  <w:style w:type="numbering" w:customStyle="1" w:styleId="NoList1161">
    <w:name w:val="No List1161"/>
    <w:next w:val="NoList"/>
    <w:uiPriority w:val="99"/>
    <w:unhideWhenUsed/>
    <w:rsid w:val="00995580"/>
  </w:style>
  <w:style w:type="numbering" w:customStyle="1" w:styleId="NoList911">
    <w:name w:val="No List911"/>
    <w:next w:val="NoList"/>
    <w:uiPriority w:val="99"/>
    <w:unhideWhenUsed/>
    <w:rsid w:val="00995580"/>
  </w:style>
  <w:style w:type="numbering" w:customStyle="1" w:styleId="NoList171">
    <w:name w:val="No List171"/>
    <w:next w:val="NoList"/>
    <w:uiPriority w:val="99"/>
    <w:unhideWhenUsed/>
    <w:rsid w:val="00995580"/>
  </w:style>
  <w:style w:type="numbering" w:customStyle="1" w:styleId="NoList261">
    <w:name w:val="No List261"/>
    <w:next w:val="NoList"/>
    <w:uiPriority w:val="99"/>
    <w:unhideWhenUsed/>
    <w:rsid w:val="00995580"/>
  </w:style>
  <w:style w:type="numbering" w:customStyle="1" w:styleId="NoList361">
    <w:name w:val="No List361"/>
    <w:next w:val="NoList"/>
    <w:uiPriority w:val="99"/>
    <w:unhideWhenUsed/>
    <w:rsid w:val="00995580"/>
  </w:style>
  <w:style w:type="numbering" w:customStyle="1" w:styleId="NoList1171">
    <w:name w:val="No List1171"/>
    <w:next w:val="NoList"/>
    <w:uiPriority w:val="99"/>
    <w:unhideWhenUsed/>
    <w:rsid w:val="00995580"/>
  </w:style>
  <w:style w:type="numbering" w:customStyle="1" w:styleId="NoList1011">
    <w:name w:val="No List1011"/>
    <w:next w:val="NoList"/>
    <w:uiPriority w:val="99"/>
    <w:unhideWhenUsed/>
    <w:rsid w:val="00995580"/>
  </w:style>
  <w:style w:type="numbering" w:customStyle="1" w:styleId="NoList181">
    <w:name w:val="No List181"/>
    <w:next w:val="NoList"/>
    <w:uiPriority w:val="99"/>
    <w:unhideWhenUsed/>
    <w:rsid w:val="00995580"/>
  </w:style>
  <w:style w:type="numbering" w:customStyle="1" w:styleId="NoList271">
    <w:name w:val="No List271"/>
    <w:next w:val="NoList"/>
    <w:uiPriority w:val="99"/>
    <w:unhideWhenUsed/>
    <w:rsid w:val="00995580"/>
  </w:style>
  <w:style w:type="numbering" w:customStyle="1" w:styleId="NoList371">
    <w:name w:val="No List371"/>
    <w:next w:val="NoList"/>
    <w:uiPriority w:val="99"/>
    <w:unhideWhenUsed/>
    <w:rsid w:val="00995580"/>
  </w:style>
  <w:style w:type="numbering" w:customStyle="1" w:styleId="NoList1181">
    <w:name w:val="No List1181"/>
    <w:next w:val="NoList"/>
    <w:uiPriority w:val="99"/>
    <w:unhideWhenUsed/>
    <w:rsid w:val="00995580"/>
  </w:style>
  <w:style w:type="numbering" w:customStyle="1" w:styleId="NoList191">
    <w:name w:val="No List191"/>
    <w:next w:val="NoList"/>
    <w:uiPriority w:val="99"/>
    <w:unhideWhenUsed/>
    <w:rsid w:val="00995580"/>
  </w:style>
  <w:style w:type="numbering" w:customStyle="1" w:styleId="NoList1101">
    <w:name w:val="No List1101"/>
    <w:next w:val="NoList"/>
    <w:unhideWhenUsed/>
    <w:rsid w:val="00995580"/>
  </w:style>
  <w:style w:type="numbering" w:customStyle="1" w:styleId="NoList281">
    <w:name w:val="No List281"/>
    <w:next w:val="NoList"/>
    <w:uiPriority w:val="99"/>
    <w:unhideWhenUsed/>
    <w:rsid w:val="00995580"/>
  </w:style>
  <w:style w:type="numbering" w:customStyle="1" w:styleId="NoList381">
    <w:name w:val="No List381"/>
    <w:next w:val="NoList"/>
    <w:uiPriority w:val="99"/>
    <w:unhideWhenUsed/>
    <w:rsid w:val="00995580"/>
  </w:style>
  <w:style w:type="numbering" w:customStyle="1" w:styleId="NoList1191">
    <w:name w:val="No List1191"/>
    <w:next w:val="NoList"/>
    <w:uiPriority w:val="99"/>
    <w:unhideWhenUsed/>
    <w:rsid w:val="00995580"/>
  </w:style>
  <w:style w:type="numbering" w:customStyle="1" w:styleId="NoList201">
    <w:name w:val="No List201"/>
    <w:next w:val="NoList"/>
    <w:uiPriority w:val="99"/>
    <w:unhideWhenUsed/>
    <w:rsid w:val="00995580"/>
  </w:style>
  <w:style w:type="numbering" w:customStyle="1" w:styleId="NoList1201">
    <w:name w:val="No List1201"/>
    <w:next w:val="NoList"/>
    <w:uiPriority w:val="99"/>
    <w:unhideWhenUsed/>
    <w:rsid w:val="00995580"/>
  </w:style>
  <w:style w:type="numbering" w:customStyle="1" w:styleId="NoList291">
    <w:name w:val="No List291"/>
    <w:next w:val="NoList"/>
    <w:uiPriority w:val="99"/>
    <w:unhideWhenUsed/>
    <w:rsid w:val="00995580"/>
  </w:style>
  <w:style w:type="numbering" w:customStyle="1" w:styleId="NoList391">
    <w:name w:val="No List391"/>
    <w:next w:val="NoList"/>
    <w:uiPriority w:val="99"/>
    <w:unhideWhenUsed/>
    <w:rsid w:val="00995580"/>
  </w:style>
  <w:style w:type="numbering" w:customStyle="1" w:styleId="NoList11101">
    <w:name w:val="No List11101"/>
    <w:next w:val="NoList"/>
    <w:uiPriority w:val="99"/>
    <w:unhideWhenUsed/>
    <w:rsid w:val="00995580"/>
  </w:style>
  <w:style w:type="numbering" w:customStyle="1" w:styleId="NoList301">
    <w:name w:val="No List301"/>
    <w:next w:val="NoList"/>
    <w:uiPriority w:val="99"/>
    <w:unhideWhenUsed/>
    <w:rsid w:val="00995580"/>
  </w:style>
  <w:style w:type="numbering" w:customStyle="1" w:styleId="NoList12111">
    <w:name w:val="No List12111"/>
    <w:next w:val="NoList"/>
    <w:uiPriority w:val="99"/>
    <w:unhideWhenUsed/>
    <w:rsid w:val="00995580"/>
  </w:style>
  <w:style w:type="numbering" w:customStyle="1" w:styleId="NoList2101">
    <w:name w:val="No List2101"/>
    <w:next w:val="NoList"/>
    <w:uiPriority w:val="99"/>
    <w:unhideWhenUsed/>
    <w:rsid w:val="00995580"/>
  </w:style>
  <w:style w:type="numbering" w:customStyle="1" w:styleId="NoList3101">
    <w:name w:val="No List3101"/>
    <w:next w:val="NoList"/>
    <w:uiPriority w:val="99"/>
    <w:unhideWhenUsed/>
    <w:rsid w:val="00995580"/>
  </w:style>
  <w:style w:type="numbering" w:customStyle="1" w:styleId="NoList11111111">
    <w:name w:val="No List11111111"/>
    <w:next w:val="NoList"/>
    <w:uiPriority w:val="99"/>
    <w:unhideWhenUsed/>
    <w:rsid w:val="00995580"/>
  </w:style>
  <w:style w:type="numbering" w:customStyle="1" w:styleId="NoList401">
    <w:name w:val="No List401"/>
    <w:next w:val="NoList"/>
    <w:uiPriority w:val="99"/>
    <w:unhideWhenUsed/>
    <w:rsid w:val="00995580"/>
  </w:style>
  <w:style w:type="numbering" w:customStyle="1" w:styleId="NoList12211">
    <w:name w:val="No List12211"/>
    <w:next w:val="NoList"/>
    <w:uiPriority w:val="99"/>
    <w:unhideWhenUsed/>
    <w:rsid w:val="00995580"/>
  </w:style>
  <w:style w:type="numbering" w:customStyle="1" w:styleId="NoList21121">
    <w:name w:val="No List21121"/>
    <w:next w:val="NoList"/>
    <w:uiPriority w:val="99"/>
    <w:unhideWhenUsed/>
    <w:rsid w:val="00995580"/>
  </w:style>
  <w:style w:type="numbering" w:customStyle="1" w:styleId="NoList31111">
    <w:name w:val="No List31111"/>
    <w:next w:val="NoList"/>
    <w:uiPriority w:val="99"/>
    <w:unhideWhenUsed/>
    <w:rsid w:val="00995580"/>
  </w:style>
  <w:style w:type="numbering" w:customStyle="1" w:styleId="NoList111211">
    <w:name w:val="No List111211"/>
    <w:next w:val="NoList"/>
    <w:unhideWhenUsed/>
    <w:rsid w:val="00995580"/>
  </w:style>
  <w:style w:type="numbering" w:customStyle="1" w:styleId="NoList4111">
    <w:name w:val="No List4111"/>
    <w:next w:val="NoList"/>
    <w:uiPriority w:val="99"/>
    <w:unhideWhenUsed/>
    <w:rsid w:val="00995580"/>
  </w:style>
  <w:style w:type="numbering" w:customStyle="1" w:styleId="NoList1231">
    <w:name w:val="No List1231"/>
    <w:next w:val="NoList"/>
    <w:uiPriority w:val="99"/>
    <w:unhideWhenUsed/>
    <w:rsid w:val="00995580"/>
  </w:style>
  <w:style w:type="numbering" w:customStyle="1" w:styleId="NoList21211">
    <w:name w:val="No List21211"/>
    <w:next w:val="NoList"/>
    <w:unhideWhenUsed/>
    <w:rsid w:val="00995580"/>
  </w:style>
  <w:style w:type="numbering" w:customStyle="1" w:styleId="NoList31211">
    <w:name w:val="No List31211"/>
    <w:next w:val="NoList"/>
    <w:uiPriority w:val="99"/>
    <w:unhideWhenUsed/>
    <w:rsid w:val="00995580"/>
  </w:style>
  <w:style w:type="numbering" w:customStyle="1" w:styleId="NoList11131">
    <w:name w:val="No List11131"/>
    <w:next w:val="NoList"/>
    <w:uiPriority w:val="99"/>
    <w:unhideWhenUsed/>
    <w:rsid w:val="00995580"/>
  </w:style>
  <w:style w:type="numbering" w:customStyle="1" w:styleId="NoList4211">
    <w:name w:val="No List4211"/>
    <w:next w:val="NoList"/>
    <w:uiPriority w:val="99"/>
    <w:unhideWhenUsed/>
    <w:rsid w:val="00995580"/>
  </w:style>
  <w:style w:type="numbering" w:customStyle="1" w:styleId="NoList431">
    <w:name w:val="No List431"/>
    <w:next w:val="NoList"/>
    <w:unhideWhenUsed/>
    <w:rsid w:val="00995580"/>
  </w:style>
  <w:style w:type="numbering" w:customStyle="1" w:styleId="NoList211111">
    <w:name w:val="No List211111"/>
    <w:next w:val="NoList"/>
    <w:unhideWhenUsed/>
    <w:rsid w:val="00995580"/>
  </w:style>
  <w:style w:type="table" w:styleId="MediumGrid2">
    <w:name w:val="Medium Grid 2"/>
    <w:basedOn w:val="TableNormal"/>
    <w:uiPriority w:val="68"/>
    <w:rsid w:val="00995580"/>
    <w:rPr>
      <w:rFonts w:asciiTheme="majorHAnsi" w:eastAsiaTheme="majorEastAsia" w:hAnsiTheme="majorHAnsi" w:cstheme="majorBidi"/>
      <w:color w:val="000000" w:themeColor="text1"/>
      <w:sz w:val="22"/>
      <w:szCs w:val="22"/>
      <w:lang w:bidi="fa-I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numbering" w:customStyle="1" w:styleId="NoList46">
    <w:name w:val="No List46"/>
    <w:next w:val="NoList"/>
    <w:uiPriority w:val="99"/>
    <w:unhideWhenUsed/>
    <w:rsid w:val="00995580"/>
  </w:style>
  <w:style w:type="numbering" w:customStyle="1" w:styleId="NoList126">
    <w:name w:val="No List126"/>
    <w:next w:val="NoList"/>
    <w:unhideWhenUsed/>
    <w:rsid w:val="00995580"/>
  </w:style>
  <w:style w:type="numbering" w:customStyle="1" w:styleId="NoList1116">
    <w:name w:val="No List1116"/>
    <w:next w:val="NoList"/>
    <w:unhideWhenUsed/>
    <w:rsid w:val="00995580"/>
  </w:style>
  <w:style w:type="numbering" w:customStyle="1" w:styleId="NoList1117">
    <w:name w:val="No List1117"/>
    <w:next w:val="NoList"/>
    <w:uiPriority w:val="99"/>
    <w:unhideWhenUsed/>
    <w:rsid w:val="00995580"/>
  </w:style>
  <w:style w:type="numbering" w:customStyle="1" w:styleId="NoList11113">
    <w:name w:val="No List11113"/>
    <w:next w:val="NoList"/>
    <w:uiPriority w:val="99"/>
    <w:unhideWhenUsed/>
    <w:rsid w:val="00995580"/>
  </w:style>
  <w:style w:type="numbering" w:customStyle="1" w:styleId="NoList215">
    <w:name w:val="No List215"/>
    <w:next w:val="NoList"/>
    <w:unhideWhenUsed/>
    <w:rsid w:val="00995580"/>
  </w:style>
  <w:style w:type="numbering" w:customStyle="1" w:styleId="NoList315">
    <w:name w:val="No List315"/>
    <w:next w:val="NoList"/>
    <w:unhideWhenUsed/>
    <w:rsid w:val="00995580"/>
  </w:style>
  <w:style w:type="numbering" w:customStyle="1" w:styleId="NoList111113">
    <w:name w:val="No List111113"/>
    <w:next w:val="NoList"/>
    <w:uiPriority w:val="99"/>
    <w:unhideWhenUsed/>
    <w:rsid w:val="00995580"/>
  </w:style>
  <w:style w:type="numbering" w:customStyle="1" w:styleId="NoList47">
    <w:name w:val="No List47"/>
    <w:next w:val="NoList"/>
    <w:uiPriority w:val="99"/>
    <w:unhideWhenUsed/>
    <w:rsid w:val="00995580"/>
  </w:style>
  <w:style w:type="numbering" w:customStyle="1" w:styleId="NoList127">
    <w:name w:val="No List127"/>
    <w:next w:val="NoList"/>
    <w:uiPriority w:val="99"/>
    <w:unhideWhenUsed/>
    <w:rsid w:val="00995580"/>
  </w:style>
  <w:style w:type="numbering" w:customStyle="1" w:styleId="NoList216">
    <w:name w:val="No List216"/>
    <w:next w:val="NoList"/>
    <w:unhideWhenUsed/>
    <w:rsid w:val="00995580"/>
  </w:style>
  <w:style w:type="numbering" w:customStyle="1" w:styleId="NoList316">
    <w:name w:val="No List316"/>
    <w:next w:val="NoList"/>
    <w:uiPriority w:val="99"/>
    <w:unhideWhenUsed/>
    <w:rsid w:val="00995580"/>
  </w:style>
  <w:style w:type="numbering" w:customStyle="1" w:styleId="NoList1123">
    <w:name w:val="No List1123"/>
    <w:next w:val="NoList"/>
    <w:uiPriority w:val="99"/>
    <w:unhideWhenUsed/>
    <w:rsid w:val="00995580"/>
  </w:style>
  <w:style w:type="numbering" w:customStyle="1" w:styleId="NoList53">
    <w:name w:val="No List53"/>
    <w:next w:val="NoList"/>
    <w:uiPriority w:val="99"/>
    <w:unhideWhenUsed/>
    <w:rsid w:val="00995580"/>
  </w:style>
  <w:style w:type="numbering" w:customStyle="1" w:styleId="NoList132">
    <w:name w:val="No List132"/>
    <w:next w:val="NoList"/>
    <w:uiPriority w:val="99"/>
    <w:unhideWhenUsed/>
    <w:rsid w:val="00995580"/>
  </w:style>
  <w:style w:type="numbering" w:customStyle="1" w:styleId="NoList222">
    <w:name w:val="No List222"/>
    <w:next w:val="NoList"/>
    <w:uiPriority w:val="99"/>
    <w:unhideWhenUsed/>
    <w:rsid w:val="00995580"/>
  </w:style>
  <w:style w:type="numbering" w:customStyle="1" w:styleId="NoList322">
    <w:name w:val="No List322"/>
    <w:next w:val="NoList"/>
    <w:uiPriority w:val="99"/>
    <w:unhideWhenUsed/>
    <w:rsid w:val="00995580"/>
  </w:style>
  <w:style w:type="numbering" w:customStyle="1" w:styleId="NoList1132">
    <w:name w:val="No List1132"/>
    <w:next w:val="NoList"/>
    <w:uiPriority w:val="99"/>
    <w:unhideWhenUsed/>
    <w:rsid w:val="00995580"/>
  </w:style>
  <w:style w:type="numbering" w:customStyle="1" w:styleId="NoList63">
    <w:name w:val="No List63"/>
    <w:next w:val="NoList"/>
    <w:uiPriority w:val="99"/>
    <w:unhideWhenUsed/>
    <w:rsid w:val="00995580"/>
  </w:style>
  <w:style w:type="numbering" w:customStyle="1" w:styleId="NoList142">
    <w:name w:val="No List142"/>
    <w:next w:val="NoList"/>
    <w:uiPriority w:val="99"/>
    <w:unhideWhenUsed/>
    <w:rsid w:val="00995580"/>
  </w:style>
  <w:style w:type="numbering" w:customStyle="1" w:styleId="NoList232">
    <w:name w:val="No List232"/>
    <w:next w:val="NoList"/>
    <w:uiPriority w:val="99"/>
    <w:unhideWhenUsed/>
    <w:rsid w:val="00995580"/>
  </w:style>
  <w:style w:type="numbering" w:customStyle="1" w:styleId="NoList332">
    <w:name w:val="No List332"/>
    <w:next w:val="NoList"/>
    <w:unhideWhenUsed/>
    <w:rsid w:val="00995580"/>
  </w:style>
  <w:style w:type="numbering" w:customStyle="1" w:styleId="NoList1142">
    <w:name w:val="No List1142"/>
    <w:next w:val="NoList"/>
    <w:unhideWhenUsed/>
    <w:rsid w:val="00995580"/>
  </w:style>
  <w:style w:type="numbering" w:customStyle="1" w:styleId="NoList73">
    <w:name w:val="No List73"/>
    <w:next w:val="NoList"/>
    <w:uiPriority w:val="99"/>
    <w:unhideWhenUsed/>
    <w:rsid w:val="00995580"/>
  </w:style>
  <w:style w:type="numbering" w:customStyle="1" w:styleId="NoList152">
    <w:name w:val="No List152"/>
    <w:next w:val="NoList"/>
    <w:uiPriority w:val="99"/>
    <w:unhideWhenUsed/>
    <w:rsid w:val="00995580"/>
  </w:style>
  <w:style w:type="numbering" w:customStyle="1" w:styleId="NoList242">
    <w:name w:val="No List242"/>
    <w:next w:val="NoList"/>
    <w:unhideWhenUsed/>
    <w:rsid w:val="00995580"/>
  </w:style>
  <w:style w:type="numbering" w:customStyle="1" w:styleId="NoList342">
    <w:name w:val="No List342"/>
    <w:next w:val="NoList"/>
    <w:unhideWhenUsed/>
    <w:rsid w:val="00995580"/>
  </w:style>
  <w:style w:type="numbering" w:customStyle="1" w:styleId="NoList1152">
    <w:name w:val="No List1152"/>
    <w:next w:val="NoList"/>
    <w:unhideWhenUsed/>
    <w:rsid w:val="00995580"/>
  </w:style>
  <w:style w:type="numbering" w:customStyle="1" w:styleId="NoList83">
    <w:name w:val="No List83"/>
    <w:next w:val="NoList"/>
    <w:uiPriority w:val="99"/>
    <w:unhideWhenUsed/>
    <w:rsid w:val="00995580"/>
  </w:style>
  <w:style w:type="numbering" w:customStyle="1" w:styleId="NoList162">
    <w:name w:val="No List162"/>
    <w:next w:val="NoList"/>
    <w:uiPriority w:val="99"/>
    <w:unhideWhenUsed/>
    <w:rsid w:val="00995580"/>
  </w:style>
  <w:style w:type="numbering" w:customStyle="1" w:styleId="NoList252">
    <w:name w:val="No List252"/>
    <w:next w:val="NoList"/>
    <w:uiPriority w:val="99"/>
    <w:unhideWhenUsed/>
    <w:rsid w:val="00995580"/>
  </w:style>
  <w:style w:type="numbering" w:customStyle="1" w:styleId="NoList352">
    <w:name w:val="No List352"/>
    <w:next w:val="NoList"/>
    <w:uiPriority w:val="99"/>
    <w:unhideWhenUsed/>
    <w:rsid w:val="00995580"/>
  </w:style>
  <w:style w:type="numbering" w:customStyle="1" w:styleId="NoList1162">
    <w:name w:val="No List1162"/>
    <w:next w:val="NoList"/>
    <w:uiPriority w:val="99"/>
    <w:unhideWhenUsed/>
    <w:rsid w:val="00995580"/>
  </w:style>
  <w:style w:type="numbering" w:customStyle="1" w:styleId="NoList93">
    <w:name w:val="No List93"/>
    <w:next w:val="NoList"/>
    <w:uiPriority w:val="99"/>
    <w:unhideWhenUsed/>
    <w:rsid w:val="00995580"/>
  </w:style>
  <w:style w:type="numbering" w:customStyle="1" w:styleId="NoList172">
    <w:name w:val="No List172"/>
    <w:next w:val="NoList"/>
    <w:uiPriority w:val="99"/>
    <w:unhideWhenUsed/>
    <w:rsid w:val="00995580"/>
  </w:style>
  <w:style w:type="numbering" w:customStyle="1" w:styleId="NoList262">
    <w:name w:val="No List262"/>
    <w:next w:val="NoList"/>
    <w:uiPriority w:val="99"/>
    <w:unhideWhenUsed/>
    <w:rsid w:val="00995580"/>
  </w:style>
  <w:style w:type="numbering" w:customStyle="1" w:styleId="NoList362">
    <w:name w:val="No List362"/>
    <w:next w:val="NoList"/>
    <w:uiPriority w:val="99"/>
    <w:unhideWhenUsed/>
    <w:rsid w:val="00995580"/>
  </w:style>
  <w:style w:type="numbering" w:customStyle="1" w:styleId="NoList1172">
    <w:name w:val="No List1172"/>
    <w:next w:val="NoList"/>
    <w:uiPriority w:val="99"/>
    <w:unhideWhenUsed/>
    <w:rsid w:val="00995580"/>
  </w:style>
  <w:style w:type="numbering" w:customStyle="1" w:styleId="NoList102">
    <w:name w:val="No List102"/>
    <w:next w:val="NoList"/>
    <w:uiPriority w:val="99"/>
    <w:unhideWhenUsed/>
    <w:rsid w:val="00995580"/>
  </w:style>
  <w:style w:type="numbering" w:customStyle="1" w:styleId="NoList182">
    <w:name w:val="No List182"/>
    <w:next w:val="NoList"/>
    <w:uiPriority w:val="99"/>
    <w:unhideWhenUsed/>
    <w:rsid w:val="00995580"/>
  </w:style>
  <w:style w:type="numbering" w:customStyle="1" w:styleId="NoList272">
    <w:name w:val="No List272"/>
    <w:next w:val="NoList"/>
    <w:uiPriority w:val="99"/>
    <w:unhideWhenUsed/>
    <w:rsid w:val="00995580"/>
  </w:style>
  <w:style w:type="numbering" w:customStyle="1" w:styleId="NoList372">
    <w:name w:val="No List372"/>
    <w:next w:val="NoList"/>
    <w:uiPriority w:val="99"/>
    <w:unhideWhenUsed/>
    <w:rsid w:val="00995580"/>
  </w:style>
  <w:style w:type="numbering" w:customStyle="1" w:styleId="NoList1182">
    <w:name w:val="No List1182"/>
    <w:next w:val="NoList"/>
    <w:uiPriority w:val="99"/>
    <w:unhideWhenUsed/>
    <w:rsid w:val="00995580"/>
  </w:style>
  <w:style w:type="numbering" w:customStyle="1" w:styleId="NoList192">
    <w:name w:val="No List192"/>
    <w:next w:val="NoList"/>
    <w:uiPriority w:val="99"/>
    <w:unhideWhenUsed/>
    <w:rsid w:val="00995580"/>
  </w:style>
  <w:style w:type="numbering" w:customStyle="1" w:styleId="NoList1102">
    <w:name w:val="No List1102"/>
    <w:next w:val="NoList"/>
    <w:unhideWhenUsed/>
    <w:rsid w:val="00995580"/>
  </w:style>
  <w:style w:type="numbering" w:customStyle="1" w:styleId="NoList282">
    <w:name w:val="No List282"/>
    <w:next w:val="NoList"/>
    <w:uiPriority w:val="99"/>
    <w:unhideWhenUsed/>
    <w:rsid w:val="00995580"/>
  </w:style>
  <w:style w:type="numbering" w:customStyle="1" w:styleId="NoList382">
    <w:name w:val="No List382"/>
    <w:next w:val="NoList"/>
    <w:uiPriority w:val="99"/>
    <w:unhideWhenUsed/>
    <w:rsid w:val="00995580"/>
  </w:style>
  <w:style w:type="numbering" w:customStyle="1" w:styleId="NoList1192">
    <w:name w:val="No List1192"/>
    <w:next w:val="NoList"/>
    <w:uiPriority w:val="99"/>
    <w:unhideWhenUsed/>
    <w:rsid w:val="00995580"/>
  </w:style>
  <w:style w:type="numbering" w:customStyle="1" w:styleId="NoList202">
    <w:name w:val="No List202"/>
    <w:next w:val="NoList"/>
    <w:uiPriority w:val="99"/>
    <w:unhideWhenUsed/>
    <w:rsid w:val="00995580"/>
  </w:style>
  <w:style w:type="numbering" w:customStyle="1" w:styleId="NoList1202">
    <w:name w:val="No List1202"/>
    <w:next w:val="NoList"/>
    <w:uiPriority w:val="99"/>
    <w:unhideWhenUsed/>
    <w:rsid w:val="00995580"/>
  </w:style>
  <w:style w:type="numbering" w:customStyle="1" w:styleId="NoList292">
    <w:name w:val="No List292"/>
    <w:next w:val="NoList"/>
    <w:uiPriority w:val="99"/>
    <w:unhideWhenUsed/>
    <w:rsid w:val="00995580"/>
  </w:style>
  <w:style w:type="numbering" w:customStyle="1" w:styleId="NoList392">
    <w:name w:val="No List392"/>
    <w:next w:val="NoList"/>
    <w:uiPriority w:val="99"/>
    <w:unhideWhenUsed/>
    <w:rsid w:val="00995580"/>
  </w:style>
  <w:style w:type="numbering" w:customStyle="1" w:styleId="NoList11102">
    <w:name w:val="No List11102"/>
    <w:next w:val="NoList"/>
    <w:uiPriority w:val="99"/>
    <w:unhideWhenUsed/>
    <w:rsid w:val="00995580"/>
  </w:style>
  <w:style w:type="numbering" w:customStyle="1" w:styleId="NoList302">
    <w:name w:val="No List302"/>
    <w:next w:val="NoList"/>
    <w:uiPriority w:val="99"/>
    <w:unhideWhenUsed/>
    <w:rsid w:val="00995580"/>
  </w:style>
  <w:style w:type="numbering" w:customStyle="1" w:styleId="NoList1212">
    <w:name w:val="No List1212"/>
    <w:next w:val="NoList"/>
    <w:uiPriority w:val="99"/>
    <w:unhideWhenUsed/>
    <w:rsid w:val="00995580"/>
  </w:style>
  <w:style w:type="numbering" w:customStyle="1" w:styleId="NoList2102">
    <w:name w:val="No List2102"/>
    <w:next w:val="NoList"/>
    <w:uiPriority w:val="99"/>
    <w:unhideWhenUsed/>
    <w:rsid w:val="00995580"/>
  </w:style>
  <w:style w:type="numbering" w:customStyle="1" w:styleId="NoList3102">
    <w:name w:val="No List3102"/>
    <w:next w:val="NoList"/>
    <w:uiPriority w:val="99"/>
    <w:unhideWhenUsed/>
    <w:rsid w:val="00995580"/>
  </w:style>
  <w:style w:type="numbering" w:customStyle="1" w:styleId="NoList1111112">
    <w:name w:val="No List1111112"/>
    <w:next w:val="NoList"/>
    <w:uiPriority w:val="99"/>
    <w:unhideWhenUsed/>
    <w:rsid w:val="00995580"/>
  </w:style>
  <w:style w:type="numbering" w:customStyle="1" w:styleId="NoList402">
    <w:name w:val="No List402"/>
    <w:next w:val="NoList"/>
    <w:uiPriority w:val="99"/>
    <w:unhideWhenUsed/>
    <w:rsid w:val="00995580"/>
  </w:style>
  <w:style w:type="numbering" w:customStyle="1" w:styleId="NoList1222">
    <w:name w:val="No List1222"/>
    <w:next w:val="NoList"/>
    <w:uiPriority w:val="99"/>
    <w:unhideWhenUsed/>
    <w:rsid w:val="00995580"/>
  </w:style>
  <w:style w:type="numbering" w:customStyle="1" w:styleId="NoList2113">
    <w:name w:val="No List2113"/>
    <w:next w:val="NoList"/>
    <w:unhideWhenUsed/>
    <w:rsid w:val="00995580"/>
  </w:style>
  <w:style w:type="numbering" w:customStyle="1" w:styleId="NoList3112">
    <w:name w:val="No List3112"/>
    <w:next w:val="NoList"/>
    <w:uiPriority w:val="99"/>
    <w:unhideWhenUsed/>
    <w:rsid w:val="00995580"/>
  </w:style>
  <w:style w:type="numbering" w:customStyle="1" w:styleId="NoList11122">
    <w:name w:val="No List11122"/>
    <w:next w:val="NoList"/>
    <w:uiPriority w:val="99"/>
    <w:unhideWhenUsed/>
    <w:rsid w:val="00995580"/>
  </w:style>
  <w:style w:type="numbering" w:customStyle="1" w:styleId="NoList413">
    <w:name w:val="No List413"/>
    <w:next w:val="NoList"/>
    <w:uiPriority w:val="99"/>
    <w:unhideWhenUsed/>
    <w:rsid w:val="00995580"/>
  </w:style>
  <w:style w:type="numbering" w:customStyle="1" w:styleId="NoList1232">
    <w:name w:val="No List1232"/>
    <w:next w:val="NoList"/>
    <w:uiPriority w:val="99"/>
    <w:unhideWhenUsed/>
    <w:rsid w:val="00995580"/>
  </w:style>
  <w:style w:type="numbering" w:customStyle="1" w:styleId="NoList2122">
    <w:name w:val="No List2122"/>
    <w:next w:val="NoList"/>
    <w:unhideWhenUsed/>
    <w:rsid w:val="00995580"/>
  </w:style>
  <w:style w:type="numbering" w:customStyle="1" w:styleId="NoList3122">
    <w:name w:val="No List3122"/>
    <w:next w:val="NoList"/>
    <w:uiPriority w:val="99"/>
    <w:unhideWhenUsed/>
    <w:rsid w:val="00995580"/>
  </w:style>
  <w:style w:type="numbering" w:customStyle="1" w:styleId="NoList11132">
    <w:name w:val="No List11132"/>
    <w:next w:val="NoList"/>
    <w:uiPriority w:val="99"/>
    <w:unhideWhenUsed/>
    <w:rsid w:val="00995580"/>
  </w:style>
  <w:style w:type="numbering" w:customStyle="1" w:styleId="NoList422">
    <w:name w:val="No List422"/>
    <w:next w:val="NoList"/>
    <w:uiPriority w:val="99"/>
    <w:unhideWhenUsed/>
    <w:rsid w:val="00995580"/>
  </w:style>
  <w:style w:type="numbering" w:customStyle="1" w:styleId="NoList432">
    <w:name w:val="No List432"/>
    <w:next w:val="NoList"/>
    <w:unhideWhenUsed/>
    <w:rsid w:val="00995580"/>
  </w:style>
  <w:style w:type="table" w:customStyle="1" w:styleId="TableGrid9">
    <w:name w:val="Table Grid9"/>
    <w:basedOn w:val="TableNormal"/>
    <w:next w:val="TableGrid"/>
    <w:uiPriority w:val="39"/>
    <w:rsid w:val="00995580"/>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112">
    <w:name w:val="No List21112"/>
    <w:next w:val="NoList"/>
    <w:unhideWhenUsed/>
    <w:rsid w:val="00995580"/>
  </w:style>
  <w:style w:type="table" w:customStyle="1" w:styleId="TableGrid14">
    <w:name w:val="Table Grid14"/>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1">
    <w:name w:val="No List441"/>
    <w:next w:val="NoList"/>
    <w:unhideWhenUsed/>
    <w:rsid w:val="00995580"/>
  </w:style>
  <w:style w:type="numbering" w:customStyle="1" w:styleId="NoList1241">
    <w:name w:val="No List1241"/>
    <w:next w:val="NoList"/>
    <w:uiPriority w:val="99"/>
    <w:unhideWhenUsed/>
    <w:rsid w:val="00995580"/>
  </w:style>
  <w:style w:type="numbering" w:customStyle="1" w:styleId="NoList11141">
    <w:name w:val="No List11141"/>
    <w:next w:val="NoList"/>
    <w:uiPriority w:val="99"/>
    <w:unhideWhenUsed/>
    <w:rsid w:val="00995580"/>
  </w:style>
  <w:style w:type="numbering" w:customStyle="1" w:styleId="NoList11151">
    <w:name w:val="No List11151"/>
    <w:next w:val="NoList"/>
    <w:uiPriority w:val="99"/>
    <w:unhideWhenUsed/>
    <w:rsid w:val="00995580"/>
  </w:style>
  <w:style w:type="numbering" w:customStyle="1" w:styleId="NoList111122">
    <w:name w:val="No List111122"/>
    <w:next w:val="NoList"/>
    <w:unhideWhenUsed/>
    <w:rsid w:val="00995580"/>
  </w:style>
  <w:style w:type="numbering" w:customStyle="1" w:styleId="NoList2131">
    <w:name w:val="No List2131"/>
    <w:next w:val="NoList"/>
    <w:uiPriority w:val="99"/>
    <w:unhideWhenUsed/>
    <w:rsid w:val="00995580"/>
  </w:style>
  <w:style w:type="numbering" w:customStyle="1" w:styleId="NoList3131">
    <w:name w:val="No List3131"/>
    <w:next w:val="NoList"/>
    <w:uiPriority w:val="99"/>
    <w:unhideWhenUsed/>
    <w:rsid w:val="00995580"/>
  </w:style>
  <w:style w:type="numbering" w:customStyle="1" w:styleId="NoList1111121">
    <w:name w:val="No List1111121"/>
    <w:next w:val="NoList"/>
    <w:uiPriority w:val="99"/>
    <w:unhideWhenUsed/>
    <w:rsid w:val="00995580"/>
  </w:style>
  <w:style w:type="numbering" w:customStyle="1" w:styleId="NoList451">
    <w:name w:val="No List451"/>
    <w:next w:val="NoList"/>
    <w:uiPriority w:val="99"/>
    <w:unhideWhenUsed/>
    <w:rsid w:val="00995580"/>
  </w:style>
  <w:style w:type="numbering" w:customStyle="1" w:styleId="NoList1251">
    <w:name w:val="No List1251"/>
    <w:next w:val="NoList"/>
    <w:uiPriority w:val="99"/>
    <w:unhideWhenUsed/>
    <w:rsid w:val="00995580"/>
  </w:style>
  <w:style w:type="numbering" w:customStyle="1" w:styleId="NoList2141">
    <w:name w:val="No List2141"/>
    <w:next w:val="NoList"/>
    <w:unhideWhenUsed/>
    <w:rsid w:val="00995580"/>
  </w:style>
  <w:style w:type="numbering" w:customStyle="1" w:styleId="NoList3141">
    <w:name w:val="No List3141"/>
    <w:next w:val="NoList"/>
    <w:uiPriority w:val="99"/>
    <w:unhideWhenUsed/>
    <w:rsid w:val="00995580"/>
  </w:style>
  <w:style w:type="numbering" w:customStyle="1" w:styleId="NoList11212">
    <w:name w:val="No List11212"/>
    <w:next w:val="NoList"/>
    <w:unhideWhenUsed/>
    <w:rsid w:val="00995580"/>
  </w:style>
  <w:style w:type="numbering" w:customStyle="1" w:styleId="NoList513">
    <w:name w:val="No List513"/>
    <w:next w:val="NoList"/>
    <w:uiPriority w:val="99"/>
    <w:unhideWhenUsed/>
    <w:rsid w:val="00995580"/>
  </w:style>
  <w:style w:type="numbering" w:customStyle="1" w:styleId="NoList1312">
    <w:name w:val="No List1312"/>
    <w:next w:val="NoList"/>
    <w:uiPriority w:val="99"/>
    <w:unhideWhenUsed/>
    <w:rsid w:val="00995580"/>
  </w:style>
  <w:style w:type="numbering" w:customStyle="1" w:styleId="NoList2212">
    <w:name w:val="No List2212"/>
    <w:next w:val="NoList"/>
    <w:unhideWhenUsed/>
    <w:rsid w:val="00995580"/>
  </w:style>
  <w:style w:type="numbering" w:customStyle="1" w:styleId="NoList3212">
    <w:name w:val="No List3212"/>
    <w:next w:val="NoList"/>
    <w:uiPriority w:val="99"/>
    <w:unhideWhenUsed/>
    <w:rsid w:val="00995580"/>
  </w:style>
  <w:style w:type="numbering" w:customStyle="1" w:styleId="NoList11312">
    <w:name w:val="No List11312"/>
    <w:next w:val="NoList"/>
    <w:unhideWhenUsed/>
    <w:rsid w:val="00995580"/>
  </w:style>
  <w:style w:type="numbering" w:customStyle="1" w:styleId="NoList613">
    <w:name w:val="No List613"/>
    <w:next w:val="NoList"/>
    <w:uiPriority w:val="99"/>
    <w:unhideWhenUsed/>
    <w:rsid w:val="00995580"/>
  </w:style>
  <w:style w:type="numbering" w:customStyle="1" w:styleId="NoList1412">
    <w:name w:val="No List1412"/>
    <w:next w:val="NoList"/>
    <w:uiPriority w:val="99"/>
    <w:unhideWhenUsed/>
    <w:rsid w:val="00995580"/>
  </w:style>
  <w:style w:type="numbering" w:customStyle="1" w:styleId="NoList2312">
    <w:name w:val="No List2312"/>
    <w:next w:val="NoList"/>
    <w:uiPriority w:val="99"/>
    <w:unhideWhenUsed/>
    <w:rsid w:val="00995580"/>
  </w:style>
  <w:style w:type="numbering" w:customStyle="1" w:styleId="NoList3312">
    <w:name w:val="No List3312"/>
    <w:next w:val="NoList"/>
    <w:uiPriority w:val="99"/>
    <w:unhideWhenUsed/>
    <w:rsid w:val="00995580"/>
  </w:style>
  <w:style w:type="numbering" w:customStyle="1" w:styleId="NoList11411">
    <w:name w:val="No List11411"/>
    <w:next w:val="NoList"/>
    <w:uiPriority w:val="99"/>
    <w:unhideWhenUsed/>
    <w:rsid w:val="00995580"/>
  </w:style>
  <w:style w:type="numbering" w:customStyle="1" w:styleId="NoList713">
    <w:name w:val="No List713"/>
    <w:next w:val="NoList"/>
    <w:uiPriority w:val="99"/>
    <w:unhideWhenUsed/>
    <w:rsid w:val="00995580"/>
  </w:style>
  <w:style w:type="numbering" w:customStyle="1" w:styleId="NoList1512">
    <w:name w:val="No List1512"/>
    <w:next w:val="NoList"/>
    <w:uiPriority w:val="99"/>
    <w:unhideWhenUsed/>
    <w:rsid w:val="00995580"/>
  </w:style>
  <w:style w:type="numbering" w:customStyle="1" w:styleId="NoList2411">
    <w:name w:val="No List2411"/>
    <w:next w:val="NoList"/>
    <w:unhideWhenUsed/>
    <w:rsid w:val="00995580"/>
  </w:style>
  <w:style w:type="numbering" w:customStyle="1" w:styleId="NoList3411">
    <w:name w:val="No List3411"/>
    <w:next w:val="NoList"/>
    <w:uiPriority w:val="99"/>
    <w:semiHidden/>
    <w:unhideWhenUsed/>
    <w:rsid w:val="00995580"/>
  </w:style>
  <w:style w:type="numbering" w:customStyle="1" w:styleId="NoList11511">
    <w:name w:val="No List11511"/>
    <w:next w:val="NoList"/>
    <w:uiPriority w:val="99"/>
    <w:unhideWhenUsed/>
    <w:rsid w:val="00995580"/>
  </w:style>
  <w:style w:type="numbering" w:customStyle="1" w:styleId="NoList812">
    <w:name w:val="No List812"/>
    <w:next w:val="NoList"/>
    <w:uiPriority w:val="99"/>
    <w:unhideWhenUsed/>
    <w:rsid w:val="00995580"/>
  </w:style>
  <w:style w:type="numbering" w:customStyle="1" w:styleId="NoList1611">
    <w:name w:val="No List1611"/>
    <w:next w:val="NoList"/>
    <w:uiPriority w:val="99"/>
    <w:unhideWhenUsed/>
    <w:rsid w:val="00995580"/>
  </w:style>
  <w:style w:type="numbering" w:customStyle="1" w:styleId="NoList2511">
    <w:name w:val="No List2511"/>
    <w:next w:val="NoList"/>
    <w:uiPriority w:val="99"/>
    <w:unhideWhenUsed/>
    <w:rsid w:val="00995580"/>
  </w:style>
  <w:style w:type="numbering" w:customStyle="1" w:styleId="NoList3511">
    <w:name w:val="No List3511"/>
    <w:next w:val="NoList"/>
    <w:uiPriority w:val="99"/>
    <w:semiHidden/>
    <w:unhideWhenUsed/>
    <w:rsid w:val="00995580"/>
  </w:style>
  <w:style w:type="numbering" w:customStyle="1" w:styleId="NoList11611">
    <w:name w:val="No List11611"/>
    <w:next w:val="NoList"/>
    <w:uiPriority w:val="99"/>
    <w:unhideWhenUsed/>
    <w:rsid w:val="00995580"/>
  </w:style>
  <w:style w:type="numbering" w:customStyle="1" w:styleId="NoList912">
    <w:name w:val="No List912"/>
    <w:next w:val="NoList"/>
    <w:uiPriority w:val="99"/>
    <w:unhideWhenUsed/>
    <w:rsid w:val="00995580"/>
  </w:style>
  <w:style w:type="numbering" w:customStyle="1" w:styleId="NoList1711">
    <w:name w:val="No List1711"/>
    <w:next w:val="NoList"/>
    <w:uiPriority w:val="99"/>
    <w:unhideWhenUsed/>
    <w:rsid w:val="00995580"/>
  </w:style>
  <w:style w:type="numbering" w:customStyle="1" w:styleId="NoList2611">
    <w:name w:val="No List2611"/>
    <w:next w:val="NoList"/>
    <w:uiPriority w:val="99"/>
    <w:unhideWhenUsed/>
    <w:rsid w:val="00995580"/>
  </w:style>
  <w:style w:type="numbering" w:customStyle="1" w:styleId="NoList3611">
    <w:name w:val="No List3611"/>
    <w:next w:val="NoList"/>
    <w:semiHidden/>
    <w:unhideWhenUsed/>
    <w:rsid w:val="00995580"/>
  </w:style>
  <w:style w:type="numbering" w:customStyle="1" w:styleId="NoList11711">
    <w:name w:val="No List11711"/>
    <w:next w:val="NoList"/>
    <w:uiPriority w:val="99"/>
    <w:semiHidden/>
    <w:unhideWhenUsed/>
    <w:rsid w:val="00995580"/>
  </w:style>
  <w:style w:type="numbering" w:customStyle="1" w:styleId="NoList1012">
    <w:name w:val="No List1012"/>
    <w:next w:val="NoList"/>
    <w:uiPriority w:val="99"/>
    <w:unhideWhenUsed/>
    <w:rsid w:val="00995580"/>
  </w:style>
  <w:style w:type="numbering" w:customStyle="1" w:styleId="NoList1811">
    <w:name w:val="No List1811"/>
    <w:next w:val="NoList"/>
    <w:uiPriority w:val="99"/>
    <w:unhideWhenUsed/>
    <w:rsid w:val="00995580"/>
  </w:style>
  <w:style w:type="numbering" w:customStyle="1" w:styleId="NoList2711">
    <w:name w:val="No List2711"/>
    <w:next w:val="NoList"/>
    <w:uiPriority w:val="99"/>
    <w:unhideWhenUsed/>
    <w:rsid w:val="00995580"/>
  </w:style>
  <w:style w:type="numbering" w:customStyle="1" w:styleId="NoList3711">
    <w:name w:val="No List3711"/>
    <w:next w:val="NoList"/>
    <w:uiPriority w:val="99"/>
    <w:semiHidden/>
    <w:unhideWhenUsed/>
    <w:rsid w:val="00995580"/>
  </w:style>
  <w:style w:type="numbering" w:customStyle="1" w:styleId="NoList11811">
    <w:name w:val="No List11811"/>
    <w:next w:val="NoList"/>
    <w:uiPriority w:val="99"/>
    <w:semiHidden/>
    <w:unhideWhenUsed/>
    <w:rsid w:val="00995580"/>
  </w:style>
  <w:style w:type="numbering" w:customStyle="1" w:styleId="NoList1911">
    <w:name w:val="No List1911"/>
    <w:next w:val="NoList"/>
    <w:uiPriority w:val="99"/>
    <w:unhideWhenUsed/>
    <w:rsid w:val="00995580"/>
  </w:style>
  <w:style w:type="numbering" w:customStyle="1" w:styleId="NoList11011">
    <w:name w:val="No List11011"/>
    <w:next w:val="NoList"/>
    <w:unhideWhenUsed/>
    <w:rsid w:val="00995580"/>
  </w:style>
  <w:style w:type="numbering" w:customStyle="1" w:styleId="NoList2811">
    <w:name w:val="No List2811"/>
    <w:next w:val="NoList"/>
    <w:uiPriority w:val="99"/>
    <w:unhideWhenUsed/>
    <w:rsid w:val="00995580"/>
  </w:style>
  <w:style w:type="numbering" w:customStyle="1" w:styleId="NoList3811">
    <w:name w:val="No List3811"/>
    <w:next w:val="NoList"/>
    <w:uiPriority w:val="99"/>
    <w:semiHidden/>
    <w:unhideWhenUsed/>
    <w:rsid w:val="00995580"/>
  </w:style>
  <w:style w:type="numbering" w:customStyle="1" w:styleId="NoList11911">
    <w:name w:val="No List11911"/>
    <w:next w:val="NoList"/>
    <w:uiPriority w:val="99"/>
    <w:semiHidden/>
    <w:unhideWhenUsed/>
    <w:rsid w:val="00995580"/>
  </w:style>
  <w:style w:type="numbering" w:customStyle="1" w:styleId="NoList2011">
    <w:name w:val="No List2011"/>
    <w:next w:val="NoList"/>
    <w:uiPriority w:val="99"/>
    <w:unhideWhenUsed/>
    <w:rsid w:val="00995580"/>
  </w:style>
  <w:style w:type="numbering" w:customStyle="1" w:styleId="NoList12011">
    <w:name w:val="No List12011"/>
    <w:next w:val="NoList"/>
    <w:uiPriority w:val="99"/>
    <w:semiHidden/>
    <w:unhideWhenUsed/>
    <w:rsid w:val="00995580"/>
  </w:style>
  <w:style w:type="numbering" w:customStyle="1" w:styleId="NoList2911">
    <w:name w:val="No List2911"/>
    <w:next w:val="NoList"/>
    <w:uiPriority w:val="99"/>
    <w:unhideWhenUsed/>
    <w:rsid w:val="00995580"/>
  </w:style>
  <w:style w:type="numbering" w:customStyle="1" w:styleId="NoList3911">
    <w:name w:val="No List3911"/>
    <w:next w:val="NoList"/>
    <w:uiPriority w:val="99"/>
    <w:semiHidden/>
    <w:unhideWhenUsed/>
    <w:rsid w:val="00995580"/>
  </w:style>
  <w:style w:type="numbering" w:customStyle="1" w:styleId="NoList111011">
    <w:name w:val="No List111011"/>
    <w:next w:val="NoList"/>
    <w:uiPriority w:val="99"/>
    <w:semiHidden/>
    <w:unhideWhenUsed/>
    <w:rsid w:val="00995580"/>
  </w:style>
  <w:style w:type="numbering" w:customStyle="1" w:styleId="NoList3011">
    <w:name w:val="No List3011"/>
    <w:next w:val="NoList"/>
    <w:uiPriority w:val="99"/>
    <w:semiHidden/>
    <w:unhideWhenUsed/>
    <w:rsid w:val="00995580"/>
  </w:style>
  <w:style w:type="numbering" w:customStyle="1" w:styleId="NoList12112">
    <w:name w:val="No List12112"/>
    <w:next w:val="NoList"/>
    <w:uiPriority w:val="99"/>
    <w:unhideWhenUsed/>
    <w:rsid w:val="00995580"/>
  </w:style>
  <w:style w:type="numbering" w:customStyle="1" w:styleId="NoList21011">
    <w:name w:val="No List21011"/>
    <w:next w:val="NoList"/>
    <w:uiPriority w:val="99"/>
    <w:semiHidden/>
    <w:unhideWhenUsed/>
    <w:rsid w:val="00995580"/>
  </w:style>
  <w:style w:type="numbering" w:customStyle="1" w:styleId="NoList31011">
    <w:name w:val="No List31011"/>
    <w:next w:val="NoList"/>
    <w:uiPriority w:val="99"/>
    <w:semiHidden/>
    <w:unhideWhenUsed/>
    <w:rsid w:val="00995580"/>
  </w:style>
  <w:style w:type="numbering" w:customStyle="1" w:styleId="NoList11111112">
    <w:name w:val="No List11111112"/>
    <w:next w:val="NoList"/>
    <w:uiPriority w:val="99"/>
    <w:unhideWhenUsed/>
    <w:rsid w:val="00995580"/>
  </w:style>
  <w:style w:type="numbering" w:customStyle="1" w:styleId="NoList4011">
    <w:name w:val="No List4011"/>
    <w:next w:val="NoList"/>
    <w:uiPriority w:val="99"/>
    <w:semiHidden/>
    <w:unhideWhenUsed/>
    <w:rsid w:val="00995580"/>
  </w:style>
  <w:style w:type="numbering" w:customStyle="1" w:styleId="NoList12212">
    <w:name w:val="No List12212"/>
    <w:next w:val="NoList"/>
    <w:uiPriority w:val="99"/>
    <w:unhideWhenUsed/>
    <w:rsid w:val="00995580"/>
  </w:style>
  <w:style w:type="numbering" w:customStyle="1" w:styleId="NoList21122">
    <w:name w:val="No List21122"/>
    <w:next w:val="NoList"/>
    <w:unhideWhenUsed/>
    <w:rsid w:val="00995580"/>
  </w:style>
  <w:style w:type="numbering" w:customStyle="1" w:styleId="NoList31112">
    <w:name w:val="No List31112"/>
    <w:next w:val="NoList"/>
    <w:uiPriority w:val="99"/>
    <w:unhideWhenUsed/>
    <w:rsid w:val="00995580"/>
  </w:style>
  <w:style w:type="numbering" w:customStyle="1" w:styleId="NoList111212">
    <w:name w:val="No List111212"/>
    <w:next w:val="NoList"/>
    <w:unhideWhenUsed/>
    <w:rsid w:val="00995580"/>
  </w:style>
  <w:style w:type="numbering" w:customStyle="1" w:styleId="NoList4112">
    <w:name w:val="No List4112"/>
    <w:next w:val="NoList"/>
    <w:uiPriority w:val="99"/>
    <w:unhideWhenUsed/>
    <w:rsid w:val="00995580"/>
  </w:style>
  <w:style w:type="numbering" w:customStyle="1" w:styleId="NoList12311">
    <w:name w:val="No List12311"/>
    <w:next w:val="NoList"/>
    <w:uiPriority w:val="99"/>
    <w:semiHidden/>
    <w:unhideWhenUsed/>
    <w:rsid w:val="00995580"/>
  </w:style>
  <w:style w:type="numbering" w:customStyle="1" w:styleId="NoList21212">
    <w:name w:val="No List21212"/>
    <w:next w:val="NoList"/>
    <w:unhideWhenUsed/>
    <w:rsid w:val="00995580"/>
  </w:style>
  <w:style w:type="numbering" w:customStyle="1" w:styleId="NoList31212">
    <w:name w:val="No List31212"/>
    <w:next w:val="NoList"/>
    <w:uiPriority w:val="99"/>
    <w:unhideWhenUsed/>
    <w:rsid w:val="00995580"/>
  </w:style>
  <w:style w:type="numbering" w:customStyle="1" w:styleId="NoList111311">
    <w:name w:val="No List111311"/>
    <w:next w:val="NoList"/>
    <w:uiPriority w:val="99"/>
    <w:unhideWhenUsed/>
    <w:rsid w:val="00995580"/>
  </w:style>
  <w:style w:type="numbering" w:customStyle="1" w:styleId="NoList4212">
    <w:name w:val="No List4212"/>
    <w:next w:val="NoList"/>
    <w:uiPriority w:val="99"/>
    <w:unhideWhenUsed/>
    <w:rsid w:val="00995580"/>
  </w:style>
  <w:style w:type="numbering" w:customStyle="1" w:styleId="NoList4311">
    <w:name w:val="No List4311"/>
    <w:next w:val="NoList"/>
    <w:uiPriority w:val="99"/>
    <w:unhideWhenUsed/>
    <w:rsid w:val="00995580"/>
  </w:style>
  <w:style w:type="numbering" w:customStyle="1" w:styleId="NoList211112">
    <w:name w:val="No List211112"/>
    <w:next w:val="NoList"/>
    <w:unhideWhenUsed/>
    <w:rsid w:val="00995580"/>
  </w:style>
  <w:style w:type="numbering" w:customStyle="1" w:styleId="NoList48">
    <w:name w:val="No List48"/>
    <w:next w:val="NoList"/>
    <w:unhideWhenUsed/>
    <w:rsid w:val="00995580"/>
  </w:style>
  <w:style w:type="numbering" w:customStyle="1" w:styleId="NoList128">
    <w:name w:val="No List128"/>
    <w:next w:val="NoList"/>
    <w:uiPriority w:val="99"/>
    <w:unhideWhenUsed/>
    <w:rsid w:val="00995580"/>
  </w:style>
  <w:style w:type="numbering" w:customStyle="1" w:styleId="NoList1118">
    <w:name w:val="No List1118"/>
    <w:next w:val="NoList"/>
    <w:unhideWhenUsed/>
    <w:rsid w:val="00995580"/>
  </w:style>
  <w:style w:type="numbering" w:customStyle="1" w:styleId="NoList1119">
    <w:name w:val="No List1119"/>
    <w:next w:val="NoList"/>
    <w:uiPriority w:val="99"/>
    <w:unhideWhenUsed/>
    <w:rsid w:val="00995580"/>
  </w:style>
  <w:style w:type="numbering" w:customStyle="1" w:styleId="NoList11114">
    <w:name w:val="No List11114"/>
    <w:next w:val="NoList"/>
    <w:uiPriority w:val="99"/>
    <w:unhideWhenUsed/>
    <w:rsid w:val="00995580"/>
  </w:style>
  <w:style w:type="numbering" w:customStyle="1" w:styleId="NoList217">
    <w:name w:val="No List217"/>
    <w:next w:val="NoList"/>
    <w:unhideWhenUsed/>
    <w:rsid w:val="00995580"/>
  </w:style>
  <w:style w:type="numbering" w:customStyle="1" w:styleId="NoList317">
    <w:name w:val="No List317"/>
    <w:next w:val="NoList"/>
    <w:uiPriority w:val="99"/>
    <w:unhideWhenUsed/>
    <w:rsid w:val="00995580"/>
  </w:style>
  <w:style w:type="numbering" w:customStyle="1" w:styleId="NoList111114">
    <w:name w:val="No List111114"/>
    <w:next w:val="NoList"/>
    <w:uiPriority w:val="99"/>
    <w:unhideWhenUsed/>
    <w:rsid w:val="00995580"/>
  </w:style>
  <w:style w:type="numbering" w:customStyle="1" w:styleId="NoList49">
    <w:name w:val="No List49"/>
    <w:next w:val="NoList"/>
    <w:uiPriority w:val="99"/>
    <w:unhideWhenUsed/>
    <w:rsid w:val="00995580"/>
  </w:style>
  <w:style w:type="numbering" w:customStyle="1" w:styleId="NoList129">
    <w:name w:val="No List129"/>
    <w:next w:val="NoList"/>
    <w:uiPriority w:val="99"/>
    <w:unhideWhenUsed/>
    <w:rsid w:val="00995580"/>
  </w:style>
  <w:style w:type="numbering" w:customStyle="1" w:styleId="NoList218">
    <w:name w:val="No List218"/>
    <w:next w:val="NoList"/>
    <w:unhideWhenUsed/>
    <w:rsid w:val="00995580"/>
  </w:style>
  <w:style w:type="numbering" w:customStyle="1" w:styleId="NoList318">
    <w:name w:val="No List318"/>
    <w:next w:val="NoList"/>
    <w:uiPriority w:val="99"/>
    <w:unhideWhenUsed/>
    <w:rsid w:val="00995580"/>
  </w:style>
  <w:style w:type="numbering" w:customStyle="1" w:styleId="NoList1124">
    <w:name w:val="No List1124"/>
    <w:next w:val="NoList"/>
    <w:uiPriority w:val="99"/>
    <w:unhideWhenUsed/>
    <w:rsid w:val="00995580"/>
  </w:style>
  <w:style w:type="numbering" w:customStyle="1" w:styleId="NoList54">
    <w:name w:val="No List54"/>
    <w:next w:val="NoList"/>
    <w:uiPriority w:val="99"/>
    <w:unhideWhenUsed/>
    <w:rsid w:val="00995580"/>
  </w:style>
  <w:style w:type="numbering" w:customStyle="1" w:styleId="NoList133">
    <w:name w:val="No List133"/>
    <w:next w:val="NoList"/>
    <w:uiPriority w:val="99"/>
    <w:unhideWhenUsed/>
    <w:rsid w:val="00995580"/>
  </w:style>
  <w:style w:type="numbering" w:customStyle="1" w:styleId="NoList223">
    <w:name w:val="No List223"/>
    <w:next w:val="NoList"/>
    <w:uiPriority w:val="99"/>
    <w:unhideWhenUsed/>
    <w:rsid w:val="00995580"/>
  </w:style>
  <w:style w:type="numbering" w:customStyle="1" w:styleId="NoList323">
    <w:name w:val="No List323"/>
    <w:next w:val="NoList"/>
    <w:uiPriority w:val="99"/>
    <w:unhideWhenUsed/>
    <w:rsid w:val="00995580"/>
  </w:style>
  <w:style w:type="numbering" w:customStyle="1" w:styleId="NoList1133">
    <w:name w:val="No List1133"/>
    <w:next w:val="NoList"/>
    <w:uiPriority w:val="99"/>
    <w:unhideWhenUsed/>
    <w:rsid w:val="00995580"/>
  </w:style>
  <w:style w:type="numbering" w:customStyle="1" w:styleId="NoList64">
    <w:name w:val="No List64"/>
    <w:next w:val="NoList"/>
    <w:uiPriority w:val="99"/>
    <w:unhideWhenUsed/>
    <w:rsid w:val="00995580"/>
  </w:style>
  <w:style w:type="numbering" w:customStyle="1" w:styleId="NoList143">
    <w:name w:val="No List143"/>
    <w:next w:val="NoList"/>
    <w:uiPriority w:val="99"/>
    <w:unhideWhenUsed/>
    <w:rsid w:val="00995580"/>
  </w:style>
  <w:style w:type="numbering" w:customStyle="1" w:styleId="NoList233">
    <w:name w:val="No List233"/>
    <w:next w:val="NoList"/>
    <w:uiPriority w:val="99"/>
    <w:unhideWhenUsed/>
    <w:rsid w:val="00995580"/>
  </w:style>
  <w:style w:type="numbering" w:customStyle="1" w:styleId="NoList333">
    <w:name w:val="No List333"/>
    <w:next w:val="NoList"/>
    <w:unhideWhenUsed/>
    <w:rsid w:val="00995580"/>
  </w:style>
  <w:style w:type="numbering" w:customStyle="1" w:styleId="NoList1143">
    <w:name w:val="No List1143"/>
    <w:next w:val="NoList"/>
    <w:unhideWhenUsed/>
    <w:rsid w:val="00995580"/>
  </w:style>
  <w:style w:type="numbering" w:customStyle="1" w:styleId="NoList74">
    <w:name w:val="No List74"/>
    <w:next w:val="NoList"/>
    <w:uiPriority w:val="99"/>
    <w:unhideWhenUsed/>
    <w:rsid w:val="00995580"/>
  </w:style>
  <w:style w:type="numbering" w:customStyle="1" w:styleId="NoList153">
    <w:name w:val="No List153"/>
    <w:next w:val="NoList"/>
    <w:uiPriority w:val="99"/>
    <w:unhideWhenUsed/>
    <w:rsid w:val="00995580"/>
  </w:style>
  <w:style w:type="numbering" w:customStyle="1" w:styleId="NoList243">
    <w:name w:val="No List243"/>
    <w:next w:val="NoList"/>
    <w:unhideWhenUsed/>
    <w:rsid w:val="00995580"/>
  </w:style>
  <w:style w:type="numbering" w:customStyle="1" w:styleId="NoList343">
    <w:name w:val="No List343"/>
    <w:next w:val="NoList"/>
    <w:semiHidden/>
    <w:unhideWhenUsed/>
    <w:rsid w:val="00995580"/>
  </w:style>
  <w:style w:type="numbering" w:customStyle="1" w:styleId="NoList1153">
    <w:name w:val="No List1153"/>
    <w:next w:val="NoList"/>
    <w:unhideWhenUsed/>
    <w:rsid w:val="00995580"/>
  </w:style>
  <w:style w:type="numbering" w:customStyle="1" w:styleId="NoList84">
    <w:name w:val="No List84"/>
    <w:next w:val="NoList"/>
    <w:uiPriority w:val="99"/>
    <w:unhideWhenUsed/>
    <w:rsid w:val="00995580"/>
  </w:style>
  <w:style w:type="numbering" w:customStyle="1" w:styleId="NoList163">
    <w:name w:val="No List163"/>
    <w:next w:val="NoList"/>
    <w:uiPriority w:val="99"/>
    <w:unhideWhenUsed/>
    <w:rsid w:val="00995580"/>
  </w:style>
  <w:style w:type="numbering" w:customStyle="1" w:styleId="NoList253">
    <w:name w:val="No List253"/>
    <w:next w:val="NoList"/>
    <w:unhideWhenUsed/>
    <w:rsid w:val="00995580"/>
  </w:style>
  <w:style w:type="numbering" w:customStyle="1" w:styleId="NoList353">
    <w:name w:val="No List353"/>
    <w:next w:val="NoList"/>
    <w:uiPriority w:val="99"/>
    <w:semiHidden/>
    <w:unhideWhenUsed/>
    <w:rsid w:val="00995580"/>
  </w:style>
  <w:style w:type="numbering" w:customStyle="1" w:styleId="NoList1163">
    <w:name w:val="No List1163"/>
    <w:next w:val="NoList"/>
    <w:unhideWhenUsed/>
    <w:rsid w:val="00995580"/>
  </w:style>
  <w:style w:type="numbering" w:customStyle="1" w:styleId="NoList94">
    <w:name w:val="No List94"/>
    <w:next w:val="NoList"/>
    <w:uiPriority w:val="99"/>
    <w:unhideWhenUsed/>
    <w:rsid w:val="00995580"/>
  </w:style>
  <w:style w:type="numbering" w:customStyle="1" w:styleId="NoList173">
    <w:name w:val="No List173"/>
    <w:next w:val="NoList"/>
    <w:uiPriority w:val="99"/>
    <w:unhideWhenUsed/>
    <w:rsid w:val="00995580"/>
  </w:style>
  <w:style w:type="numbering" w:customStyle="1" w:styleId="NoList263">
    <w:name w:val="No List263"/>
    <w:next w:val="NoList"/>
    <w:uiPriority w:val="99"/>
    <w:unhideWhenUsed/>
    <w:rsid w:val="00995580"/>
  </w:style>
  <w:style w:type="numbering" w:customStyle="1" w:styleId="NoList363">
    <w:name w:val="No List363"/>
    <w:next w:val="NoList"/>
    <w:semiHidden/>
    <w:unhideWhenUsed/>
    <w:rsid w:val="00995580"/>
  </w:style>
  <w:style w:type="numbering" w:customStyle="1" w:styleId="NoList1173">
    <w:name w:val="No List1173"/>
    <w:next w:val="NoList"/>
    <w:uiPriority w:val="99"/>
    <w:semiHidden/>
    <w:unhideWhenUsed/>
    <w:rsid w:val="00995580"/>
  </w:style>
  <w:style w:type="numbering" w:customStyle="1" w:styleId="NoList103">
    <w:name w:val="No List103"/>
    <w:next w:val="NoList"/>
    <w:uiPriority w:val="99"/>
    <w:unhideWhenUsed/>
    <w:rsid w:val="00995580"/>
  </w:style>
  <w:style w:type="numbering" w:customStyle="1" w:styleId="NoList183">
    <w:name w:val="No List183"/>
    <w:next w:val="NoList"/>
    <w:uiPriority w:val="99"/>
    <w:unhideWhenUsed/>
    <w:rsid w:val="00995580"/>
  </w:style>
  <w:style w:type="numbering" w:customStyle="1" w:styleId="NoList273">
    <w:name w:val="No List273"/>
    <w:next w:val="NoList"/>
    <w:uiPriority w:val="99"/>
    <w:unhideWhenUsed/>
    <w:rsid w:val="00995580"/>
  </w:style>
  <w:style w:type="numbering" w:customStyle="1" w:styleId="NoList373">
    <w:name w:val="No List373"/>
    <w:next w:val="NoList"/>
    <w:uiPriority w:val="99"/>
    <w:semiHidden/>
    <w:unhideWhenUsed/>
    <w:rsid w:val="00995580"/>
  </w:style>
  <w:style w:type="numbering" w:customStyle="1" w:styleId="NoList1183">
    <w:name w:val="No List1183"/>
    <w:next w:val="NoList"/>
    <w:uiPriority w:val="99"/>
    <w:semiHidden/>
    <w:unhideWhenUsed/>
    <w:rsid w:val="00995580"/>
  </w:style>
  <w:style w:type="numbering" w:customStyle="1" w:styleId="NoList193">
    <w:name w:val="No List193"/>
    <w:next w:val="NoList"/>
    <w:uiPriority w:val="99"/>
    <w:unhideWhenUsed/>
    <w:rsid w:val="00995580"/>
  </w:style>
  <w:style w:type="numbering" w:customStyle="1" w:styleId="NoList1103">
    <w:name w:val="No List1103"/>
    <w:next w:val="NoList"/>
    <w:unhideWhenUsed/>
    <w:rsid w:val="00995580"/>
  </w:style>
  <w:style w:type="numbering" w:customStyle="1" w:styleId="NoList283">
    <w:name w:val="No List283"/>
    <w:next w:val="NoList"/>
    <w:uiPriority w:val="99"/>
    <w:unhideWhenUsed/>
    <w:rsid w:val="00995580"/>
  </w:style>
  <w:style w:type="numbering" w:customStyle="1" w:styleId="NoList383">
    <w:name w:val="No List383"/>
    <w:next w:val="NoList"/>
    <w:uiPriority w:val="99"/>
    <w:semiHidden/>
    <w:unhideWhenUsed/>
    <w:rsid w:val="00995580"/>
  </w:style>
  <w:style w:type="numbering" w:customStyle="1" w:styleId="NoList1193">
    <w:name w:val="No List1193"/>
    <w:next w:val="NoList"/>
    <w:uiPriority w:val="99"/>
    <w:semiHidden/>
    <w:unhideWhenUsed/>
    <w:rsid w:val="00995580"/>
  </w:style>
  <w:style w:type="numbering" w:customStyle="1" w:styleId="NoList203">
    <w:name w:val="No List203"/>
    <w:next w:val="NoList"/>
    <w:uiPriority w:val="99"/>
    <w:unhideWhenUsed/>
    <w:rsid w:val="00995580"/>
  </w:style>
  <w:style w:type="numbering" w:customStyle="1" w:styleId="NoList1203">
    <w:name w:val="No List1203"/>
    <w:next w:val="NoList"/>
    <w:uiPriority w:val="99"/>
    <w:semiHidden/>
    <w:unhideWhenUsed/>
    <w:rsid w:val="00995580"/>
  </w:style>
  <w:style w:type="numbering" w:customStyle="1" w:styleId="NoList293">
    <w:name w:val="No List293"/>
    <w:next w:val="NoList"/>
    <w:uiPriority w:val="99"/>
    <w:unhideWhenUsed/>
    <w:rsid w:val="00995580"/>
  </w:style>
  <w:style w:type="numbering" w:customStyle="1" w:styleId="NoList393">
    <w:name w:val="No List393"/>
    <w:next w:val="NoList"/>
    <w:uiPriority w:val="99"/>
    <w:semiHidden/>
    <w:unhideWhenUsed/>
    <w:rsid w:val="00995580"/>
  </w:style>
  <w:style w:type="numbering" w:customStyle="1" w:styleId="NoList11103">
    <w:name w:val="No List11103"/>
    <w:next w:val="NoList"/>
    <w:uiPriority w:val="99"/>
    <w:semiHidden/>
    <w:unhideWhenUsed/>
    <w:rsid w:val="00995580"/>
  </w:style>
  <w:style w:type="numbering" w:customStyle="1" w:styleId="NoList303">
    <w:name w:val="No List303"/>
    <w:next w:val="NoList"/>
    <w:uiPriority w:val="99"/>
    <w:semiHidden/>
    <w:unhideWhenUsed/>
    <w:rsid w:val="00995580"/>
  </w:style>
  <w:style w:type="numbering" w:customStyle="1" w:styleId="NoList1213">
    <w:name w:val="No List1213"/>
    <w:next w:val="NoList"/>
    <w:uiPriority w:val="99"/>
    <w:unhideWhenUsed/>
    <w:rsid w:val="00995580"/>
  </w:style>
  <w:style w:type="numbering" w:customStyle="1" w:styleId="NoList2103">
    <w:name w:val="No List2103"/>
    <w:next w:val="NoList"/>
    <w:uiPriority w:val="99"/>
    <w:semiHidden/>
    <w:unhideWhenUsed/>
    <w:rsid w:val="00995580"/>
  </w:style>
  <w:style w:type="numbering" w:customStyle="1" w:styleId="NoList3103">
    <w:name w:val="No List3103"/>
    <w:next w:val="NoList"/>
    <w:uiPriority w:val="99"/>
    <w:semiHidden/>
    <w:unhideWhenUsed/>
    <w:rsid w:val="00995580"/>
  </w:style>
  <w:style w:type="numbering" w:customStyle="1" w:styleId="NoList1111113">
    <w:name w:val="No List1111113"/>
    <w:next w:val="NoList"/>
    <w:uiPriority w:val="99"/>
    <w:unhideWhenUsed/>
    <w:rsid w:val="00995580"/>
  </w:style>
  <w:style w:type="numbering" w:customStyle="1" w:styleId="NoList403">
    <w:name w:val="No List403"/>
    <w:next w:val="NoList"/>
    <w:uiPriority w:val="99"/>
    <w:semiHidden/>
    <w:unhideWhenUsed/>
    <w:rsid w:val="00995580"/>
  </w:style>
  <w:style w:type="numbering" w:customStyle="1" w:styleId="NoList1223">
    <w:name w:val="No List1223"/>
    <w:next w:val="NoList"/>
    <w:uiPriority w:val="99"/>
    <w:unhideWhenUsed/>
    <w:rsid w:val="00995580"/>
  </w:style>
  <w:style w:type="numbering" w:customStyle="1" w:styleId="NoList2114">
    <w:name w:val="No List2114"/>
    <w:next w:val="NoList"/>
    <w:unhideWhenUsed/>
    <w:rsid w:val="00995580"/>
  </w:style>
  <w:style w:type="numbering" w:customStyle="1" w:styleId="NoList3113">
    <w:name w:val="No List3113"/>
    <w:next w:val="NoList"/>
    <w:uiPriority w:val="99"/>
    <w:unhideWhenUsed/>
    <w:rsid w:val="00995580"/>
  </w:style>
  <w:style w:type="numbering" w:customStyle="1" w:styleId="NoList11123">
    <w:name w:val="No List11123"/>
    <w:next w:val="NoList"/>
    <w:uiPriority w:val="99"/>
    <w:unhideWhenUsed/>
    <w:rsid w:val="00995580"/>
  </w:style>
  <w:style w:type="numbering" w:customStyle="1" w:styleId="NoList414">
    <w:name w:val="No List414"/>
    <w:next w:val="NoList"/>
    <w:uiPriority w:val="99"/>
    <w:unhideWhenUsed/>
    <w:rsid w:val="00995580"/>
  </w:style>
  <w:style w:type="numbering" w:customStyle="1" w:styleId="NoList1233">
    <w:name w:val="No List1233"/>
    <w:next w:val="NoList"/>
    <w:semiHidden/>
    <w:unhideWhenUsed/>
    <w:rsid w:val="00995580"/>
  </w:style>
  <w:style w:type="numbering" w:customStyle="1" w:styleId="NoList2123">
    <w:name w:val="No List2123"/>
    <w:next w:val="NoList"/>
    <w:unhideWhenUsed/>
    <w:rsid w:val="00995580"/>
  </w:style>
  <w:style w:type="numbering" w:customStyle="1" w:styleId="NoList3123">
    <w:name w:val="No List3123"/>
    <w:next w:val="NoList"/>
    <w:uiPriority w:val="99"/>
    <w:unhideWhenUsed/>
    <w:rsid w:val="00995580"/>
  </w:style>
  <w:style w:type="numbering" w:customStyle="1" w:styleId="NoList11133">
    <w:name w:val="No List11133"/>
    <w:next w:val="NoList"/>
    <w:uiPriority w:val="99"/>
    <w:unhideWhenUsed/>
    <w:rsid w:val="00995580"/>
  </w:style>
  <w:style w:type="numbering" w:customStyle="1" w:styleId="NoList423">
    <w:name w:val="No List423"/>
    <w:next w:val="NoList"/>
    <w:uiPriority w:val="99"/>
    <w:unhideWhenUsed/>
    <w:rsid w:val="00995580"/>
  </w:style>
  <w:style w:type="numbering" w:customStyle="1" w:styleId="NoList433">
    <w:name w:val="No List433"/>
    <w:next w:val="NoList"/>
    <w:unhideWhenUsed/>
    <w:rsid w:val="00995580"/>
  </w:style>
  <w:style w:type="table" w:customStyle="1" w:styleId="TableGrid10">
    <w:name w:val="Table Grid10"/>
    <w:basedOn w:val="TableNormal"/>
    <w:next w:val="TableGrid"/>
    <w:uiPriority w:val="39"/>
    <w:rsid w:val="00995580"/>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113">
    <w:name w:val="No List21113"/>
    <w:next w:val="NoList"/>
    <w:unhideWhenUsed/>
    <w:rsid w:val="00995580"/>
  </w:style>
  <w:style w:type="table" w:customStyle="1" w:styleId="TableGrid15">
    <w:name w:val="Table Grid15"/>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qFormat/>
    <w:rsid w:val="00995580"/>
    <w:rPr>
      <w:rFonts w:ascii="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
    <w:name w:val="No List442"/>
    <w:next w:val="NoList"/>
    <w:unhideWhenUsed/>
    <w:rsid w:val="00995580"/>
  </w:style>
  <w:style w:type="numbering" w:customStyle="1" w:styleId="NoList1242">
    <w:name w:val="No List1242"/>
    <w:next w:val="NoList"/>
    <w:uiPriority w:val="99"/>
    <w:unhideWhenUsed/>
    <w:rsid w:val="00995580"/>
  </w:style>
  <w:style w:type="numbering" w:customStyle="1" w:styleId="NoList11142">
    <w:name w:val="No List11142"/>
    <w:next w:val="NoList"/>
    <w:unhideWhenUsed/>
    <w:rsid w:val="00995580"/>
  </w:style>
  <w:style w:type="numbering" w:customStyle="1" w:styleId="NoList11152">
    <w:name w:val="No List11152"/>
    <w:next w:val="NoList"/>
    <w:uiPriority w:val="99"/>
    <w:unhideWhenUsed/>
    <w:rsid w:val="00995580"/>
  </w:style>
  <w:style w:type="numbering" w:customStyle="1" w:styleId="NoList111123">
    <w:name w:val="No List111123"/>
    <w:next w:val="NoList"/>
    <w:uiPriority w:val="99"/>
    <w:unhideWhenUsed/>
    <w:rsid w:val="00995580"/>
  </w:style>
  <w:style w:type="numbering" w:customStyle="1" w:styleId="NoList2132">
    <w:name w:val="No List2132"/>
    <w:next w:val="NoList"/>
    <w:uiPriority w:val="99"/>
    <w:unhideWhenUsed/>
    <w:rsid w:val="00995580"/>
  </w:style>
  <w:style w:type="numbering" w:customStyle="1" w:styleId="NoList3132">
    <w:name w:val="No List3132"/>
    <w:next w:val="NoList"/>
    <w:uiPriority w:val="99"/>
    <w:unhideWhenUsed/>
    <w:rsid w:val="00995580"/>
  </w:style>
  <w:style w:type="numbering" w:customStyle="1" w:styleId="NoList1111122">
    <w:name w:val="No List1111122"/>
    <w:next w:val="NoList"/>
    <w:unhideWhenUsed/>
    <w:rsid w:val="00995580"/>
  </w:style>
  <w:style w:type="numbering" w:customStyle="1" w:styleId="NoList452">
    <w:name w:val="No List452"/>
    <w:next w:val="NoList"/>
    <w:uiPriority w:val="99"/>
    <w:unhideWhenUsed/>
    <w:rsid w:val="00995580"/>
  </w:style>
  <w:style w:type="numbering" w:customStyle="1" w:styleId="NoList1252">
    <w:name w:val="No List1252"/>
    <w:next w:val="NoList"/>
    <w:uiPriority w:val="99"/>
    <w:unhideWhenUsed/>
    <w:rsid w:val="00995580"/>
  </w:style>
  <w:style w:type="numbering" w:customStyle="1" w:styleId="NoList2142">
    <w:name w:val="No List2142"/>
    <w:next w:val="NoList"/>
    <w:unhideWhenUsed/>
    <w:rsid w:val="00995580"/>
  </w:style>
  <w:style w:type="numbering" w:customStyle="1" w:styleId="NoList3142">
    <w:name w:val="No List3142"/>
    <w:next w:val="NoList"/>
    <w:uiPriority w:val="99"/>
    <w:unhideWhenUsed/>
    <w:rsid w:val="00995580"/>
  </w:style>
  <w:style w:type="numbering" w:customStyle="1" w:styleId="NoList11213">
    <w:name w:val="No List11213"/>
    <w:next w:val="NoList"/>
    <w:unhideWhenUsed/>
    <w:rsid w:val="00995580"/>
  </w:style>
  <w:style w:type="numbering" w:customStyle="1" w:styleId="NoList514">
    <w:name w:val="No List514"/>
    <w:next w:val="NoList"/>
    <w:uiPriority w:val="99"/>
    <w:unhideWhenUsed/>
    <w:rsid w:val="00995580"/>
  </w:style>
  <w:style w:type="numbering" w:customStyle="1" w:styleId="NoList1313">
    <w:name w:val="No List1313"/>
    <w:next w:val="NoList"/>
    <w:uiPriority w:val="99"/>
    <w:unhideWhenUsed/>
    <w:rsid w:val="00995580"/>
  </w:style>
  <w:style w:type="numbering" w:customStyle="1" w:styleId="NoList2213">
    <w:name w:val="No List2213"/>
    <w:next w:val="NoList"/>
    <w:unhideWhenUsed/>
    <w:rsid w:val="00995580"/>
  </w:style>
  <w:style w:type="numbering" w:customStyle="1" w:styleId="NoList3213">
    <w:name w:val="No List3213"/>
    <w:next w:val="NoList"/>
    <w:uiPriority w:val="99"/>
    <w:unhideWhenUsed/>
    <w:rsid w:val="00995580"/>
  </w:style>
  <w:style w:type="numbering" w:customStyle="1" w:styleId="NoList11313">
    <w:name w:val="No List11313"/>
    <w:next w:val="NoList"/>
    <w:unhideWhenUsed/>
    <w:rsid w:val="00995580"/>
  </w:style>
  <w:style w:type="numbering" w:customStyle="1" w:styleId="NoList614">
    <w:name w:val="No List614"/>
    <w:next w:val="NoList"/>
    <w:uiPriority w:val="99"/>
    <w:unhideWhenUsed/>
    <w:rsid w:val="00995580"/>
  </w:style>
  <w:style w:type="numbering" w:customStyle="1" w:styleId="NoList1413">
    <w:name w:val="No List1413"/>
    <w:next w:val="NoList"/>
    <w:uiPriority w:val="99"/>
    <w:unhideWhenUsed/>
    <w:rsid w:val="00995580"/>
  </w:style>
  <w:style w:type="numbering" w:customStyle="1" w:styleId="NoList2313">
    <w:name w:val="No List2313"/>
    <w:next w:val="NoList"/>
    <w:uiPriority w:val="99"/>
    <w:unhideWhenUsed/>
    <w:rsid w:val="00995580"/>
  </w:style>
  <w:style w:type="numbering" w:customStyle="1" w:styleId="NoList3313">
    <w:name w:val="No List3313"/>
    <w:next w:val="NoList"/>
    <w:uiPriority w:val="99"/>
    <w:semiHidden/>
    <w:unhideWhenUsed/>
    <w:rsid w:val="00995580"/>
  </w:style>
  <w:style w:type="numbering" w:customStyle="1" w:styleId="NoList11412">
    <w:name w:val="No List11412"/>
    <w:next w:val="NoList"/>
    <w:uiPriority w:val="99"/>
    <w:unhideWhenUsed/>
    <w:rsid w:val="00995580"/>
  </w:style>
  <w:style w:type="numbering" w:customStyle="1" w:styleId="NoList714">
    <w:name w:val="No List714"/>
    <w:next w:val="NoList"/>
    <w:uiPriority w:val="99"/>
    <w:unhideWhenUsed/>
    <w:rsid w:val="00995580"/>
  </w:style>
  <w:style w:type="numbering" w:customStyle="1" w:styleId="NoList1513">
    <w:name w:val="No List1513"/>
    <w:next w:val="NoList"/>
    <w:uiPriority w:val="99"/>
    <w:unhideWhenUsed/>
    <w:rsid w:val="00995580"/>
  </w:style>
  <w:style w:type="numbering" w:customStyle="1" w:styleId="NoList2412">
    <w:name w:val="No List2412"/>
    <w:next w:val="NoList"/>
    <w:unhideWhenUsed/>
    <w:rsid w:val="00995580"/>
  </w:style>
  <w:style w:type="numbering" w:customStyle="1" w:styleId="NoList3412">
    <w:name w:val="No List3412"/>
    <w:next w:val="NoList"/>
    <w:uiPriority w:val="99"/>
    <w:semiHidden/>
    <w:unhideWhenUsed/>
    <w:rsid w:val="00995580"/>
  </w:style>
  <w:style w:type="numbering" w:customStyle="1" w:styleId="NoList11512">
    <w:name w:val="No List11512"/>
    <w:next w:val="NoList"/>
    <w:uiPriority w:val="99"/>
    <w:unhideWhenUsed/>
    <w:rsid w:val="00995580"/>
  </w:style>
  <w:style w:type="numbering" w:customStyle="1" w:styleId="NoList813">
    <w:name w:val="No List813"/>
    <w:next w:val="NoList"/>
    <w:uiPriority w:val="99"/>
    <w:unhideWhenUsed/>
    <w:rsid w:val="00995580"/>
  </w:style>
  <w:style w:type="numbering" w:customStyle="1" w:styleId="NoList1612">
    <w:name w:val="No List1612"/>
    <w:next w:val="NoList"/>
    <w:uiPriority w:val="99"/>
    <w:unhideWhenUsed/>
    <w:rsid w:val="00995580"/>
  </w:style>
  <w:style w:type="numbering" w:customStyle="1" w:styleId="NoList2512">
    <w:name w:val="No List2512"/>
    <w:next w:val="NoList"/>
    <w:uiPriority w:val="99"/>
    <w:unhideWhenUsed/>
    <w:rsid w:val="00995580"/>
  </w:style>
  <w:style w:type="numbering" w:customStyle="1" w:styleId="NoList3512">
    <w:name w:val="No List3512"/>
    <w:next w:val="NoList"/>
    <w:uiPriority w:val="99"/>
    <w:semiHidden/>
    <w:unhideWhenUsed/>
    <w:rsid w:val="00995580"/>
  </w:style>
  <w:style w:type="numbering" w:customStyle="1" w:styleId="NoList11612">
    <w:name w:val="No List11612"/>
    <w:next w:val="NoList"/>
    <w:uiPriority w:val="99"/>
    <w:unhideWhenUsed/>
    <w:rsid w:val="00995580"/>
  </w:style>
  <w:style w:type="numbering" w:customStyle="1" w:styleId="NoList913">
    <w:name w:val="No List913"/>
    <w:next w:val="NoList"/>
    <w:uiPriority w:val="99"/>
    <w:unhideWhenUsed/>
    <w:rsid w:val="00995580"/>
  </w:style>
  <w:style w:type="numbering" w:customStyle="1" w:styleId="NoList1712">
    <w:name w:val="No List1712"/>
    <w:next w:val="NoList"/>
    <w:uiPriority w:val="99"/>
    <w:unhideWhenUsed/>
    <w:rsid w:val="00995580"/>
  </w:style>
  <w:style w:type="numbering" w:customStyle="1" w:styleId="NoList2612">
    <w:name w:val="No List2612"/>
    <w:next w:val="NoList"/>
    <w:uiPriority w:val="99"/>
    <w:unhideWhenUsed/>
    <w:rsid w:val="00995580"/>
  </w:style>
  <w:style w:type="numbering" w:customStyle="1" w:styleId="NoList3612">
    <w:name w:val="No List3612"/>
    <w:next w:val="NoList"/>
    <w:uiPriority w:val="99"/>
    <w:semiHidden/>
    <w:unhideWhenUsed/>
    <w:rsid w:val="00995580"/>
  </w:style>
  <w:style w:type="numbering" w:customStyle="1" w:styleId="NoList11712">
    <w:name w:val="No List11712"/>
    <w:next w:val="NoList"/>
    <w:uiPriority w:val="99"/>
    <w:semiHidden/>
    <w:unhideWhenUsed/>
    <w:rsid w:val="00995580"/>
  </w:style>
  <w:style w:type="numbering" w:customStyle="1" w:styleId="NoList1013">
    <w:name w:val="No List1013"/>
    <w:next w:val="NoList"/>
    <w:uiPriority w:val="99"/>
    <w:unhideWhenUsed/>
    <w:rsid w:val="00995580"/>
  </w:style>
  <w:style w:type="numbering" w:customStyle="1" w:styleId="NoList1812">
    <w:name w:val="No List1812"/>
    <w:next w:val="NoList"/>
    <w:uiPriority w:val="99"/>
    <w:unhideWhenUsed/>
    <w:rsid w:val="00995580"/>
  </w:style>
  <w:style w:type="numbering" w:customStyle="1" w:styleId="NoList2712">
    <w:name w:val="No List2712"/>
    <w:next w:val="NoList"/>
    <w:uiPriority w:val="99"/>
    <w:unhideWhenUsed/>
    <w:rsid w:val="00995580"/>
  </w:style>
  <w:style w:type="numbering" w:customStyle="1" w:styleId="NoList3712">
    <w:name w:val="No List3712"/>
    <w:next w:val="NoList"/>
    <w:uiPriority w:val="99"/>
    <w:semiHidden/>
    <w:unhideWhenUsed/>
    <w:rsid w:val="00995580"/>
  </w:style>
  <w:style w:type="numbering" w:customStyle="1" w:styleId="NoList11812">
    <w:name w:val="No List11812"/>
    <w:next w:val="NoList"/>
    <w:uiPriority w:val="99"/>
    <w:semiHidden/>
    <w:unhideWhenUsed/>
    <w:rsid w:val="00995580"/>
  </w:style>
  <w:style w:type="numbering" w:customStyle="1" w:styleId="NoList1912">
    <w:name w:val="No List1912"/>
    <w:next w:val="NoList"/>
    <w:uiPriority w:val="99"/>
    <w:unhideWhenUsed/>
    <w:rsid w:val="00995580"/>
  </w:style>
  <w:style w:type="numbering" w:customStyle="1" w:styleId="NoList11012">
    <w:name w:val="No List11012"/>
    <w:next w:val="NoList"/>
    <w:uiPriority w:val="99"/>
    <w:unhideWhenUsed/>
    <w:rsid w:val="00995580"/>
  </w:style>
  <w:style w:type="numbering" w:customStyle="1" w:styleId="NoList2812">
    <w:name w:val="No List2812"/>
    <w:next w:val="NoList"/>
    <w:uiPriority w:val="99"/>
    <w:unhideWhenUsed/>
    <w:rsid w:val="00995580"/>
  </w:style>
  <w:style w:type="numbering" w:customStyle="1" w:styleId="NoList3812">
    <w:name w:val="No List3812"/>
    <w:next w:val="NoList"/>
    <w:uiPriority w:val="99"/>
    <w:semiHidden/>
    <w:unhideWhenUsed/>
    <w:rsid w:val="00995580"/>
  </w:style>
  <w:style w:type="numbering" w:customStyle="1" w:styleId="NoList11912">
    <w:name w:val="No List11912"/>
    <w:next w:val="NoList"/>
    <w:uiPriority w:val="99"/>
    <w:semiHidden/>
    <w:unhideWhenUsed/>
    <w:rsid w:val="00995580"/>
  </w:style>
  <w:style w:type="numbering" w:customStyle="1" w:styleId="NoList2012">
    <w:name w:val="No List2012"/>
    <w:next w:val="NoList"/>
    <w:uiPriority w:val="99"/>
    <w:unhideWhenUsed/>
    <w:rsid w:val="00995580"/>
  </w:style>
  <w:style w:type="numbering" w:customStyle="1" w:styleId="NoList12012">
    <w:name w:val="No List12012"/>
    <w:next w:val="NoList"/>
    <w:uiPriority w:val="99"/>
    <w:semiHidden/>
    <w:unhideWhenUsed/>
    <w:rsid w:val="00995580"/>
  </w:style>
  <w:style w:type="numbering" w:customStyle="1" w:styleId="NoList2912">
    <w:name w:val="No List2912"/>
    <w:next w:val="NoList"/>
    <w:uiPriority w:val="99"/>
    <w:unhideWhenUsed/>
    <w:rsid w:val="00995580"/>
  </w:style>
  <w:style w:type="numbering" w:customStyle="1" w:styleId="NoList3912">
    <w:name w:val="No List3912"/>
    <w:next w:val="NoList"/>
    <w:uiPriority w:val="99"/>
    <w:semiHidden/>
    <w:unhideWhenUsed/>
    <w:rsid w:val="00995580"/>
  </w:style>
  <w:style w:type="numbering" w:customStyle="1" w:styleId="NoList111012">
    <w:name w:val="No List111012"/>
    <w:next w:val="NoList"/>
    <w:uiPriority w:val="99"/>
    <w:semiHidden/>
    <w:unhideWhenUsed/>
    <w:rsid w:val="00995580"/>
  </w:style>
  <w:style w:type="numbering" w:customStyle="1" w:styleId="NoList3012">
    <w:name w:val="No List3012"/>
    <w:next w:val="NoList"/>
    <w:uiPriority w:val="99"/>
    <w:semiHidden/>
    <w:unhideWhenUsed/>
    <w:rsid w:val="00995580"/>
  </w:style>
  <w:style w:type="numbering" w:customStyle="1" w:styleId="NoList12113">
    <w:name w:val="No List12113"/>
    <w:next w:val="NoList"/>
    <w:uiPriority w:val="99"/>
    <w:unhideWhenUsed/>
    <w:rsid w:val="00995580"/>
  </w:style>
  <w:style w:type="numbering" w:customStyle="1" w:styleId="NoList21012">
    <w:name w:val="No List21012"/>
    <w:next w:val="NoList"/>
    <w:uiPriority w:val="99"/>
    <w:semiHidden/>
    <w:unhideWhenUsed/>
    <w:rsid w:val="00995580"/>
  </w:style>
  <w:style w:type="numbering" w:customStyle="1" w:styleId="NoList31012">
    <w:name w:val="No List31012"/>
    <w:next w:val="NoList"/>
    <w:uiPriority w:val="99"/>
    <w:semiHidden/>
    <w:unhideWhenUsed/>
    <w:rsid w:val="00995580"/>
  </w:style>
  <w:style w:type="numbering" w:customStyle="1" w:styleId="NoList11111113">
    <w:name w:val="No List11111113"/>
    <w:next w:val="NoList"/>
    <w:unhideWhenUsed/>
    <w:rsid w:val="00995580"/>
  </w:style>
  <w:style w:type="numbering" w:customStyle="1" w:styleId="NoList4012">
    <w:name w:val="No List4012"/>
    <w:next w:val="NoList"/>
    <w:uiPriority w:val="99"/>
    <w:semiHidden/>
    <w:unhideWhenUsed/>
    <w:rsid w:val="00995580"/>
  </w:style>
  <w:style w:type="numbering" w:customStyle="1" w:styleId="NoList12213">
    <w:name w:val="No List12213"/>
    <w:next w:val="NoList"/>
    <w:uiPriority w:val="99"/>
    <w:semiHidden/>
    <w:unhideWhenUsed/>
    <w:rsid w:val="00995580"/>
  </w:style>
  <w:style w:type="numbering" w:customStyle="1" w:styleId="NoList21123">
    <w:name w:val="No List21123"/>
    <w:next w:val="NoList"/>
    <w:unhideWhenUsed/>
    <w:rsid w:val="00995580"/>
  </w:style>
  <w:style w:type="numbering" w:customStyle="1" w:styleId="NoList31113">
    <w:name w:val="No List31113"/>
    <w:next w:val="NoList"/>
    <w:uiPriority w:val="99"/>
    <w:unhideWhenUsed/>
    <w:rsid w:val="00995580"/>
  </w:style>
  <w:style w:type="numbering" w:customStyle="1" w:styleId="NoList111213">
    <w:name w:val="No List111213"/>
    <w:next w:val="NoList"/>
    <w:unhideWhenUsed/>
    <w:rsid w:val="00995580"/>
  </w:style>
  <w:style w:type="numbering" w:customStyle="1" w:styleId="NoList4113">
    <w:name w:val="No List4113"/>
    <w:next w:val="NoList"/>
    <w:uiPriority w:val="99"/>
    <w:unhideWhenUsed/>
    <w:rsid w:val="00995580"/>
  </w:style>
  <w:style w:type="numbering" w:customStyle="1" w:styleId="NoList12312">
    <w:name w:val="No List12312"/>
    <w:next w:val="NoList"/>
    <w:semiHidden/>
    <w:unhideWhenUsed/>
    <w:rsid w:val="00995580"/>
  </w:style>
  <w:style w:type="numbering" w:customStyle="1" w:styleId="NoList21213">
    <w:name w:val="No List21213"/>
    <w:next w:val="NoList"/>
    <w:uiPriority w:val="99"/>
    <w:semiHidden/>
    <w:unhideWhenUsed/>
    <w:rsid w:val="00995580"/>
  </w:style>
  <w:style w:type="numbering" w:customStyle="1" w:styleId="NoList31213">
    <w:name w:val="No List31213"/>
    <w:next w:val="NoList"/>
    <w:uiPriority w:val="99"/>
    <w:semiHidden/>
    <w:unhideWhenUsed/>
    <w:rsid w:val="00995580"/>
  </w:style>
  <w:style w:type="numbering" w:customStyle="1" w:styleId="NoList111312">
    <w:name w:val="No List111312"/>
    <w:next w:val="NoList"/>
    <w:uiPriority w:val="99"/>
    <w:unhideWhenUsed/>
    <w:rsid w:val="00995580"/>
  </w:style>
  <w:style w:type="numbering" w:customStyle="1" w:styleId="NoList4213">
    <w:name w:val="No List4213"/>
    <w:next w:val="NoList"/>
    <w:uiPriority w:val="99"/>
    <w:unhideWhenUsed/>
    <w:rsid w:val="00995580"/>
  </w:style>
  <w:style w:type="numbering" w:customStyle="1" w:styleId="NoList4312">
    <w:name w:val="No List4312"/>
    <w:next w:val="NoList"/>
    <w:uiPriority w:val="99"/>
    <w:unhideWhenUsed/>
    <w:rsid w:val="00995580"/>
  </w:style>
  <w:style w:type="numbering" w:customStyle="1" w:styleId="NoList211113">
    <w:name w:val="No List211113"/>
    <w:next w:val="NoList"/>
    <w:unhideWhenUsed/>
    <w:rsid w:val="00995580"/>
  </w:style>
  <w:style w:type="table" w:customStyle="1" w:styleId="MediumGrid21">
    <w:name w:val="Medium Grid 21"/>
    <w:basedOn w:val="TableNormal"/>
    <w:next w:val="MediumGrid2"/>
    <w:uiPriority w:val="68"/>
    <w:rsid w:val="00995580"/>
    <w:rPr>
      <w:rFonts w:asciiTheme="majorHAnsi" w:eastAsiaTheme="majorEastAsia" w:hAnsiTheme="majorHAnsi" w:cstheme="majorBidi"/>
      <w:color w:val="000000" w:themeColor="text1"/>
      <w:sz w:val="22"/>
      <w:szCs w:val="22"/>
      <w:lang w:bidi="fa-I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paragraph" w:customStyle="1" w:styleId="a9">
    <w:name w:val="فهرست منابع"/>
    <w:basedOn w:val="Normal"/>
    <w:link w:val="Char5"/>
    <w:qFormat/>
    <w:rsid w:val="00147723"/>
    <w:pPr>
      <w:autoSpaceDE w:val="0"/>
      <w:autoSpaceDN w:val="0"/>
      <w:ind w:left="-115" w:hanging="360"/>
      <w:jc w:val="both"/>
    </w:pPr>
    <w:rPr>
      <w:sz w:val="19"/>
      <w:szCs w:val="19"/>
      <w:lang w:val="en-US"/>
    </w:rPr>
  </w:style>
  <w:style w:type="character" w:customStyle="1" w:styleId="Char5">
    <w:name w:val="فهرست منابع Char"/>
    <w:basedOn w:val="DefaultParagraphFont"/>
    <w:link w:val="a9"/>
    <w:rsid w:val="00147723"/>
    <w:rPr>
      <w:sz w:val="19"/>
      <w:szCs w:val="19"/>
      <w:lang w:eastAsia="it-IT"/>
    </w:rPr>
  </w:style>
  <w:style w:type="paragraph" w:customStyle="1" w:styleId="aa">
    <w:name w:val="چکیده"/>
    <w:basedOn w:val="icsmtitle"/>
    <w:link w:val="Char6"/>
    <w:uiPriority w:val="99"/>
    <w:qFormat/>
    <w:rsid w:val="009051F2"/>
    <w:pPr>
      <w:bidi/>
      <w:spacing w:before="0" w:after="0" w:line="276" w:lineRule="auto"/>
      <w:jc w:val="lowKashida"/>
    </w:pPr>
    <w:rPr>
      <w:rFonts w:ascii="B Lotus" w:hAnsi="B Lotus" w:cs="B Lotus"/>
      <w:sz w:val="22"/>
      <w:szCs w:val="22"/>
      <w:lang w:val="en-US"/>
    </w:rPr>
  </w:style>
  <w:style w:type="character" w:customStyle="1" w:styleId="icsmtitleChar">
    <w:name w:val="icsm_title Char"/>
    <w:basedOn w:val="DefaultParagraphFont"/>
    <w:link w:val="icsmtitle"/>
    <w:rsid w:val="00B57DDD"/>
    <w:rPr>
      <w:sz w:val="34"/>
      <w:lang w:val="en-GB" w:eastAsia="it-IT"/>
    </w:rPr>
  </w:style>
  <w:style w:type="character" w:customStyle="1" w:styleId="Char6">
    <w:name w:val="چکیده Char"/>
    <w:basedOn w:val="icsmtitleChar"/>
    <w:link w:val="aa"/>
    <w:rsid w:val="009051F2"/>
    <w:rPr>
      <w:rFonts w:ascii="B Lotus" w:hAnsi="B Lotus" w:cs="B Lotus"/>
      <w:sz w:val="22"/>
      <w:szCs w:val="22"/>
      <w:lang w:val="en-GB" w:eastAsia="it-IT"/>
    </w:rPr>
  </w:style>
  <w:style w:type="paragraph" w:customStyle="1" w:styleId="ABSTRACT0">
    <w:name w:val="ABSTRACT"/>
    <w:basedOn w:val="icsmtitle"/>
    <w:link w:val="ABSTRACTChar0"/>
    <w:qFormat/>
    <w:rsid w:val="00BB3957"/>
    <w:pPr>
      <w:spacing w:before="0" w:after="0" w:line="312" w:lineRule="auto"/>
      <w:jc w:val="both"/>
    </w:pPr>
    <w:rPr>
      <w:rFonts w:asciiTheme="majorBidi" w:hAnsiTheme="majorBidi" w:cstheme="majorBidi"/>
      <w:sz w:val="20"/>
      <w:szCs w:val="10"/>
      <w:lang w:val="en-US"/>
    </w:rPr>
  </w:style>
  <w:style w:type="character" w:customStyle="1" w:styleId="ABSTRACTChar0">
    <w:name w:val="ABSTRACT Char"/>
    <w:basedOn w:val="icsmtitleChar"/>
    <w:link w:val="ABSTRACT0"/>
    <w:rsid w:val="00BB3957"/>
    <w:rPr>
      <w:rFonts w:asciiTheme="majorBidi" w:hAnsiTheme="majorBidi" w:cstheme="majorBidi"/>
      <w:sz w:val="34"/>
      <w:szCs w:val="10"/>
      <w:lang w:val="en-GB" w:eastAsia="it-IT"/>
    </w:rPr>
  </w:style>
  <w:style w:type="character" w:customStyle="1" w:styleId="hwtze">
    <w:name w:val="hwtze"/>
    <w:basedOn w:val="DefaultParagraphFont"/>
    <w:rsid w:val="005E546D"/>
  </w:style>
  <w:style w:type="character" w:customStyle="1" w:styleId="rynqvb">
    <w:name w:val="rynqvb"/>
    <w:basedOn w:val="DefaultParagraphFont"/>
    <w:rsid w:val="005E546D"/>
  </w:style>
  <w:style w:type="character" w:customStyle="1" w:styleId="html-italic">
    <w:name w:val="html-italic"/>
    <w:basedOn w:val="DefaultParagraphFont"/>
    <w:rsid w:val="005E546D"/>
  </w:style>
  <w:style w:type="paragraph" w:customStyle="1" w:styleId="ac">
    <w:name w:val="عنوان"/>
    <w:basedOn w:val="Normal"/>
    <w:link w:val="Char7"/>
    <w:qFormat/>
    <w:rsid w:val="005E546D"/>
    <w:pPr>
      <w:bidi/>
      <w:jc w:val="both"/>
    </w:pPr>
    <w:rPr>
      <w:rFonts w:eastAsiaTheme="minorHAnsi" w:cs="B Lotus"/>
      <w:b/>
      <w:bCs/>
      <w:sz w:val="32"/>
      <w:szCs w:val="32"/>
      <w:lang w:val="en-US" w:eastAsia="en-US"/>
    </w:rPr>
  </w:style>
  <w:style w:type="character" w:customStyle="1" w:styleId="Char7">
    <w:name w:val="عنوان Char"/>
    <w:basedOn w:val="DefaultParagraphFont"/>
    <w:link w:val="ac"/>
    <w:rsid w:val="005E546D"/>
    <w:rPr>
      <w:rFonts w:eastAsiaTheme="minorHAnsi" w:cs="B Lotus"/>
      <w:b/>
      <w:bCs/>
      <w:sz w:val="32"/>
      <w:szCs w:val="32"/>
    </w:rPr>
  </w:style>
  <w:style w:type="table" w:styleId="GridTable6Colorful">
    <w:name w:val="Grid Table 6 Colorful"/>
    <w:basedOn w:val="TableNormal"/>
    <w:uiPriority w:val="51"/>
    <w:rsid w:val="00B17F5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whitespace-pre-wrap">
    <w:name w:val="whitespace-pre-wrap"/>
    <w:basedOn w:val="Normal"/>
    <w:rsid w:val="00E70700"/>
    <w:pPr>
      <w:spacing w:before="100" w:beforeAutospacing="1" w:after="100" w:afterAutospacing="1"/>
    </w:pPr>
    <w:rPr>
      <w:sz w:val="24"/>
      <w:szCs w:val="24"/>
      <w:lang w:val="en-US" w:eastAsia="en-US"/>
    </w:rPr>
  </w:style>
  <w:style w:type="paragraph" w:customStyle="1" w:styleId="whitespace-normal">
    <w:name w:val="whitespace-normal"/>
    <w:basedOn w:val="Normal"/>
    <w:rsid w:val="00E70700"/>
    <w:pPr>
      <w:spacing w:before="100" w:beforeAutospacing="1" w:after="100" w:afterAutospacing="1"/>
    </w:pPr>
    <w:rPr>
      <w:sz w:val="24"/>
      <w:szCs w:val="24"/>
      <w:lang w:val="en-US" w:eastAsia="en-US"/>
    </w:rPr>
  </w:style>
  <w:style w:type="paragraph" w:customStyle="1" w:styleId="20">
    <w:name w:val="یارآحمدی2"/>
    <w:basedOn w:val="Normal"/>
    <w:autoRedefine/>
    <w:qFormat/>
    <w:rsid w:val="007D392D"/>
    <w:pPr>
      <w:bidi/>
      <w:jc w:val="lowKashida"/>
    </w:pPr>
    <w:rPr>
      <w:rFonts w:ascii="Calibri" w:hAnsi="Calibri" w:cs="B Nazanin"/>
      <w:b/>
      <w:bCs/>
      <w:sz w:val="28"/>
      <w:szCs w:val="28"/>
      <w:lang w:val="en-US" w:eastAsia="en-US" w:bidi="fa-IR"/>
    </w:rPr>
  </w:style>
  <w:style w:type="paragraph" w:customStyle="1" w:styleId="11">
    <w:name w:val="یارآحمدی1"/>
    <w:basedOn w:val="Normal"/>
    <w:autoRedefine/>
    <w:qFormat/>
    <w:rsid w:val="007D392D"/>
    <w:pPr>
      <w:bidi/>
    </w:pPr>
    <w:rPr>
      <w:rFonts w:ascii="Calibri" w:hAnsi="Calibri" w:cs="B Nazanin"/>
      <w:sz w:val="28"/>
      <w:szCs w:val="28"/>
      <w:lang w:val="en-US" w:eastAsia="en-US" w:bidi="fa-IR"/>
    </w:rPr>
  </w:style>
  <w:style w:type="paragraph" w:customStyle="1" w:styleId="ad">
    <w:name w:val="جدول یاری"/>
    <w:basedOn w:val="Normal"/>
    <w:autoRedefine/>
    <w:qFormat/>
    <w:rsid w:val="007D392D"/>
    <w:pPr>
      <w:bidi/>
      <w:jc w:val="center"/>
    </w:pPr>
    <w:rPr>
      <w:rFonts w:asciiTheme="majorBidi" w:hAnsiTheme="majorBidi" w:cs="2  Nazanin"/>
      <w:lang w:val="en-US" w:eastAsia="en-US" w:bidi="fa-IR"/>
    </w:rPr>
  </w:style>
  <w:style w:type="table" w:customStyle="1" w:styleId="TableGridLight6">
    <w:name w:val="Table Grid Light6"/>
    <w:basedOn w:val="TableNormal"/>
    <w:uiPriority w:val="40"/>
    <w:rsid w:val="007D392D"/>
    <w:rPr>
      <w:rFonts w:asciiTheme="minorHAnsi" w:eastAsiaTheme="minorHAnsi" w:hAnsiTheme="minorHAnsi" w:cstheme="minorBidi"/>
      <w:sz w:val="22"/>
      <w:szCs w:val="22"/>
      <w:lang w:bidi="fa-I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e">
    <w:name w:val="شکل یاری"/>
    <w:basedOn w:val="Normal"/>
    <w:autoRedefine/>
    <w:rsid w:val="007D392D"/>
    <w:pPr>
      <w:spacing w:after="200"/>
      <w:jc w:val="center"/>
    </w:pPr>
    <w:rPr>
      <w:rFonts w:ascii="Calibri" w:hAnsi="Calibri" w:cs="B Nazanin"/>
      <w:sz w:val="22"/>
      <w:szCs w:val="22"/>
      <w:lang w:val="en-US" w:eastAsia="en-US" w:bidi="fa-IR"/>
    </w:rPr>
  </w:style>
  <w:style w:type="table" w:styleId="ListTable4-Accent3">
    <w:name w:val="List Table 4 Accent 3"/>
    <w:basedOn w:val="TableNormal"/>
    <w:uiPriority w:val="49"/>
    <w:rsid w:val="007D392D"/>
    <w:rPr>
      <w:rFonts w:asciiTheme="minorHAnsi" w:eastAsiaTheme="minorHAnsi" w:hAnsiTheme="minorHAnsi" w:cstheme="minorBidi"/>
      <w:kern w:val="2"/>
      <w:sz w:val="22"/>
      <w:szCs w:val="22"/>
      <w14:ligatures w14:val="standardContextual"/>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5">
    <w:name w:val="List Table 4 Accent 5"/>
    <w:basedOn w:val="TableNormal"/>
    <w:uiPriority w:val="49"/>
    <w:rsid w:val="007D392D"/>
    <w:rPr>
      <w:rFonts w:asciiTheme="minorHAnsi" w:eastAsiaTheme="minorHAnsi" w:hAnsiTheme="minorHAnsi" w:cstheme="minorBidi"/>
      <w:kern w:val="2"/>
      <w:sz w:val="22"/>
      <w:szCs w:val="22"/>
      <w14:ligatures w14:val="standardContextual"/>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2">
    <w:name w:val="List Table 4 Accent 2"/>
    <w:basedOn w:val="TableNormal"/>
    <w:uiPriority w:val="49"/>
    <w:rsid w:val="007D392D"/>
    <w:rPr>
      <w:rFonts w:asciiTheme="minorHAnsi" w:eastAsiaTheme="minorHAnsi" w:hAnsiTheme="minorHAnsi" w:cstheme="minorBidi"/>
      <w:kern w:val="2"/>
      <w:sz w:val="22"/>
      <w:szCs w:val="22"/>
      <w14:ligatures w14:val="standardContextual"/>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PlainTable4">
    <w:name w:val="Plain Table 4"/>
    <w:basedOn w:val="TableNormal"/>
    <w:uiPriority w:val="44"/>
    <w:rsid w:val="007D392D"/>
    <w:rPr>
      <w:rFonts w:asciiTheme="minorHAnsi" w:eastAsiaTheme="minorHAnsi" w:hAnsiTheme="minorHAnsi" w:cstheme="minorBidi"/>
      <w:kern w:val="2"/>
      <w:sz w:val="22"/>
      <w:szCs w:val="22"/>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Accent6">
    <w:name w:val="Grid Table 2 Accent 6"/>
    <w:basedOn w:val="TableNormal"/>
    <w:uiPriority w:val="47"/>
    <w:rsid w:val="007D392D"/>
    <w:rPr>
      <w:rFonts w:asciiTheme="minorHAnsi" w:eastAsiaTheme="minorHAnsi" w:hAnsiTheme="minorHAnsi" w:cstheme="minorBidi"/>
      <w:kern w:val="2"/>
      <w:sz w:val="22"/>
      <w:szCs w:val="22"/>
      <w14:ligatures w14:val="standardContextual"/>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DefaultTable">
    <w:name w:val="Default Table"/>
    <w:rsid w:val="00947F3A"/>
    <w:rPr>
      <w:rFonts w:eastAsia="Batan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
    <w:name w:val="عنوان فصل"/>
    <w:basedOn w:val="Heading4"/>
    <w:link w:val="Char8"/>
    <w:qFormat/>
    <w:rsid w:val="00EE6307"/>
    <w:pPr>
      <w:keepLines w:val="0"/>
      <w:numPr>
        <w:ilvl w:val="0"/>
        <w:numId w:val="0"/>
      </w:numPr>
      <w:bidi/>
      <w:spacing w:after="0"/>
      <w:jc w:val="center"/>
    </w:pPr>
    <w:rPr>
      <w:rFonts w:ascii="Tahoma" w:eastAsia="Times New Roman" w:hAnsi="Tahoma" w:cs="B Lotus"/>
      <w:b/>
      <w:bCs/>
      <w:i w:val="0"/>
      <w:iCs w:val="0"/>
      <w:color w:val="000000"/>
      <w:sz w:val="24"/>
      <w:szCs w:val="28"/>
      <w:lang w:val="x-none" w:eastAsia="x-none"/>
    </w:rPr>
  </w:style>
  <w:style w:type="character" w:customStyle="1" w:styleId="Char8">
    <w:name w:val="عنوان فصل Char"/>
    <w:link w:val="af"/>
    <w:rsid w:val="00EE6307"/>
    <w:rPr>
      <w:rFonts w:ascii="Tahoma" w:hAnsi="Tahoma" w:cs="B Lotus"/>
      <w:b/>
      <w:bCs/>
      <w:color w:val="000000"/>
      <w:sz w:val="24"/>
      <w:szCs w:val="28"/>
      <w:lang w:val="x-none" w:eastAsia="x-none"/>
    </w:rPr>
  </w:style>
  <w:style w:type="paragraph" w:customStyle="1" w:styleId="af0">
    <w:name w:val="عنوان بخش"/>
    <w:basedOn w:val="Heading1"/>
    <w:link w:val="Char9"/>
    <w:autoRedefine/>
    <w:qFormat/>
    <w:rsid w:val="00EE6307"/>
    <w:pPr>
      <w:bidi w:val="0"/>
      <w:spacing w:before="360" w:after="240"/>
      <w:ind w:hanging="426"/>
      <w:jc w:val="lowKashida"/>
    </w:pPr>
    <w:rPr>
      <w:rFonts w:ascii="Times New Roman" w:eastAsia="Calibri" w:hAnsi="Times New Roman" w:cs="B Nazanin"/>
      <w:bCs w:val="0"/>
      <w:color w:val="000000"/>
      <w:sz w:val="24"/>
      <w:szCs w:val="24"/>
      <w:lang w:val="en-US" w:eastAsia="x-none" w:bidi="fa-IR"/>
    </w:rPr>
  </w:style>
  <w:style w:type="character" w:customStyle="1" w:styleId="Char9">
    <w:name w:val="عنوان بخش Char"/>
    <w:link w:val="af0"/>
    <w:rsid w:val="00EE6307"/>
    <w:rPr>
      <w:rFonts w:eastAsia="Calibri" w:cs="B Nazanin"/>
      <w:color w:val="000000"/>
      <w:sz w:val="24"/>
      <w:szCs w:val="24"/>
      <w:lang w:eastAsia="x-none" w:bidi="fa-IR"/>
    </w:rPr>
  </w:style>
  <w:style w:type="table" w:styleId="GridTable2">
    <w:name w:val="Grid Table 2"/>
    <w:basedOn w:val="TableNormal"/>
    <w:uiPriority w:val="47"/>
    <w:rsid w:val="00F54CF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List3">
    <w:name w:val="Table List 3"/>
    <w:basedOn w:val="TableNormal"/>
    <w:unhideWhenUsed/>
    <w:rsid w:val="00D61AB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PlainTable1">
    <w:name w:val="Plain Table 1"/>
    <w:basedOn w:val="TableNormal"/>
    <w:uiPriority w:val="41"/>
    <w:rsid w:val="001D4063"/>
    <w:rPr>
      <w:rFonts w:ascii="Calibri" w:eastAsia="Calibri" w:hAnsi="Calibri" w:cs="Ari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DocumentMapChar">
    <w:name w:val="Document Map Char"/>
    <w:basedOn w:val="DefaultParagraphFont"/>
    <w:link w:val="DocumentMap"/>
    <w:uiPriority w:val="99"/>
    <w:rsid w:val="009326A4"/>
    <w:rPr>
      <w:rFonts w:ascii="Tahoma" w:hAnsi="Tahoma"/>
      <w:shd w:val="clear" w:color="auto" w:fill="000080"/>
      <w:lang w:val="en-GB" w:eastAsia="it-IT"/>
    </w:rPr>
  </w:style>
  <w:style w:type="table" w:customStyle="1" w:styleId="LightShading25">
    <w:name w:val="Light Shading25"/>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insideH w:val="single" w:sz="4" w:space="0" w:color="auto"/>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f1">
    <w:name w:val="تیتر اصلی"/>
    <w:basedOn w:val="Normal"/>
    <w:link w:val="Chara"/>
    <w:qFormat/>
    <w:rsid w:val="009326A4"/>
    <w:pPr>
      <w:keepNext/>
      <w:bidi/>
      <w:spacing w:before="240" w:after="60" w:line="276" w:lineRule="auto"/>
      <w:outlineLvl w:val="0"/>
    </w:pPr>
    <w:rPr>
      <w:rFonts w:ascii="Cambria" w:hAnsi="Cambria"/>
      <w:b/>
      <w:bCs/>
      <w:kern w:val="32"/>
      <w:sz w:val="28"/>
      <w:szCs w:val="28"/>
      <w:lang w:val="x-none" w:eastAsia="x-none"/>
    </w:rPr>
  </w:style>
  <w:style w:type="character" w:customStyle="1" w:styleId="Chara">
    <w:name w:val="تیتر اصلی Char"/>
    <w:link w:val="af1"/>
    <w:rsid w:val="009326A4"/>
    <w:rPr>
      <w:rFonts w:ascii="Cambria" w:hAnsi="Cambria"/>
      <w:b/>
      <w:bCs/>
      <w:kern w:val="32"/>
      <w:sz w:val="28"/>
      <w:szCs w:val="28"/>
      <w:lang w:val="x-none" w:eastAsia="x-none"/>
    </w:rPr>
  </w:style>
  <w:style w:type="paragraph" w:styleId="List">
    <w:name w:val="List"/>
    <w:aliases w:val="عدد"/>
    <w:basedOn w:val="Normal"/>
    <w:uiPriority w:val="99"/>
    <w:qFormat/>
    <w:rsid w:val="009326A4"/>
    <w:pPr>
      <w:ind w:left="283" w:hanging="283"/>
    </w:pPr>
    <w:rPr>
      <w:sz w:val="24"/>
      <w:szCs w:val="24"/>
      <w:lang w:val="en-US" w:eastAsia="en-US"/>
    </w:rPr>
  </w:style>
  <w:style w:type="paragraph" w:styleId="List2">
    <w:name w:val="List 2"/>
    <w:basedOn w:val="Normal"/>
    <w:uiPriority w:val="99"/>
    <w:qFormat/>
    <w:rsid w:val="009326A4"/>
    <w:pPr>
      <w:ind w:left="566" w:hanging="283"/>
    </w:pPr>
    <w:rPr>
      <w:sz w:val="24"/>
      <w:szCs w:val="24"/>
      <w:lang w:val="en-US" w:eastAsia="en-US"/>
    </w:rPr>
  </w:style>
  <w:style w:type="paragraph" w:styleId="List4">
    <w:name w:val="List 4"/>
    <w:basedOn w:val="Normal"/>
    <w:uiPriority w:val="99"/>
    <w:qFormat/>
    <w:rsid w:val="009326A4"/>
    <w:pPr>
      <w:ind w:left="1132" w:hanging="283"/>
    </w:pPr>
    <w:rPr>
      <w:sz w:val="24"/>
      <w:szCs w:val="24"/>
      <w:lang w:val="en-US" w:eastAsia="en-US"/>
    </w:rPr>
  </w:style>
  <w:style w:type="paragraph" w:styleId="ListBullet">
    <w:name w:val="List Bullet"/>
    <w:aliases w:val="Vira List Bullet"/>
    <w:basedOn w:val="Normal"/>
    <w:autoRedefine/>
    <w:uiPriority w:val="99"/>
    <w:qFormat/>
    <w:rsid w:val="009326A4"/>
    <w:pPr>
      <w:numPr>
        <w:numId w:val="18"/>
      </w:numPr>
      <w:tabs>
        <w:tab w:val="clear" w:pos="360"/>
      </w:tabs>
      <w:ind w:left="0" w:firstLine="0"/>
    </w:pPr>
    <w:rPr>
      <w:sz w:val="24"/>
      <w:szCs w:val="24"/>
      <w:lang w:val="en-US" w:eastAsia="en-US"/>
    </w:rPr>
  </w:style>
  <w:style w:type="character" w:customStyle="1" w:styleId="af2">
    <w:name w:val="a"/>
    <w:rsid w:val="009326A4"/>
  </w:style>
  <w:style w:type="character" w:customStyle="1" w:styleId="af3">
    <w:name w:val="متن"/>
    <w:rsid w:val="009326A4"/>
    <w:rPr>
      <w:rFonts w:cs="B Nazanin"/>
      <w:sz w:val="28"/>
      <w:szCs w:val="26"/>
    </w:rPr>
  </w:style>
  <w:style w:type="paragraph" w:customStyle="1" w:styleId="21">
    <w:name w:val="متن 2"/>
    <w:basedOn w:val="Normal"/>
    <w:qFormat/>
    <w:rsid w:val="009326A4"/>
    <w:pPr>
      <w:ind w:firstLine="288"/>
      <w:jc w:val="both"/>
    </w:pPr>
    <w:rPr>
      <w:rFonts w:cs="B Nazanin"/>
      <w:sz w:val="28"/>
      <w:szCs w:val="26"/>
      <w:lang w:val="en-US" w:eastAsia="en-US"/>
    </w:rPr>
  </w:style>
  <w:style w:type="paragraph" w:customStyle="1" w:styleId="12">
    <w:name w:val="تیتر 1"/>
    <w:basedOn w:val="Title"/>
    <w:uiPriority w:val="99"/>
    <w:qFormat/>
    <w:rsid w:val="009326A4"/>
    <w:pPr>
      <w:jc w:val="lowKashida"/>
      <w:outlineLvl w:val="0"/>
    </w:pPr>
    <w:rPr>
      <w:rFonts w:ascii="Arial" w:hAnsi="Arial" w:cs="B Nazanin"/>
      <w:kern w:val="28"/>
      <w:sz w:val="32"/>
      <w:szCs w:val="26"/>
      <w:lang w:val="x-none" w:eastAsia="x-none" w:bidi="fa-IR"/>
    </w:rPr>
  </w:style>
  <w:style w:type="paragraph" w:customStyle="1" w:styleId="Style2Linespacing15lines">
    <w:name w:val="Style متن 2 + Line spacing:  1.5 lines"/>
    <w:basedOn w:val="21"/>
    <w:rsid w:val="009326A4"/>
  </w:style>
  <w:style w:type="paragraph" w:customStyle="1" w:styleId="Style2Firstline0Linespacing15lines">
    <w:name w:val="Style متن 2 + First line:  0&quot; Line spacing:  1.5 lines"/>
    <w:basedOn w:val="21"/>
    <w:qFormat/>
    <w:rsid w:val="009326A4"/>
  </w:style>
  <w:style w:type="character" w:customStyle="1" w:styleId="StyleComplexBZar14ptBold">
    <w:name w:val="Style (Complex) B Zar 14 pt Bold"/>
    <w:rsid w:val="009326A4"/>
    <w:rPr>
      <w:rFonts w:ascii="Times New Roman" w:hAnsi="Times New Roman" w:cs="B Zar"/>
      <w:b/>
      <w:bCs/>
      <w:sz w:val="20"/>
      <w:szCs w:val="28"/>
    </w:rPr>
  </w:style>
  <w:style w:type="paragraph" w:customStyle="1" w:styleId="StyleStyle2Linespacing15lines">
    <w:name w:val="Style Style متن 2 + Line spacing:  1.5 lines +"/>
    <w:basedOn w:val="Style2Linespacing15lines"/>
    <w:qFormat/>
    <w:rsid w:val="009326A4"/>
  </w:style>
  <w:style w:type="paragraph" w:customStyle="1" w:styleId="Style1Linespacing15lines">
    <w:name w:val="Style تیتر 1 + Line spacing:  1.5 lines"/>
    <w:basedOn w:val="12"/>
    <w:qFormat/>
    <w:rsid w:val="009326A4"/>
  </w:style>
  <w:style w:type="paragraph" w:customStyle="1" w:styleId="af4">
    <w:name w:val="منابع"/>
    <w:basedOn w:val="Normal"/>
    <w:link w:val="Charb"/>
    <w:uiPriority w:val="99"/>
    <w:qFormat/>
    <w:rsid w:val="009326A4"/>
    <w:pPr>
      <w:bidi/>
      <w:jc w:val="both"/>
    </w:pPr>
    <w:rPr>
      <w:rFonts w:cs="B Lotus"/>
      <w:sz w:val="24"/>
      <w:szCs w:val="22"/>
      <w:lang w:val="x-none" w:eastAsia="x-none"/>
    </w:rPr>
  </w:style>
  <w:style w:type="paragraph" w:customStyle="1" w:styleId="StyleStyleStyle2Linespacing15lines">
    <w:name w:val="Style Style Style متن 2 + Line spacing:  1.5 lines + +"/>
    <w:basedOn w:val="StyleStyle2Linespacing15lines"/>
    <w:qFormat/>
    <w:rsid w:val="009326A4"/>
  </w:style>
  <w:style w:type="paragraph" w:styleId="BodyText2">
    <w:name w:val="Body Text 2"/>
    <w:aliases w:val="عنوان جداول"/>
    <w:basedOn w:val="Normal"/>
    <w:link w:val="BodyText2Char"/>
    <w:uiPriority w:val="99"/>
    <w:qFormat/>
    <w:rsid w:val="009326A4"/>
    <w:pPr>
      <w:bidi/>
      <w:jc w:val="lowKashida"/>
    </w:pPr>
    <w:rPr>
      <w:rFonts w:cs="Mitra"/>
      <w:sz w:val="22"/>
      <w:szCs w:val="22"/>
      <w:lang w:val="x-none" w:eastAsia="x-none"/>
    </w:rPr>
  </w:style>
  <w:style w:type="character" w:customStyle="1" w:styleId="BodyText2Char">
    <w:name w:val="Body Text 2 Char"/>
    <w:aliases w:val="عنوان جداول Char"/>
    <w:basedOn w:val="DefaultParagraphFont"/>
    <w:link w:val="BodyText2"/>
    <w:uiPriority w:val="99"/>
    <w:rsid w:val="009326A4"/>
    <w:rPr>
      <w:rFonts w:cs="Mitra"/>
      <w:sz w:val="22"/>
      <w:szCs w:val="22"/>
      <w:lang w:val="x-none" w:eastAsia="x-none"/>
    </w:rPr>
  </w:style>
  <w:style w:type="character" w:customStyle="1" w:styleId="StyleLatin11pt">
    <w:name w:val="Style متن + (Latin) 11 pt"/>
    <w:rsid w:val="009326A4"/>
    <w:rPr>
      <w:rFonts w:cs="B Lotus"/>
      <w:sz w:val="22"/>
      <w:szCs w:val="24"/>
    </w:rPr>
  </w:style>
  <w:style w:type="paragraph" w:customStyle="1" w:styleId="Style10ptBoldItalic">
    <w:name w:val="Style منابع + 10 pt Bold Italic"/>
    <w:basedOn w:val="af4"/>
    <w:link w:val="Style10ptBoldItalicChar"/>
    <w:rsid w:val="009326A4"/>
  </w:style>
  <w:style w:type="character" w:customStyle="1" w:styleId="Charb">
    <w:name w:val="منابع Char"/>
    <w:link w:val="af4"/>
    <w:uiPriority w:val="99"/>
    <w:rsid w:val="009326A4"/>
    <w:rPr>
      <w:rFonts w:cs="B Lotus"/>
      <w:sz w:val="24"/>
      <w:szCs w:val="22"/>
      <w:lang w:val="x-none" w:eastAsia="x-none"/>
    </w:rPr>
  </w:style>
  <w:style w:type="character" w:customStyle="1" w:styleId="Style10ptBoldItalicChar">
    <w:name w:val="Style منابع + 10 pt Bold Italic Char"/>
    <w:link w:val="Style10ptBoldItalic"/>
    <w:rsid w:val="009326A4"/>
    <w:rPr>
      <w:rFonts w:cs="B Lotus"/>
      <w:sz w:val="24"/>
      <w:szCs w:val="22"/>
      <w:lang w:val="x-none" w:eastAsia="x-none"/>
    </w:rPr>
  </w:style>
  <w:style w:type="paragraph" w:customStyle="1" w:styleId="Subtitle1">
    <w:name w:val="Subtitle1"/>
    <w:basedOn w:val="Normal"/>
    <w:uiPriority w:val="11"/>
    <w:qFormat/>
    <w:rsid w:val="009326A4"/>
    <w:pPr>
      <w:spacing w:before="100" w:beforeAutospacing="1" w:after="100" w:afterAutospacing="1"/>
    </w:pPr>
    <w:rPr>
      <w:sz w:val="24"/>
      <w:szCs w:val="24"/>
      <w:lang w:val="en-US" w:eastAsia="en-US" w:bidi="fa-IR"/>
    </w:rPr>
  </w:style>
  <w:style w:type="paragraph" w:customStyle="1" w:styleId="af5">
    <w:name w:val="سرفصل ها"/>
    <w:basedOn w:val="Normal"/>
    <w:link w:val="Charc"/>
    <w:qFormat/>
    <w:rsid w:val="009326A4"/>
    <w:pPr>
      <w:bidi/>
      <w:spacing w:line="276" w:lineRule="auto"/>
      <w:jc w:val="center"/>
    </w:pPr>
    <w:rPr>
      <w:rFonts w:eastAsia="Calibri"/>
      <w:b/>
      <w:bCs/>
      <w:sz w:val="100"/>
      <w:szCs w:val="100"/>
      <w:lang w:val="x-none" w:eastAsia="x-none"/>
    </w:rPr>
  </w:style>
  <w:style w:type="character" w:customStyle="1" w:styleId="Charc">
    <w:name w:val="سرفصل ها Char"/>
    <w:link w:val="af5"/>
    <w:rsid w:val="009326A4"/>
    <w:rPr>
      <w:rFonts w:eastAsia="Calibri"/>
      <w:b/>
      <w:bCs/>
      <w:sz w:val="100"/>
      <w:szCs w:val="100"/>
      <w:lang w:val="x-none" w:eastAsia="x-none"/>
    </w:rPr>
  </w:style>
  <w:style w:type="paragraph" w:customStyle="1" w:styleId="af6">
    <w:name w:val="تیتر فرعی"/>
    <w:basedOn w:val="Normal"/>
    <w:link w:val="Chard"/>
    <w:qFormat/>
    <w:rsid w:val="009326A4"/>
    <w:pPr>
      <w:bidi/>
      <w:spacing w:line="276" w:lineRule="auto"/>
      <w:jc w:val="both"/>
    </w:pPr>
    <w:rPr>
      <w:rFonts w:eastAsia="Calibri"/>
      <w:b/>
      <w:bCs/>
      <w:sz w:val="26"/>
      <w:szCs w:val="26"/>
      <w:lang w:val="x-none" w:eastAsia="x-none"/>
    </w:rPr>
  </w:style>
  <w:style w:type="character" w:customStyle="1" w:styleId="Chard">
    <w:name w:val="تیتر فرعی Char"/>
    <w:link w:val="af6"/>
    <w:rsid w:val="009326A4"/>
    <w:rPr>
      <w:rFonts w:eastAsia="Calibri"/>
      <w:b/>
      <w:bCs/>
      <w:sz w:val="26"/>
      <w:szCs w:val="26"/>
      <w:lang w:val="x-none" w:eastAsia="x-none"/>
    </w:rPr>
  </w:style>
  <w:style w:type="table" w:customStyle="1" w:styleId="LightShading-Accent110">
    <w:name w:val="Light Shading - Accent 110"/>
    <w:basedOn w:val="TableNormal"/>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af7">
    <w:name w:val="فهرست مطالب"/>
    <w:basedOn w:val="Normal"/>
    <w:uiPriority w:val="99"/>
    <w:qFormat/>
    <w:rsid w:val="009326A4"/>
    <w:pPr>
      <w:tabs>
        <w:tab w:val="left" w:pos="7325"/>
        <w:tab w:val="left" w:pos="8606"/>
      </w:tabs>
      <w:bidi/>
      <w:spacing w:after="200"/>
      <w:jc w:val="both"/>
    </w:pPr>
    <w:rPr>
      <w:rFonts w:ascii="Calibri" w:eastAsia="Calibri" w:hAnsi="Calibri" w:cs="B Nazanin"/>
      <w:bCs/>
      <w:color w:val="000000"/>
      <w:sz w:val="28"/>
      <w:szCs w:val="32"/>
      <w:lang w:val="en-US" w:eastAsia="en-US" w:bidi="fa-IR"/>
    </w:rPr>
  </w:style>
  <w:style w:type="paragraph" w:customStyle="1" w:styleId="af8">
    <w:name w:val="فهرست جداول"/>
    <w:basedOn w:val="af7"/>
    <w:uiPriority w:val="99"/>
    <w:qFormat/>
    <w:rsid w:val="009326A4"/>
  </w:style>
  <w:style w:type="paragraph" w:customStyle="1" w:styleId="af9">
    <w:name w:val="فهرست اشكال"/>
    <w:basedOn w:val="af8"/>
    <w:qFormat/>
    <w:rsid w:val="009326A4"/>
  </w:style>
  <w:style w:type="paragraph" w:customStyle="1" w:styleId="afa">
    <w:name w:val="فهرست نمودارها"/>
    <w:basedOn w:val="af9"/>
    <w:uiPriority w:val="99"/>
    <w:qFormat/>
    <w:rsid w:val="009326A4"/>
  </w:style>
  <w:style w:type="character" w:customStyle="1" w:styleId="CharChar8">
    <w:name w:val="Char Char8"/>
    <w:rsid w:val="009326A4"/>
    <w:rPr>
      <w:rFonts w:ascii="Courier New" w:eastAsia="Times New Roman" w:hAnsi="Courier New" w:cs="Courier New"/>
      <w:b/>
      <w:bCs/>
      <w:color w:val="000000"/>
      <w:sz w:val="32"/>
      <w:szCs w:val="32"/>
    </w:rPr>
  </w:style>
  <w:style w:type="character" w:customStyle="1" w:styleId="CharChar7">
    <w:name w:val="Char Char7"/>
    <w:rsid w:val="009326A4"/>
    <w:rPr>
      <w:rFonts w:ascii="Courier New" w:eastAsia="Times New Roman" w:hAnsi="Courier New" w:cs="Courier New"/>
      <w:b/>
      <w:bCs/>
      <w:i/>
      <w:iCs/>
      <w:color w:val="000000"/>
      <w:sz w:val="28"/>
      <w:szCs w:val="28"/>
    </w:rPr>
  </w:style>
  <w:style w:type="paragraph" w:styleId="z-TopofForm">
    <w:name w:val="HTML Top of Form"/>
    <w:basedOn w:val="Normal"/>
    <w:next w:val="Normal"/>
    <w:link w:val="z-TopofFormChar"/>
    <w:hidden/>
    <w:uiPriority w:val="99"/>
    <w:unhideWhenUsed/>
    <w:rsid w:val="009326A4"/>
    <w:pPr>
      <w:pBdr>
        <w:bottom w:val="single" w:sz="6" w:space="1" w:color="auto"/>
      </w:pBdr>
      <w:jc w:val="center"/>
    </w:pPr>
    <w:rPr>
      <w:rFonts w:ascii="Arial" w:hAnsi="Arial" w:cs="Arial"/>
      <w:vanish/>
      <w:sz w:val="16"/>
      <w:szCs w:val="16"/>
      <w:lang w:val="x-none" w:eastAsia="x-none"/>
    </w:rPr>
  </w:style>
  <w:style w:type="character" w:customStyle="1" w:styleId="z-TopofFormChar">
    <w:name w:val="z-Top of Form Char"/>
    <w:basedOn w:val="DefaultParagraphFont"/>
    <w:link w:val="z-TopofForm"/>
    <w:uiPriority w:val="99"/>
    <w:rsid w:val="009326A4"/>
    <w:rPr>
      <w:rFonts w:ascii="Arial" w:hAnsi="Arial" w:cs="Arial"/>
      <w:vanish/>
      <w:sz w:val="16"/>
      <w:szCs w:val="16"/>
      <w:lang w:val="x-none" w:eastAsia="x-none"/>
    </w:rPr>
  </w:style>
  <w:style w:type="paragraph" w:styleId="z-BottomofForm">
    <w:name w:val="HTML Bottom of Form"/>
    <w:basedOn w:val="Normal"/>
    <w:next w:val="Normal"/>
    <w:link w:val="z-BottomofFormChar"/>
    <w:hidden/>
    <w:uiPriority w:val="99"/>
    <w:unhideWhenUsed/>
    <w:qFormat/>
    <w:rsid w:val="009326A4"/>
    <w:pPr>
      <w:pBdr>
        <w:top w:val="single" w:sz="6" w:space="1" w:color="auto"/>
      </w:pBdr>
      <w:jc w:val="center"/>
    </w:pPr>
    <w:rPr>
      <w:rFonts w:ascii="Arial" w:hAnsi="Arial" w:cs="Arial"/>
      <w:vanish/>
      <w:sz w:val="16"/>
      <w:szCs w:val="16"/>
      <w:lang w:val="x-none" w:eastAsia="x-none"/>
    </w:rPr>
  </w:style>
  <w:style w:type="character" w:customStyle="1" w:styleId="z-BottomofFormChar">
    <w:name w:val="z-Bottom of Form Char"/>
    <w:basedOn w:val="DefaultParagraphFont"/>
    <w:link w:val="z-BottomofForm"/>
    <w:uiPriority w:val="99"/>
    <w:rsid w:val="009326A4"/>
    <w:rPr>
      <w:rFonts w:ascii="Arial" w:hAnsi="Arial" w:cs="Arial"/>
      <w:vanish/>
      <w:sz w:val="16"/>
      <w:szCs w:val="16"/>
      <w:lang w:val="x-none" w:eastAsia="x-none"/>
    </w:rPr>
  </w:style>
  <w:style w:type="character" w:customStyle="1" w:styleId="TitleChar1">
    <w:name w:val="Title Char1"/>
    <w:aliases w:val="تیتر Char1,فصل Char1,پاک نویس Char1,سوم Char1,شکل Char1,Title nemoodar Char1,عنوان جدول Char1,heading3 Char1,زیربخش Char1,adval Char1,هیچ Char1,عنوان فصل Char1,زیر Char1,بالت گذاری Char1,Captin-T Char1,heading-4 Char1,Title 01 Char1,001 Char"/>
    <w:uiPriority w:val="10"/>
    <w:rsid w:val="009326A4"/>
    <w:rPr>
      <w:rFonts w:ascii="Cambria" w:eastAsia="Courier New" w:hAnsi="Cambria" w:cs="Times New Roman"/>
      <w:b/>
      <w:bCs/>
      <w:color w:val="183A64"/>
      <w:kern w:val="28"/>
      <w:sz w:val="52"/>
      <w:szCs w:val="52"/>
      <w:lang w:bidi="fa-IR"/>
    </w:rPr>
  </w:style>
  <w:style w:type="paragraph" w:styleId="BodyTextIndent2">
    <w:name w:val="Body Text Indent 2"/>
    <w:basedOn w:val="Normal"/>
    <w:link w:val="BodyTextIndent2Char"/>
    <w:uiPriority w:val="99"/>
    <w:qFormat/>
    <w:rsid w:val="009326A4"/>
    <w:pPr>
      <w:bidi/>
      <w:ind w:firstLine="720"/>
      <w:jc w:val="lowKashida"/>
    </w:pPr>
    <w:rPr>
      <w:rFonts w:cs="Yagut"/>
      <w:b/>
      <w:bCs/>
      <w:szCs w:val="24"/>
      <w:lang w:val="x-none" w:eastAsia="x-none"/>
    </w:rPr>
  </w:style>
  <w:style w:type="character" w:customStyle="1" w:styleId="BodyTextIndent2Char">
    <w:name w:val="Body Text Indent 2 Char"/>
    <w:basedOn w:val="DefaultParagraphFont"/>
    <w:link w:val="BodyTextIndent2"/>
    <w:uiPriority w:val="99"/>
    <w:rsid w:val="009326A4"/>
    <w:rPr>
      <w:rFonts w:cs="Yagut"/>
      <w:b/>
      <w:bCs/>
      <w:szCs w:val="24"/>
      <w:lang w:val="x-none" w:eastAsia="x-none"/>
    </w:rPr>
  </w:style>
  <w:style w:type="paragraph" w:customStyle="1" w:styleId="BortCenter">
    <w:name w:val="BortCenter"/>
    <w:basedOn w:val="Normal"/>
    <w:next w:val="Normal"/>
    <w:link w:val="BortCenterChar"/>
    <w:qFormat/>
    <w:rsid w:val="009326A4"/>
    <w:pPr>
      <w:bidi/>
      <w:jc w:val="center"/>
    </w:pPr>
    <w:rPr>
      <w:szCs w:val="24"/>
      <w:lang w:val="x-none" w:eastAsia="x-none"/>
    </w:rPr>
  </w:style>
  <w:style w:type="character" w:customStyle="1" w:styleId="BortCenterChar">
    <w:name w:val="BortCenter Char"/>
    <w:link w:val="BortCenter"/>
    <w:rsid w:val="009326A4"/>
    <w:rPr>
      <w:szCs w:val="24"/>
      <w:lang w:val="x-none" w:eastAsia="x-none"/>
    </w:rPr>
  </w:style>
  <w:style w:type="paragraph" w:customStyle="1" w:styleId="BortBold">
    <w:name w:val="BortBold"/>
    <w:basedOn w:val="Normal"/>
    <w:next w:val="Normal"/>
    <w:link w:val="BortBoldChar"/>
    <w:qFormat/>
    <w:rsid w:val="009326A4"/>
    <w:pPr>
      <w:bidi/>
      <w:jc w:val="center"/>
    </w:pPr>
    <w:rPr>
      <w:b/>
      <w:bCs/>
      <w:szCs w:val="22"/>
      <w:lang w:val="x-none" w:eastAsia="x-none"/>
    </w:rPr>
  </w:style>
  <w:style w:type="character" w:customStyle="1" w:styleId="BortBoldChar">
    <w:name w:val="BortBold Char"/>
    <w:link w:val="BortBold"/>
    <w:rsid w:val="009326A4"/>
    <w:rPr>
      <w:b/>
      <w:bCs/>
      <w:szCs w:val="22"/>
      <w:lang w:val="x-none" w:eastAsia="x-none"/>
    </w:rPr>
  </w:style>
  <w:style w:type="character" w:customStyle="1" w:styleId="TableChar">
    <w:name w:val="Table Char"/>
    <w:link w:val="Table"/>
    <w:rsid w:val="009326A4"/>
    <w:rPr>
      <w:rFonts w:eastAsia="MS Mincho"/>
      <w:sz w:val="16"/>
      <w:szCs w:val="24"/>
      <w:lang w:eastAsia="ja-JP"/>
    </w:rPr>
  </w:style>
  <w:style w:type="table" w:customStyle="1" w:styleId="LightShading-Accent15">
    <w:name w:val="Light Shading - Accent 15"/>
    <w:basedOn w:val="TableNormal"/>
    <w:next w:val="LightShading-Accent110"/>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longtext">
    <w:name w:val="long_text"/>
    <w:rsid w:val="009326A4"/>
  </w:style>
  <w:style w:type="paragraph" w:styleId="Index1">
    <w:name w:val="index 1"/>
    <w:basedOn w:val="Normal"/>
    <w:next w:val="Normal"/>
    <w:autoRedefine/>
    <w:uiPriority w:val="99"/>
    <w:qFormat/>
    <w:rsid w:val="009326A4"/>
    <w:pPr>
      <w:bidi/>
      <w:ind w:left="240" w:hanging="240"/>
    </w:pPr>
    <w:rPr>
      <w:sz w:val="24"/>
      <w:szCs w:val="24"/>
      <w:lang w:val="en-US" w:eastAsia="en-US"/>
    </w:rPr>
  </w:style>
  <w:style w:type="paragraph" w:customStyle="1" w:styleId="Style2">
    <w:name w:val="Style2"/>
    <w:basedOn w:val="FootnoteText"/>
    <w:qFormat/>
    <w:rsid w:val="009326A4"/>
  </w:style>
  <w:style w:type="table" w:customStyle="1" w:styleId="PlainTable21">
    <w:name w:val="Plain Table 21"/>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bookpathsplit1">
    <w:name w:val="bookpathsplit1"/>
    <w:rsid w:val="009326A4"/>
    <w:rPr>
      <w:color w:val="FE673A"/>
      <w:sz w:val="16"/>
      <w:szCs w:val="16"/>
    </w:rPr>
  </w:style>
  <w:style w:type="character" w:customStyle="1" w:styleId="moreinfo1">
    <w:name w:val="moreinfo1"/>
    <w:rsid w:val="009326A4"/>
    <w:rPr>
      <w:rFonts w:ascii="Tahoma" w:hAnsi="Tahoma" w:cs="Tahoma" w:hint="default"/>
      <w:color w:val="A1A19F"/>
    </w:rPr>
  </w:style>
  <w:style w:type="character" w:customStyle="1" w:styleId="moreinfobold1">
    <w:name w:val="moreinfobold1"/>
    <w:rsid w:val="009326A4"/>
    <w:rPr>
      <w:rFonts w:ascii="Tahoma" w:hAnsi="Tahoma" w:cs="Tahoma" w:hint="default"/>
      <w:b/>
      <w:bCs/>
      <w:color w:val="A1A19F"/>
    </w:rPr>
  </w:style>
  <w:style w:type="table" w:customStyle="1" w:styleId="LightGrid1">
    <w:name w:val="Light Grid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Caption1">
    <w:name w:val="Caption1"/>
    <w:rsid w:val="009326A4"/>
  </w:style>
  <w:style w:type="character" w:customStyle="1" w:styleId="tahoma-normal1">
    <w:name w:val="tahoma-normal1"/>
    <w:uiPriority w:val="99"/>
    <w:rsid w:val="009326A4"/>
    <w:rPr>
      <w:rFonts w:ascii="Tahoma" w:hAnsi="Tahoma" w:cs="Tahoma" w:hint="default"/>
      <w:sz w:val="20"/>
      <w:szCs w:val="20"/>
    </w:rPr>
  </w:style>
  <w:style w:type="paragraph" w:customStyle="1" w:styleId="afb">
    <w:name w:val="توضیحات جداول و نمودارها"/>
    <w:basedOn w:val="Normal"/>
    <w:autoRedefine/>
    <w:qFormat/>
    <w:rsid w:val="009326A4"/>
    <w:pPr>
      <w:bidi/>
      <w:jc w:val="lowKashida"/>
    </w:pPr>
    <w:rPr>
      <w:rFonts w:ascii="B Lotus" w:hAnsi="B Lotus" w:cs="B Zar"/>
      <w:sz w:val="28"/>
      <w:szCs w:val="28"/>
      <w:lang w:val="en-US" w:eastAsia="en-US" w:bidi="fa-IR"/>
    </w:rPr>
  </w:style>
  <w:style w:type="paragraph" w:customStyle="1" w:styleId="10000000000000000000000000000">
    <w:name w:val="10000000000000000000000000000"/>
    <w:basedOn w:val="Normal"/>
    <w:autoRedefine/>
    <w:qFormat/>
    <w:rsid w:val="009326A4"/>
    <w:pPr>
      <w:tabs>
        <w:tab w:val="left" w:pos="209"/>
        <w:tab w:val="right" w:pos="779"/>
      </w:tabs>
      <w:bidi/>
      <w:jc w:val="center"/>
    </w:pPr>
    <w:rPr>
      <w:rFonts w:cs="B Lotus"/>
      <w:sz w:val="24"/>
      <w:szCs w:val="24"/>
      <w:lang w:val="en-US" w:eastAsia="en-US" w:bidi="fa-IR"/>
    </w:rPr>
  </w:style>
  <w:style w:type="table" w:styleId="LightShading-Accent2">
    <w:name w:val="Light Shading Accent 2"/>
    <w:basedOn w:val="TableNormal"/>
    <w:uiPriority w:val="99"/>
    <w:rsid w:val="009326A4"/>
    <w:rPr>
      <w:rFonts w:ascii="Calibri" w:eastAsia="Calibri" w:hAnsi="Calibri" w:cs="Arial"/>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10">
    <w:name w:val="Light Shading10"/>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gridlabelsblock">
    <w:name w:val="gridlabels_block"/>
    <w:rsid w:val="009326A4"/>
  </w:style>
  <w:style w:type="table" w:customStyle="1" w:styleId="ListTable2-Accent21">
    <w:name w:val="List Table 2 - Accent 21"/>
    <w:basedOn w:val="TableNormal"/>
    <w:uiPriority w:val="47"/>
    <w:rsid w:val="009326A4"/>
    <w:rPr>
      <w:rFonts w:ascii="Calibri" w:eastAsia="Calibri" w:hAnsi="Calibri" w:cs="Arial"/>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6Colorful-Accent11">
    <w:name w:val="List Table 6 Colorful - Accent 11"/>
    <w:basedOn w:val="TableNormal"/>
    <w:uiPriority w:val="51"/>
    <w:rsid w:val="009326A4"/>
    <w:rPr>
      <w:rFonts w:ascii="Calibri" w:eastAsia="Calibri" w:hAnsi="Calibri" w:cs="Arial"/>
      <w:color w:val="365F91"/>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l">
    <w:name w:val="l"/>
    <w:rsid w:val="009326A4"/>
  </w:style>
  <w:style w:type="character" w:customStyle="1" w:styleId="l8">
    <w:name w:val="l8"/>
    <w:uiPriority w:val="99"/>
    <w:rsid w:val="009326A4"/>
  </w:style>
  <w:style w:type="table" w:customStyle="1" w:styleId="ListTable6Colorful-Accent41">
    <w:name w:val="List Table 6 Colorful - Accent 41"/>
    <w:basedOn w:val="TableNormal"/>
    <w:uiPriority w:val="51"/>
    <w:rsid w:val="009326A4"/>
    <w:rPr>
      <w:rFonts w:ascii="Calibri" w:eastAsia="Calibri" w:hAnsi="Calibri" w:cs="Arial"/>
      <w:color w:val="5F497A"/>
    </w:rPr>
    <w:tblPr>
      <w:tblStyleRowBandSize w:val="1"/>
      <w:tblStyleColBandSize w:val="1"/>
      <w:tblBorders>
        <w:top w:val="single" w:sz="4" w:space="0" w:color="8064A2"/>
        <w:bottom w:val="single" w:sz="4" w:space="0" w:color="8064A2"/>
      </w:tblBorders>
    </w:tblPr>
    <w:tblStylePr w:type="firstRow">
      <w:rPr>
        <w:b/>
        <w:bCs/>
      </w:rPr>
      <w:tblPr/>
      <w:tcPr>
        <w:tcBorders>
          <w:bottom w:val="single" w:sz="4" w:space="0" w:color="8064A2"/>
        </w:tcBorders>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paragraph" w:styleId="BodyTextFirstIndent">
    <w:name w:val="Body Text First Indent"/>
    <w:basedOn w:val="BodyText"/>
    <w:link w:val="BodyTextFirstIndentChar"/>
    <w:uiPriority w:val="99"/>
    <w:qFormat/>
    <w:rsid w:val="009326A4"/>
    <w:pPr>
      <w:bidi w:val="0"/>
      <w:spacing w:after="120"/>
      <w:ind w:firstLine="210"/>
      <w:jc w:val="left"/>
    </w:pPr>
    <w:rPr>
      <w:rFonts w:cs="Times New Roman"/>
      <w:snapToGrid/>
      <w:sz w:val="24"/>
      <w:szCs w:val="24"/>
      <w:lang w:val="x-none" w:eastAsia="x-none"/>
    </w:rPr>
  </w:style>
  <w:style w:type="character" w:customStyle="1" w:styleId="BodyTextFirstIndentChar">
    <w:name w:val="Body Text First Indent Char"/>
    <w:basedOn w:val="BodyTextChar"/>
    <w:link w:val="BodyTextFirstIndent"/>
    <w:uiPriority w:val="99"/>
    <w:rsid w:val="009326A4"/>
    <w:rPr>
      <w:rFonts w:cs="Zar"/>
      <w:snapToGrid/>
      <w:sz w:val="24"/>
      <w:szCs w:val="24"/>
      <w:lang w:val="x-none" w:eastAsia="x-none"/>
    </w:rPr>
  </w:style>
  <w:style w:type="paragraph" w:styleId="BodyTextFirstIndent2">
    <w:name w:val="Body Text First Indent 2"/>
    <w:basedOn w:val="BodyTextIndent"/>
    <w:link w:val="BodyTextFirstIndent2Char"/>
    <w:uiPriority w:val="99"/>
    <w:qFormat/>
    <w:rsid w:val="009326A4"/>
    <w:pPr>
      <w:bidi w:val="0"/>
      <w:spacing w:after="120" w:line="240" w:lineRule="auto"/>
      <w:ind w:left="283" w:firstLine="210"/>
      <w:jc w:val="left"/>
    </w:pPr>
    <w:rPr>
      <w:rFonts w:cs="Times New Roman"/>
      <w:szCs w:val="24"/>
      <w:lang w:val="x-none" w:eastAsia="x-none"/>
    </w:rPr>
  </w:style>
  <w:style w:type="character" w:customStyle="1" w:styleId="BodyTextFirstIndent2Char">
    <w:name w:val="Body Text First Indent 2 Char"/>
    <w:basedOn w:val="BodyTextIndentChar"/>
    <w:link w:val="BodyTextFirstIndent2"/>
    <w:uiPriority w:val="99"/>
    <w:rsid w:val="009326A4"/>
    <w:rPr>
      <w:rFonts w:cs="Lotus"/>
      <w:sz w:val="24"/>
      <w:szCs w:val="24"/>
      <w:lang w:val="x-none" w:eastAsia="x-none"/>
    </w:rPr>
  </w:style>
  <w:style w:type="paragraph" w:styleId="BodyTextIndent3">
    <w:name w:val="Body Text Indent 3"/>
    <w:basedOn w:val="Normal"/>
    <w:link w:val="BodyTextIndent3Char"/>
    <w:uiPriority w:val="99"/>
    <w:qFormat/>
    <w:rsid w:val="009326A4"/>
    <w:pPr>
      <w:spacing w:after="120"/>
      <w:ind w:left="283"/>
    </w:pPr>
    <w:rPr>
      <w:sz w:val="16"/>
      <w:szCs w:val="16"/>
      <w:lang w:val="x-none" w:eastAsia="x-none"/>
    </w:rPr>
  </w:style>
  <w:style w:type="character" w:customStyle="1" w:styleId="BodyTextIndent3Char">
    <w:name w:val="Body Text Indent 3 Char"/>
    <w:basedOn w:val="DefaultParagraphFont"/>
    <w:link w:val="BodyTextIndent3"/>
    <w:uiPriority w:val="99"/>
    <w:rsid w:val="009326A4"/>
    <w:rPr>
      <w:sz w:val="16"/>
      <w:szCs w:val="16"/>
      <w:lang w:val="x-none" w:eastAsia="x-none"/>
    </w:rPr>
  </w:style>
  <w:style w:type="paragraph" w:styleId="Closing">
    <w:name w:val="Closing"/>
    <w:basedOn w:val="Normal"/>
    <w:link w:val="ClosingChar"/>
    <w:uiPriority w:val="99"/>
    <w:qFormat/>
    <w:rsid w:val="009326A4"/>
    <w:pPr>
      <w:ind w:left="4252"/>
    </w:pPr>
    <w:rPr>
      <w:sz w:val="24"/>
      <w:szCs w:val="24"/>
      <w:lang w:val="x-none" w:eastAsia="x-none"/>
    </w:rPr>
  </w:style>
  <w:style w:type="character" w:customStyle="1" w:styleId="ClosingChar">
    <w:name w:val="Closing Char"/>
    <w:basedOn w:val="DefaultParagraphFont"/>
    <w:link w:val="Closing"/>
    <w:uiPriority w:val="99"/>
    <w:rsid w:val="009326A4"/>
    <w:rPr>
      <w:sz w:val="24"/>
      <w:szCs w:val="24"/>
      <w:lang w:val="x-none" w:eastAsia="x-none"/>
    </w:rPr>
  </w:style>
  <w:style w:type="paragraph" w:styleId="Date">
    <w:name w:val="Date"/>
    <w:basedOn w:val="Normal"/>
    <w:next w:val="Normal"/>
    <w:link w:val="DateChar"/>
    <w:uiPriority w:val="3"/>
    <w:qFormat/>
    <w:rsid w:val="009326A4"/>
    <w:rPr>
      <w:sz w:val="24"/>
      <w:szCs w:val="24"/>
      <w:lang w:val="x-none" w:eastAsia="x-none"/>
    </w:rPr>
  </w:style>
  <w:style w:type="character" w:customStyle="1" w:styleId="DateChar">
    <w:name w:val="Date Char"/>
    <w:basedOn w:val="DefaultParagraphFont"/>
    <w:link w:val="Date"/>
    <w:uiPriority w:val="3"/>
    <w:rsid w:val="009326A4"/>
    <w:rPr>
      <w:sz w:val="24"/>
      <w:szCs w:val="24"/>
      <w:lang w:val="x-none" w:eastAsia="x-none"/>
    </w:rPr>
  </w:style>
  <w:style w:type="paragraph" w:styleId="E-mailSignature">
    <w:name w:val="E-mail Signature"/>
    <w:basedOn w:val="Normal"/>
    <w:link w:val="E-mailSignatureChar"/>
    <w:uiPriority w:val="99"/>
    <w:qFormat/>
    <w:rsid w:val="009326A4"/>
    <w:rPr>
      <w:sz w:val="24"/>
      <w:szCs w:val="24"/>
      <w:lang w:val="x-none" w:eastAsia="x-none"/>
    </w:rPr>
  </w:style>
  <w:style w:type="character" w:customStyle="1" w:styleId="E-mailSignatureChar">
    <w:name w:val="E-mail Signature Char"/>
    <w:basedOn w:val="DefaultParagraphFont"/>
    <w:link w:val="E-mailSignature"/>
    <w:uiPriority w:val="99"/>
    <w:rsid w:val="009326A4"/>
    <w:rPr>
      <w:sz w:val="24"/>
      <w:szCs w:val="24"/>
      <w:lang w:val="x-none" w:eastAsia="x-none"/>
    </w:rPr>
  </w:style>
  <w:style w:type="paragraph" w:styleId="EnvelopeAddress">
    <w:name w:val="envelope address"/>
    <w:basedOn w:val="Normal"/>
    <w:uiPriority w:val="99"/>
    <w:qFormat/>
    <w:rsid w:val="009326A4"/>
    <w:pPr>
      <w:framePr w:w="7920" w:h="1980" w:hRule="exact" w:hSpace="180" w:wrap="auto" w:hAnchor="page" w:xAlign="center" w:yAlign="bottom"/>
      <w:ind w:left="2880"/>
    </w:pPr>
    <w:rPr>
      <w:rFonts w:ascii="Arial" w:hAnsi="Arial" w:cs="Arial"/>
      <w:sz w:val="24"/>
      <w:szCs w:val="24"/>
      <w:lang w:val="en-US" w:eastAsia="en-US"/>
    </w:rPr>
  </w:style>
  <w:style w:type="paragraph" w:styleId="EnvelopeReturn">
    <w:name w:val="envelope return"/>
    <w:basedOn w:val="Normal"/>
    <w:uiPriority w:val="99"/>
    <w:qFormat/>
    <w:rsid w:val="009326A4"/>
    <w:rPr>
      <w:rFonts w:ascii="Arial" w:hAnsi="Arial" w:cs="Arial"/>
      <w:lang w:val="en-US" w:eastAsia="en-US"/>
    </w:rPr>
  </w:style>
  <w:style w:type="paragraph" w:styleId="HTMLAddress">
    <w:name w:val="HTML Address"/>
    <w:basedOn w:val="Normal"/>
    <w:link w:val="HTMLAddressChar"/>
    <w:rsid w:val="009326A4"/>
    <w:rPr>
      <w:i/>
      <w:iCs/>
      <w:sz w:val="24"/>
      <w:szCs w:val="24"/>
      <w:lang w:val="x-none" w:eastAsia="x-none"/>
    </w:rPr>
  </w:style>
  <w:style w:type="character" w:customStyle="1" w:styleId="HTMLAddressChar">
    <w:name w:val="HTML Address Char"/>
    <w:basedOn w:val="DefaultParagraphFont"/>
    <w:link w:val="HTMLAddress"/>
    <w:rsid w:val="009326A4"/>
    <w:rPr>
      <w:i/>
      <w:iCs/>
      <w:sz w:val="24"/>
      <w:szCs w:val="24"/>
      <w:lang w:val="x-none" w:eastAsia="x-none"/>
    </w:rPr>
  </w:style>
  <w:style w:type="paragraph" w:styleId="Index3">
    <w:name w:val="index 3"/>
    <w:basedOn w:val="Normal"/>
    <w:next w:val="Normal"/>
    <w:autoRedefine/>
    <w:uiPriority w:val="99"/>
    <w:qFormat/>
    <w:rsid w:val="009326A4"/>
    <w:pPr>
      <w:ind w:left="720" w:hanging="240"/>
    </w:pPr>
    <w:rPr>
      <w:sz w:val="24"/>
      <w:szCs w:val="24"/>
      <w:lang w:val="en-US" w:eastAsia="en-US"/>
    </w:rPr>
  </w:style>
  <w:style w:type="paragraph" w:styleId="Index4">
    <w:name w:val="index 4"/>
    <w:basedOn w:val="Normal"/>
    <w:next w:val="Normal"/>
    <w:autoRedefine/>
    <w:uiPriority w:val="99"/>
    <w:qFormat/>
    <w:rsid w:val="009326A4"/>
    <w:pPr>
      <w:ind w:left="960" w:hanging="240"/>
    </w:pPr>
    <w:rPr>
      <w:sz w:val="24"/>
      <w:szCs w:val="24"/>
      <w:lang w:val="en-US" w:eastAsia="en-US"/>
    </w:rPr>
  </w:style>
  <w:style w:type="paragraph" w:styleId="Index5">
    <w:name w:val="index 5"/>
    <w:basedOn w:val="Normal"/>
    <w:next w:val="Normal"/>
    <w:autoRedefine/>
    <w:uiPriority w:val="99"/>
    <w:qFormat/>
    <w:rsid w:val="009326A4"/>
    <w:pPr>
      <w:ind w:left="1200" w:hanging="240"/>
    </w:pPr>
    <w:rPr>
      <w:sz w:val="24"/>
      <w:szCs w:val="24"/>
      <w:lang w:val="en-US" w:eastAsia="en-US"/>
    </w:rPr>
  </w:style>
  <w:style w:type="paragraph" w:styleId="Index6">
    <w:name w:val="index 6"/>
    <w:basedOn w:val="Normal"/>
    <w:next w:val="Normal"/>
    <w:autoRedefine/>
    <w:uiPriority w:val="99"/>
    <w:qFormat/>
    <w:rsid w:val="009326A4"/>
    <w:pPr>
      <w:ind w:left="1440" w:hanging="240"/>
    </w:pPr>
    <w:rPr>
      <w:sz w:val="24"/>
      <w:szCs w:val="24"/>
      <w:lang w:val="en-US" w:eastAsia="en-US"/>
    </w:rPr>
  </w:style>
  <w:style w:type="paragraph" w:styleId="Index7">
    <w:name w:val="index 7"/>
    <w:basedOn w:val="Normal"/>
    <w:next w:val="Normal"/>
    <w:autoRedefine/>
    <w:uiPriority w:val="99"/>
    <w:qFormat/>
    <w:rsid w:val="009326A4"/>
    <w:pPr>
      <w:ind w:left="1680" w:hanging="240"/>
    </w:pPr>
    <w:rPr>
      <w:sz w:val="24"/>
      <w:szCs w:val="24"/>
      <w:lang w:val="en-US" w:eastAsia="en-US"/>
    </w:rPr>
  </w:style>
  <w:style w:type="paragraph" w:styleId="Index8">
    <w:name w:val="index 8"/>
    <w:basedOn w:val="Normal"/>
    <w:next w:val="Normal"/>
    <w:autoRedefine/>
    <w:uiPriority w:val="99"/>
    <w:qFormat/>
    <w:rsid w:val="009326A4"/>
    <w:pPr>
      <w:ind w:left="1920" w:hanging="240"/>
    </w:pPr>
    <w:rPr>
      <w:sz w:val="24"/>
      <w:szCs w:val="24"/>
      <w:lang w:val="en-US" w:eastAsia="en-US"/>
    </w:rPr>
  </w:style>
  <w:style w:type="paragraph" w:styleId="Index9">
    <w:name w:val="index 9"/>
    <w:basedOn w:val="Normal"/>
    <w:next w:val="Normal"/>
    <w:autoRedefine/>
    <w:uiPriority w:val="99"/>
    <w:qFormat/>
    <w:rsid w:val="009326A4"/>
    <w:pPr>
      <w:ind w:left="2160" w:hanging="240"/>
    </w:pPr>
    <w:rPr>
      <w:sz w:val="24"/>
      <w:szCs w:val="24"/>
      <w:lang w:val="en-US" w:eastAsia="en-US"/>
    </w:rPr>
  </w:style>
  <w:style w:type="paragraph" w:styleId="IndexHeading">
    <w:name w:val="index heading"/>
    <w:basedOn w:val="Normal"/>
    <w:next w:val="Index1"/>
    <w:uiPriority w:val="99"/>
    <w:qFormat/>
    <w:rsid w:val="009326A4"/>
    <w:rPr>
      <w:rFonts w:ascii="Arial" w:hAnsi="Arial" w:cs="Arial"/>
      <w:b/>
      <w:bCs/>
      <w:sz w:val="24"/>
      <w:szCs w:val="24"/>
      <w:lang w:val="en-US" w:eastAsia="en-US"/>
    </w:rPr>
  </w:style>
  <w:style w:type="paragraph" w:styleId="List3">
    <w:name w:val="List 3"/>
    <w:basedOn w:val="Normal"/>
    <w:uiPriority w:val="99"/>
    <w:qFormat/>
    <w:rsid w:val="009326A4"/>
    <w:pPr>
      <w:ind w:left="849" w:hanging="283"/>
    </w:pPr>
    <w:rPr>
      <w:sz w:val="24"/>
      <w:szCs w:val="24"/>
      <w:lang w:val="en-US" w:eastAsia="en-US"/>
    </w:rPr>
  </w:style>
  <w:style w:type="paragraph" w:styleId="List5">
    <w:name w:val="List 5"/>
    <w:basedOn w:val="Normal"/>
    <w:uiPriority w:val="99"/>
    <w:qFormat/>
    <w:rsid w:val="009326A4"/>
    <w:pPr>
      <w:ind w:left="1415" w:hanging="283"/>
    </w:pPr>
    <w:rPr>
      <w:sz w:val="24"/>
      <w:szCs w:val="24"/>
      <w:lang w:val="en-US" w:eastAsia="en-US"/>
    </w:rPr>
  </w:style>
  <w:style w:type="paragraph" w:styleId="ListBullet2">
    <w:name w:val="List Bullet 2"/>
    <w:aliases w:val="بولت 2"/>
    <w:basedOn w:val="Normal"/>
    <w:uiPriority w:val="99"/>
    <w:qFormat/>
    <w:rsid w:val="009326A4"/>
    <w:pPr>
      <w:numPr>
        <w:numId w:val="19"/>
      </w:numPr>
      <w:tabs>
        <w:tab w:val="clear" w:pos="643"/>
      </w:tabs>
      <w:ind w:left="0" w:firstLine="0"/>
    </w:pPr>
    <w:rPr>
      <w:sz w:val="24"/>
      <w:szCs w:val="24"/>
      <w:lang w:val="en-US" w:eastAsia="en-US"/>
    </w:rPr>
  </w:style>
  <w:style w:type="paragraph" w:styleId="ListBullet3">
    <w:name w:val="List Bullet 3"/>
    <w:basedOn w:val="Normal"/>
    <w:uiPriority w:val="99"/>
    <w:qFormat/>
    <w:rsid w:val="009326A4"/>
    <w:pPr>
      <w:numPr>
        <w:numId w:val="20"/>
      </w:numPr>
      <w:tabs>
        <w:tab w:val="clear" w:pos="926"/>
      </w:tabs>
      <w:ind w:left="0" w:firstLine="0"/>
    </w:pPr>
    <w:rPr>
      <w:sz w:val="24"/>
      <w:szCs w:val="24"/>
      <w:lang w:val="en-US" w:eastAsia="en-US"/>
    </w:rPr>
  </w:style>
  <w:style w:type="paragraph" w:styleId="ListBullet4">
    <w:name w:val="List Bullet 4"/>
    <w:basedOn w:val="Normal"/>
    <w:uiPriority w:val="99"/>
    <w:qFormat/>
    <w:rsid w:val="009326A4"/>
    <w:pPr>
      <w:numPr>
        <w:numId w:val="21"/>
      </w:numPr>
      <w:tabs>
        <w:tab w:val="clear" w:pos="1209"/>
      </w:tabs>
      <w:ind w:left="0" w:firstLine="0"/>
    </w:pPr>
    <w:rPr>
      <w:sz w:val="24"/>
      <w:szCs w:val="24"/>
      <w:lang w:val="en-US" w:eastAsia="en-US"/>
    </w:rPr>
  </w:style>
  <w:style w:type="paragraph" w:styleId="ListBullet5">
    <w:name w:val="List Bullet 5"/>
    <w:basedOn w:val="Normal"/>
    <w:uiPriority w:val="99"/>
    <w:qFormat/>
    <w:rsid w:val="009326A4"/>
    <w:pPr>
      <w:numPr>
        <w:numId w:val="22"/>
      </w:numPr>
      <w:tabs>
        <w:tab w:val="clear" w:pos="1492"/>
      </w:tabs>
      <w:ind w:left="0" w:firstLine="0"/>
    </w:pPr>
    <w:rPr>
      <w:sz w:val="24"/>
      <w:szCs w:val="24"/>
      <w:lang w:val="en-US" w:eastAsia="en-US"/>
    </w:rPr>
  </w:style>
  <w:style w:type="paragraph" w:styleId="ListContinue">
    <w:name w:val="List Continue"/>
    <w:basedOn w:val="Normal"/>
    <w:uiPriority w:val="99"/>
    <w:qFormat/>
    <w:rsid w:val="009326A4"/>
    <w:pPr>
      <w:spacing w:after="120"/>
      <w:ind w:left="283"/>
    </w:pPr>
    <w:rPr>
      <w:sz w:val="24"/>
      <w:szCs w:val="24"/>
      <w:lang w:val="en-US" w:eastAsia="en-US"/>
    </w:rPr>
  </w:style>
  <w:style w:type="paragraph" w:styleId="ListContinue2">
    <w:name w:val="List Continue 2"/>
    <w:basedOn w:val="Normal"/>
    <w:uiPriority w:val="99"/>
    <w:qFormat/>
    <w:rsid w:val="009326A4"/>
    <w:pPr>
      <w:spacing w:after="120"/>
      <w:ind w:left="566"/>
    </w:pPr>
    <w:rPr>
      <w:sz w:val="24"/>
      <w:szCs w:val="24"/>
      <w:lang w:val="en-US" w:eastAsia="en-US"/>
    </w:rPr>
  </w:style>
  <w:style w:type="paragraph" w:styleId="ListContinue3">
    <w:name w:val="List Continue 3"/>
    <w:basedOn w:val="Normal"/>
    <w:uiPriority w:val="99"/>
    <w:qFormat/>
    <w:rsid w:val="009326A4"/>
    <w:pPr>
      <w:spacing w:after="120"/>
      <w:ind w:left="849"/>
    </w:pPr>
    <w:rPr>
      <w:sz w:val="24"/>
      <w:szCs w:val="24"/>
      <w:lang w:val="en-US" w:eastAsia="en-US"/>
    </w:rPr>
  </w:style>
  <w:style w:type="paragraph" w:styleId="ListContinue4">
    <w:name w:val="List Continue 4"/>
    <w:basedOn w:val="Normal"/>
    <w:uiPriority w:val="99"/>
    <w:qFormat/>
    <w:rsid w:val="009326A4"/>
    <w:pPr>
      <w:spacing w:after="120"/>
      <w:ind w:left="1132"/>
    </w:pPr>
    <w:rPr>
      <w:sz w:val="24"/>
      <w:szCs w:val="24"/>
      <w:lang w:val="en-US" w:eastAsia="en-US"/>
    </w:rPr>
  </w:style>
  <w:style w:type="paragraph" w:styleId="ListContinue5">
    <w:name w:val="List Continue 5"/>
    <w:basedOn w:val="Normal"/>
    <w:uiPriority w:val="99"/>
    <w:qFormat/>
    <w:rsid w:val="009326A4"/>
    <w:pPr>
      <w:spacing w:after="120"/>
      <w:ind w:left="1415"/>
    </w:pPr>
    <w:rPr>
      <w:sz w:val="24"/>
      <w:szCs w:val="24"/>
      <w:lang w:val="en-US" w:eastAsia="en-US"/>
    </w:rPr>
  </w:style>
  <w:style w:type="paragraph" w:styleId="ListNumber">
    <w:name w:val="List Number"/>
    <w:basedOn w:val="Normal"/>
    <w:uiPriority w:val="99"/>
    <w:qFormat/>
    <w:rsid w:val="009326A4"/>
    <w:pPr>
      <w:numPr>
        <w:numId w:val="23"/>
      </w:numPr>
      <w:tabs>
        <w:tab w:val="clear" w:pos="360"/>
      </w:tabs>
      <w:ind w:left="0" w:firstLine="0"/>
    </w:pPr>
    <w:rPr>
      <w:sz w:val="24"/>
      <w:szCs w:val="24"/>
      <w:lang w:val="en-US" w:eastAsia="en-US"/>
    </w:rPr>
  </w:style>
  <w:style w:type="paragraph" w:styleId="ListNumber2">
    <w:name w:val="List Number 2"/>
    <w:basedOn w:val="Normal"/>
    <w:uiPriority w:val="99"/>
    <w:qFormat/>
    <w:rsid w:val="009326A4"/>
    <w:pPr>
      <w:numPr>
        <w:numId w:val="24"/>
      </w:numPr>
      <w:tabs>
        <w:tab w:val="clear" w:pos="643"/>
      </w:tabs>
      <w:ind w:left="0" w:firstLine="0"/>
    </w:pPr>
    <w:rPr>
      <w:sz w:val="24"/>
      <w:szCs w:val="24"/>
      <w:lang w:val="en-US" w:eastAsia="en-US"/>
    </w:rPr>
  </w:style>
  <w:style w:type="paragraph" w:styleId="ListNumber3">
    <w:name w:val="List Number 3"/>
    <w:basedOn w:val="Normal"/>
    <w:uiPriority w:val="99"/>
    <w:qFormat/>
    <w:rsid w:val="009326A4"/>
    <w:pPr>
      <w:numPr>
        <w:numId w:val="25"/>
      </w:numPr>
      <w:tabs>
        <w:tab w:val="clear" w:pos="926"/>
      </w:tabs>
      <w:ind w:left="0" w:firstLine="0"/>
    </w:pPr>
    <w:rPr>
      <w:sz w:val="24"/>
      <w:szCs w:val="24"/>
      <w:lang w:val="en-US" w:eastAsia="en-US"/>
    </w:rPr>
  </w:style>
  <w:style w:type="paragraph" w:styleId="ListNumber4">
    <w:name w:val="List Number 4"/>
    <w:basedOn w:val="Normal"/>
    <w:uiPriority w:val="99"/>
    <w:qFormat/>
    <w:rsid w:val="009326A4"/>
    <w:pPr>
      <w:numPr>
        <w:numId w:val="26"/>
      </w:numPr>
      <w:tabs>
        <w:tab w:val="clear" w:pos="1209"/>
      </w:tabs>
      <w:ind w:left="0" w:firstLine="0"/>
    </w:pPr>
    <w:rPr>
      <w:sz w:val="24"/>
      <w:szCs w:val="24"/>
      <w:lang w:val="en-US" w:eastAsia="en-US"/>
    </w:rPr>
  </w:style>
  <w:style w:type="paragraph" w:styleId="ListNumber5">
    <w:name w:val="List Number 5"/>
    <w:basedOn w:val="Normal"/>
    <w:uiPriority w:val="99"/>
    <w:qFormat/>
    <w:rsid w:val="009326A4"/>
    <w:pPr>
      <w:numPr>
        <w:numId w:val="27"/>
      </w:numPr>
      <w:tabs>
        <w:tab w:val="clear" w:pos="1492"/>
      </w:tabs>
      <w:ind w:left="0" w:firstLine="0"/>
    </w:pPr>
    <w:rPr>
      <w:sz w:val="24"/>
      <w:szCs w:val="24"/>
      <w:lang w:val="en-US" w:eastAsia="en-US"/>
    </w:rPr>
  </w:style>
  <w:style w:type="paragraph" w:styleId="MacroText">
    <w:name w:val="macro"/>
    <w:aliases w:val="تست"/>
    <w:link w:val="MacroTextChar"/>
    <w:uiPriority w:val="99"/>
    <w:qFormat/>
    <w:rsid w:val="009326A4"/>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aliases w:val="تست Char"/>
    <w:basedOn w:val="DefaultParagraphFont"/>
    <w:link w:val="MacroText"/>
    <w:uiPriority w:val="99"/>
    <w:rsid w:val="009326A4"/>
    <w:rPr>
      <w:rFonts w:ascii="Courier New" w:hAnsi="Courier New" w:cs="Courier New"/>
    </w:rPr>
  </w:style>
  <w:style w:type="paragraph" w:styleId="MessageHeader">
    <w:name w:val="Message Header"/>
    <w:basedOn w:val="Normal"/>
    <w:link w:val="MessageHeaderChar"/>
    <w:uiPriority w:val="99"/>
    <w:qFormat/>
    <w:rsid w:val="009326A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lang w:val="x-none" w:eastAsia="x-none"/>
    </w:rPr>
  </w:style>
  <w:style w:type="character" w:customStyle="1" w:styleId="MessageHeaderChar">
    <w:name w:val="Message Header Char"/>
    <w:basedOn w:val="DefaultParagraphFont"/>
    <w:link w:val="MessageHeader"/>
    <w:uiPriority w:val="99"/>
    <w:rsid w:val="009326A4"/>
    <w:rPr>
      <w:rFonts w:ascii="Arial" w:hAnsi="Arial" w:cs="Arial"/>
      <w:sz w:val="24"/>
      <w:szCs w:val="24"/>
      <w:shd w:val="pct20" w:color="auto" w:fill="auto"/>
      <w:lang w:val="x-none" w:eastAsia="x-none"/>
    </w:rPr>
  </w:style>
  <w:style w:type="paragraph" w:styleId="NormalIndent">
    <w:name w:val="Normal Indent"/>
    <w:basedOn w:val="Normal"/>
    <w:uiPriority w:val="99"/>
    <w:qFormat/>
    <w:rsid w:val="009326A4"/>
    <w:pPr>
      <w:ind w:left="720"/>
    </w:pPr>
    <w:rPr>
      <w:sz w:val="24"/>
      <w:szCs w:val="24"/>
      <w:lang w:val="en-US" w:eastAsia="en-US"/>
    </w:rPr>
  </w:style>
  <w:style w:type="paragraph" w:styleId="NoteHeading">
    <w:name w:val="Note Heading"/>
    <w:basedOn w:val="Normal"/>
    <w:next w:val="Normal"/>
    <w:link w:val="NoteHeadingChar"/>
    <w:uiPriority w:val="99"/>
    <w:qFormat/>
    <w:rsid w:val="009326A4"/>
    <w:rPr>
      <w:sz w:val="24"/>
      <w:szCs w:val="24"/>
      <w:lang w:val="x-none" w:eastAsia="x-none"/>
    </w:rPr>
  </w:style>
  <w:style w:type="character" w:customStyle="1" w:styleId="NoteHeadingChar">
    <w:name w:val="Note Heading Char"/>
    <w:basedOn w:val="DefaultParagraphFont"/>
    <w:link w:val="NoteHeading"/>
    <w:uiPriority w:val="99"/>
    <w:rsid w:val="009326A4"/>
    <w:rPr>
      <w:sz w:val="24"/>
      <w:szCs w:val="24"/>
      <w:lang w:val="x-none" w:eastAsia="x-none"/>
    </w:rPr>
  </w:style>
  <w:style w:type="paragraph" w:styleId="Salutation">
    <w:name w:val="Salutation"/>
    <w:basedOn w:val="Normal"/>
    <w:next w:val="Normal"/>
    <w:link w:val="SalutationChar"/>
    <w:uiPriority w:val="99"/>
    <w:qFormat/>
    <w:rsid w:val="009326A4"/>
    <w:rPr>
      <w:sz w:val="24"/>
      <w:szCs w:val="24"/>
      <w:lang w:val="x-none" w:eastAsia="x-none"/>
    </w:rPr>
  </w:style>
  <w:style w:type="character" w:customStyle="1" w:styleId="SalutationChar">
    <w:name w:val="Salutation Char"/>
    <w:basedOn w:val="DefaultParagraphFont"/>
    <w:link w:val="Salutation"/>
    <w:uiPriority w:val="99"/>
    <w:rsid w:val="009326A4"/>
    <w:rPr>
      <w:sz w:val="24"/>
      <w:szCs w:val="24"/>
      <w:lang w:val="x-none" w:eastAsia="x-none"/>
    </w:rPr>
  </w:style>
  <w:style w:type="paragraph" w:styleId="Signature">
    <w:name w:val="Signature"/>
    <w:basedOn w:val="Normal"/>
    <w:link w:val="SignatureChar"/>
    <w:uiPriority w:val="99"/>
    <w:qFormat/>
    <w:rsid w:val="009326A4"/>
    <w:pPr>
      <w:ind w:left="4252"/>
    </w:pPr>
    <w:rPr>
      <w:sz w:val="24"/>
      <w:szCs w:val="24"/>
      <w:lang w:val="x-none" w:eastAsia="x-none"/>
    </w:rPr>
  </w:style>
  <w:style w:type="character" w:customStyle="1" w:styleId="SignatureChar">
    <w:name w:val="Signature Char"/>
    <w:basedOn w:val="DefaultParagraphFont"/>
    <w:link w:val="Signature"/>
    <w:uiPriority w:val="99"/>
    <w:rsid w:val="009326A4"/>
    <w:rPr>
      <w:sz w:val="24"/>
      <w:szCs w:val="24"/>
      <w:lang w:val="x-none" w:eastAsia="x-none"/>
    </w:rPr>
  </w:style>
  <w:style w:type="paragraph" w:styleId="TableofAuthorities">
    <w:name w:val="table of authorities"/>
    <w:basedOn w:val="Normal"/>
    <w:next w:val="Normal"/>
    <w:uiPriority w:val="99"/>
    <w:qFormat/>
    <w:rsid w:val="009326A4"/>
    <w:pPr>
      <w:ind w:left="240" w:hanging="240"/>
    </w:pPr>
    <w:rPr>
      <w:sz w:val="24"/>
      <w:szCs w:val="24"/>
      <w:lang w:val="en-US" w:eastAsia="en-US"/>
    </w:rPr>
  </w:style>
  <w:style w:type="paragraph" w:styleId="TOAHeading">
    <w:name w:val="toa heading"/>
    <w:basedOn w:val="Normal"/>
    <w:next w:val="Normal"/>
    <w:uiPriority w:val="99"/>
    <w:qFormat/>
    <w:rsid w:val="009326A4"/>
    <w:pPr>
      <w:spacing w:before="120"/>
    </w:pPr>
    <w:rPr>
      <w:rFonts w:ascii="Arial" w:hAnsi="Arial" w:cs="Arial"/>
      <w:b/>
      <w:bCs/>
      <w:sz w:val="24"/>
      <w:szCs w:val="24"/>
      <w:lang w:val="en-US" w:eastAsia="en-US"/>
    </w:rPr>
  </w:style>
  <w:style w:type="paragraph" w:customStyle="1" w:styleId="afc">
    <w:name w:val="جداول"/>
    <w:basedOn w:val="Normal"/>
    <w:link w:val="Chare"/>
    <w:qFormat/>
    <w:rsid w:val="009326A4"/>
    <w:pPr>
      <w:bidi/>
      <w:spacing w:line="276" w:lineRule="auto"/>
      <w:jc w:val="center"/>
    </w:pPr>
    <w:rPr>
      <w:rFonts w:eastAsia="Calibri"/>
      <w:b/>
      <w:bCs/>
      <w:sz w:val="24"/>
      <w:szCs w:val="24"/>
      <w:lang w:val="x-none" w:eastAsia="x-none"/>
    </w:rPr>
  </w:style>
  <w:style w:type="paragraph" w:customStyle="1" w:styleId="afd">
    <w:name w:val="نمودارها"/>
    <w:basedOn w:val="Normal"/>
    <w:link w:val="Charf"/>
    <w:uiPriority w:val="99"/>
    <w:qFormat/>
    <w:rsid w:val="009326A4"/>
    <w:pPr>
      <w:bidi/>
      <w:spacing w:line="276" w:lineRule="auto"/>
      <w:jc w:val="center"/>
    </w:pPr>
    <w:rPr>
      <w:rFonts w:eastAsia="Calibri"/>
      <w:b/>
      <w:bCs/>
      <w:sz w:val="24"/>
      <w:szCs w:val="24"/>
      <w:lang w:val="x-none" w:eastAsia="x-none"/>
    </w:rPr>
  </w:style>
  <w:style w:type="character" w:customStyle="1" w:styleId="Chare">
    <w:name w:val="جداول Char"/>
    <w:link w:val="afc"/>
    <w:rsid w:val="009326A4"/>
    <w:rPr>
      <w:rFonts w:eastAsia="Calibri"/>
      <w:b/>
      <w:bCs/>
      <w:sz w:val="24"/>
      <w:szCs w:val="24"/>
      <w:lang w:val="x-none" w:eastAsia="x-none"/>
    </w:rPr>
  </w:style>
  <w:style w:type="character" w:customStyle="1" w:styleId="Charf">
    <w:name w:val="نمودارها Char"/>
    <w:link w:val="afd"/>
    <w:rsid w:val="009326A4"/>
    <w:rPr>
      <w:rFonts w:eastAsia="Calibri"/>
      <w:b/>
      <w:bCs/>
      <w:sz w:val="24"/>
      <w:szCs w:val="24"/>
      <w:lang w:val="x-none" w:eastAsia="x-none"/>
    </w:rPr>
  </w:style>
  <w:style w:type="character" w:customStyle="1" w:styleId="author">
    <w:name w:val="author"/>
    <w:rsid w:val="009326A4"/>
  </w:style>
  <w:style w:type="character" w:customStyle="1" w:styleId="visits">
    <w:name w:val="visits"/>
    <w:rsid w:val="009326A4"/>
  </w:style>
  <w:style w:type="character" w:customStyle="1" w:styleId="forumnormalbold">
    <w:name w:val="forum_normalbold"/>
    <w:rsid w:val="009326A4"/>
  </w:style>
  <w:style w:type="character" w:customStyle="1" w:styleId="forumnormal">
    <w:name w:val="forum_normal"/>
    <w:rsid w:val="009326A4"/>
  </w:style>
  <w:style w:type="table" w:styleId="TableClassic2">
    <w:name w:val="Table Classic 2"/>
    <w:basedOn w:val="TableNormal"/>
    <w:uiPriority w:val="99"/>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PlainTable22">
    <w:name w:val="Plain Table 22"/>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6Colorful-Accent32">
    <w:name w:val="List Table 6 Colorful - Accent 32"/>
    <w:basedOn w:val="TableNormal"/>
    <w:uiPriority w:val="51"/>
    <w:rsid w:val="009326A4"/>
    <w:rPr>
      <w:rFonts w:ascii="Calibri" w:eastAsia="Calibri" w:hAnsi="Calibri" w:cs="Arial"/>
      <w:color w:val="76923C"/>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Grid11">
    <w:name w:val="Light Grid1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raditional Arabic" w:eastAsia="Times New Roman" w:hAnsi="Traditional Arabi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raditional Arabic" w:eastAsia="Times New Roman" w:hAnsi="Traditional Arabi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raditional Arabic" w:eastAsia="Times New Roman" w:hAnsi="Traditional Arabic" w:cs="Times New Roman"/>
        <w:b/>
        <w:bCs/>
      </w:rPr>
    </w:tblStylePr>
    <w:tblStylePr w:type="lastCol">
      <w:rPr>
        <w:rFonts w:ascii="Traditional Arabic" w:eastAsia="Times New Roman" w:hAnsi="Traditional Arabi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stTable2-Accent22">
    <w:name w:val="List Table 2 - Accent 22"/>
    <w:basedOn w:val="TableNormal"/>
    <w:uiPriority w:val="47"/>
    <w:rsid w:val="009326A4"/>
    <w:rPr>
      <w:rFonts w:ascii="Calibri" w:eastAsia="Calibri" w:hAnsi="Calibri" w:cs="Arial"/>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6Colorful-Accent12">
    <w:name w:val="List Table 6 Colorful - Accent 12"/>
    <w:basedOn w:val="TableNormal"/>
    <w:uiPriority w:val="51"/>
    <w:rsid w:val="009326A4"/>
    <w:rPr>
      <w:rFonts w:ascii="Calibri" w:eastAsia="Calibri" w:hAnsi="Calibri" w:cs="Arial"/>
      <w:color w:val="365F91"/>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6Colorful2">
    <w:name w:val="List Table 6 Colorful2"/>
    <w:basedOn w:val="TableNormal"/>
    <w:uiPriority w:val="51"/>
    <w:rsid w:val="009326A4"/>
    <w:rPr>
      <w:rFonts w:ascii="Calibri" w:eastAsia="Calibri" w:hAnsi="Calibri" w:cs="Arial"/>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lead">
    <w:name w:val="lead"/>
    <w:basedOn w:val="Normal"/>
    <w:uiPriority w:val="99"/>
    <w:qFormat/>
    <w:rsid w:val="009326A4"/>
    <w:pPr>
      <w:spacing w:before="100" w:beforeAutospacing="1" w:after="100" w:afterAutospacing="1"/>
    </w:pPr>
    <w:rPr>
      <w:sz w:val="24"/>
      <w:szCs w:val="24"/>
      <w:lang w:val="en-US" w:eastAsia="en-US" w:bidi="fa-IR"/>
    </w:rPr>
  </w:style>
  <w:style w:type="table" w:styleId="LightList-Accent5">
    <w:name w:val="Light List Accent 5"/>
    <w:basedOn w:val="TableNormal"/>
    <w:uiPriority w:val="61"/>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Shading-Accent5">
    <w:name w:val="Light Shading Accent 5"/>
    <w:basedOn w:val="TableNormal"/>
    <w:uiPriority w:val="60"/>
    <w:rsid w:val="009326A4"/>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Grid-Accent5">
    <w:name w:val="Light Grid Accent 5"/>
    <w:basedOn w:val="TableNormal"/>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raditional Arabic" w:eastAsia="Times New Roman" w:hAnsi="Traditional Arabic"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raditional Arabic" w:eastAsia="Times New Roman" w:hAnsi="Traditional Arabic"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raditional Arabic" w:eastAsia="Times New Roman" w:hAnsi="Traditional Arabic" w:cs="Times New Roman"/>
        <w:b/>
        <w:bCs/>
      </w:rPr>
    </w:tblStylePr>
    <w:tblStylePr w:type="lastCol">
      <w:rPr>
        <w:rFonts w:ascii="Traditional Arabic" w:eastAsia="Times New Roman" w:hAnsi="Traditional Arabic"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
    <w:name w:val="Light Grid - Accent 5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raditional Arabic" w:eastAsia="Times New Roman" w:hAnsi="Traditional Arabic"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raditional Arabic" w:eastAsia="Times New Roman" w:hAnsi="Traditional Arabic"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raditional Arabic" w:eastAsia="Times New Roman" w:hAnsi="Traditional Arabic" w:cs="Times New Roman"/>
        <w:b/>
        <w:bCs/>
      </w:rPr>
    </w:tblStylePr>
    <w:tblStylePr w:type="lastCol">
      <w:rPr>
        <w:rFonts w:ascii="Traditional Arabic" w:eastAsia="Times New Roman" w:hAnsi="Traditional Arabic"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Classic21">
    <w:name w:val="Table Classic 2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stTable21">
    <w:name w:val="List Table 21"/>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Heading51">
    <w:name w:val="Heading 51"/>
    <w:basedOn w:val="Normal"/>
    <w:next w:val="Normal"/>
    <w:uiPriority w:val="9"/>
    <w:unhideWhenUsed/>
    <w:qFormat/>
    <w:rsid w:val="009326A4"/>
    <w:pPr>
      <w:keepNext/>
      <w:keepLines/>
      <w:spacing w:before="200" w:line="276" w:lineRule="auto"/>
      <w:outlineLvl w:val="4"/>
    </w:pPr>
    <w:rPr>
      <w:rFonts w:ascii="Cambria" w:hAnsi="Cambria"/>
      <w:color w:val="243F60"/>
      <w:sz w:val="22"/>
      <w:szCs w:val="22"/>
      <w:lang w:val="en-US" w:eastAsia="en-US" w:bidi="fa-IR"/>
    </w:rPr>
  </w:style>
  <w:style w:type="paragraph" w:customStyle="1" w:styleId="BalloonText1">
    <w:name w:val="Balloon Text1"/>
    <w:basedOn w:val="Normal"/>
    <w:next w:val="BalloonText"/>
    <w:uiPriority w:val="99"/>
    <w:unhideWhenUsed/>
    <w:qFormat/>
    <w:rsid w:val="009326A4"/>
    <w:rPr>
      <w:rFonts w:ascii="Tahoma" w:eastAsia="Calibri" w:hAnsi="Tahoma" w:cs="Tahoma"/>
      <w:sz w:val="16"/>
      <w:szCs w:val="16"/>
      <w:lang w:val="en-US" w:eastAsia="en-US" w:bidi="fa-IR"/>
    </w:rPr>
  </w:style>
  <w:style w:type="character" w:customStyle="1" w:styleId="Heading5Char1">
    <w:name w:val="Heading 5 Char1"/>
    <w:aliases w:val="Char14 Char1,منبع انگلیسی Char1,اسم فصل Char1,زیر زیر Char1,(تیتر 5)Heading 5 Char1,تیتر فرعی تر Char1,سرفصل 4 Char1,شماره فرمول Char1,قلی Char1,Bnazanin_12_1.1.1.1 Char1,سوتيتر Char1,فهرست مطالب Char1,13 Char1,متن1 Char1,متتتتتتن Char1"/>
    <w:uiPriority w:val="9"/>
    <w:rsid w:val="009326A4"/>
    <w:rPr>
      <w:rFonts w:ascii="Calibri" w:eastAsia="Times New Roman" w:hAnsi="Calibri" w:cs="Arial"/>
      <w:b/>
      <w:bCs/>
      <w:i/>
      <w:iCs/>
      <w:sz w:val="26"/>
      <w:szCs w:val="26"/>
    </w:rPr>
  </w:style>
  <w:style w:type="character" w:customStyle="1" w:styleId="BalloonTextChar1">
    <w:name w:val="Balloon Text Char1"/>
    <w:aliases w:val="Char Char110,Char3 Char1"/>
    <w:uiPriority w:val="99"/>
    <w:rsid w:val="009326A4"/>
    <w:rPr>
      <w:rFonts w:ascii="Tahoma" w:hAnsi="Tahoma" w:cs="Tahoma"/>
      <w:sz w:val="16"/>
      <w:szCs w:val="16"/>
    </w:rPr>
  </w:style>
  <w:style w:type="table" w:customStyle="1" w:styleId="LightGrid-Accent52">
    <w:name w:val="Light Grid - Accent 5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
    <w:name w:val="Light Grid - Accent 5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1111">
    <w:name w:val="Table Grid1111"/>
    <w:basedOn w:val="TableNormal"/>
    <w:next w:val="TableGrid"/>
    <w:uiPriority w:val="39"/>
    <w:rsid w:val="009326A4"/>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2">
    <w:name w:val="Table Classic 22"/>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211">
    <w:name w:val="Table Classic 21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131">
    <w:name w:val="Table Grid131"/>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1ComplexBYagut14ptJustifyLowFirstline">
    <w:name w:val="Style Heading 1 + (Complex) B Yagut 14 pt Justify Low First line..."/>
    <w:basedOn w:val="Heading1"/>
    <w:rsid w:val="009326A4"/>
    <w:pPr>
      <w:tabs>
        <w:tab w:val="num" w:pos="1440"/>
      </w:tabs>
      <w:spacing w:line="384" w:lineRule="auto"/>
      <w:jc w:val="lowKashida"/>
    </w:pPr>
    <w:rPr>
      <w:rFonts w:ascii="Arial" w:hAnsi="Arial" w:cs="B Mitra"/>
      <w:b/>
      <w:kern w:val="32"/>
      <w:szCs w:val="32"/>
      <w:lang w:val="x-none" w:eastAsia="x-none"/>
    </w:rPr>
  </w:style>
  <w:style w:type="paragraph" w:customStyle="1" w:styleId="shape">
    <w:name w:val="shape"/>
    <w:basedOn w:val="Normal"/>
    <w:rsid w:val="009326A4"/>
    <w:pPr>
      <w:bidi/>
      <w:spacing w:line="384" w:lineRule="auto"/>
      <w:ind w:firstLine="284"/>
      <w:jc w:val="center"/>
    </w:pPr>
    <w:rPr>
      <w:rFonts w:cs="B Zar"/>
      <w:bCs/>
      <w:lang w:val="en-US" w:eastAsia="en-US" w:bidi="fa-IR"/>
    </w:rPr>
  </w:style>
  <w:style w:type="paragraph" w:customStyle="1" w:styleId="StyleHeading1Firstline05cm">
    <w:name w:val="Style Heading 1 + First line:  0.5 cm"/>
    <w:basedOn w:val="Heading1"/>
    <w:rsid w:val="009326A4"/>
    <w:pPr>
      <w:tabs>
        <w:tab w:val="num" w:pos="1440"/>
      </w:tabs>
      <w:spacing w:line="384" w:lineRule="auto"/>
    </w:pPr>
    <w:rPr>
      <w:rFonts w:ascii="Times New Roman" w:hAnsi="Times New Roman" w:cs="B Mitra"/>
      <w:sz w:val="30"/>
      <w:szCs w:val="32"/>
      <w:lang w:val="x-none" w:eastAsia="x-none"/>
    </w:rPr>
  </w:style>
  <w:style w:type="paragraph" w:customStyle="1" w:styleId="StyleComplexBMitra16ptBoldLinespacingMultiple18li">
    <w:name w:val="Style (Complex) B Mitra 16 pt Bold Line spacing:  Multiple 1.8 li"/>
    <w:basedOn w:val="Normal"/>
    <w:rsid w:val="009326A4"/>
    <w:pPr>
      <w:bidi/>
      <w:spacing w:line="432" w:lineRule="auto"/>
      <w:jc w:val="lowKashida"/>
    </w:pPr>
    <w:rPr>
      <w:rFonts w:cs="B Mitra"/>
      <w:b/>
      <w:bCs/>
      <w:sz w:val="32"/>
      <w:szCs w:val="32"/>
      <w:lang w:val="en-US" w:eastAsia="en-US"/>
    </w:rPr>
  </w:style>
  <w:style w:type="table" w:customStyle="1" w:styleId="LightGrid12">
    <w:name w:val="Light Grid12"/>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Yagut" w:eastAsia="Times New Roman" w:hAnsi="Yagu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Yagut" w:eastAsia="Times New Roman" w:hAnsi="Yagu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Yagut" w:eastAsia="Times New Roman" w:hAnsi="Yagut" w:cs="Times New Roman"/>
        <w:b/>
        <w:bCs/>
      </w:rPr>
    </w:tblStylePr>
    <w:tblStylePr w:type="lastCol">
      <w:rPr>
        <w:rFonts w:ascii="Yagut" w:eastAsia="Times New Roman" w:hAnsi="Yagu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6">
    <w:name w:val="Table Grid16"/>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1">
    <w:name w:val="Light List - Accent 51"/>
    <w:basedOn w:val="TableNormal"/>
    <w:next w:val="LightList-Accent5"/>
    <w:uiPriority w:val="61"/>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1">
    <w:name w:val="Light Shading - Accent 51"/>
    <w:basedOn w:val="TableNormal"/>
    <w:next w:val="LightShading-Accent5"/>
    <w:rsid w:val="009326A4"/>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53">
    <w:name w:val="Light Grid - Accent 5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Yagut" w:eastAsia="Times New Roman" w:hAnsi="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Yagut" w:eastAsia="Times New Roman" w:hAnsi="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Yagut" w:eastAsia="Times New Roman" w:hAnsi="Yagut" w:cs="Times New Roman"/>
        <w:b/>
        <w:bCs/>
      </w:rPr>
    </w:tblStylePr>
    <w:tblStylePr w:type="lastCol">
      <w:rPr>
        <w:rFonts w:ascii="Yagut" w:eastAsia="Times New Roman" w:hAnsi="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2">
    <w:name w:val="Light Grid - Accent 51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Yagut" w:eastAsia="Times New Roman" w:hAnsi="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Yagut" w:eastAsia="Times New Roman" w:hAnsi="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Yagut" w:eastAsia="Times New Roman" w:hAnsi="Yagut" w:cs="Times New Roman"/>
        <w:b/>
        <w:bCs/>
      </w:rPr>
    </w:tblStylePr>
    <w:tblStylePr w:type="lastCol">
      <w:rPr>
        <w:rFonts w:ascii="Yagut" w:eastAsia="Times New Roman" w:hAnsi="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Classic221">
    <w:name w:val="Table Classic 22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17">
    <w:name w:val="Table Grid17"/>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1">
    <w:name w:val="Table Grid32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2">
    <w:name w:val="Light Grid112"/>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11">
    <w:name w:val="Light List - Accent 511"/>
    <w:basedOn w:val="TableNormal"/>
    <w:next w:val="LightList-Accent5"/>
    <w:uiPriority w:val="61"/>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11">
    <w:name w:val="Light Shading - Accent 511"/>
    <w:basedOn w:val="TableNormal"/>
    <w:next w:val="LightShading-Accent5"/>
    <w:rsid w:val="009326A4"/>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Classic23">
    <w:name w:val="Table Classic 23"/>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331">
    <w:name w:val="Table Grid33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e">
    <w:name w:val="متن اصلی"/>
    <w:basedOn w:val="Normal"/>
    <w:link w:val="Charf0"/>
    <w:autoRedefine/>
    <w:qFormat/>
    <w:rsid w:val="009326A4"/>
    <w:pPr>
      <w:bidi/>
      <w:spacing w:line="276" w:lineRule="auto"/>
      <w:ind w:firstLine="288"/>
      <w:jc w:val="both"/>
    </w:pPr>
    <w:rPr>
      <w:rFonts w:ascii="B Nazanin" w:hAnsi="B Nazanin"/>
      <w:sz w:val="28"/>
      <w:szCs w:val="28"/>
      <w:lang w:val="x-none" w:eastAsia="x-none"/>
    </w:rPr>
  </w:style>
  <w:style w:type="character" w:customStyle="1" w:styleId="Charf0">
    <w:name w:val="متن اصلی Char"/>
    <w:link w:val="afe"/>
    <w:rsid w:val="009326A4"/>
    <w:rPr>
      <w:rFonts w:ascii="B Nazanin" w:hAnsi="B Nazanin"/>
      <w:sz w:val="28"/>
      <w:szCs w:val="28"/>
      <w:lang w:val="x-none" w:eastAsia="x-none"/>
    </w:rPr>
  </w:style>
  <w:style w:type="table" w:customStyle="1" w:styleId="TableGrid19">
    <w:name w:val="Table Grid19"/>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ieldvalue">
    <w:name w:val="fieldvalue"/>
    <w:rsid w:val="009326A4"/>
    <w:rPr>
      <w:rFonts w:cs="Times New Roman"/>
    </w:rPr>
  </w:style>
  <w:style w:type="character" w:customStyle="1" w:styleId="linkedfieldvalue1">
    <w:name w:val="linkedfieldvalue1"/>
    <w:rsid w:val="009326A4"/>
    <w:rPr>
      <w:rFonts w:cs="Times New Roman"/>
      <w:color w:val="auto"/>
    </w:rPr>
  </w:style>
  <w:style w:type="table" w:customStyle="1" w:styleId="LightGrid13">
    <w:name w:val="Light Grid13"/>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Yagut" w:eastAsia="Times New Roman" w:hAnsi="Yagu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Yagut" w:eastAsia="Times New Roman" w:hAnsi="Yagu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Yagut" w:eastAsia="Times New Roman" w:hAnsi="Yagut" w:cs="Times New Roman"/>
        <w:b/>
        <w:bCs/>
      </w:rPr>
    </w:tblStylePr>
    <w:tblStylePr w:type="lastCol">
      <w:rPr>
        <w:rFonts w:ascii="Yagut" w:eastAsia="Times New Roman" w:hAnsi="Yagu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11111111">
    <w:name w:val="No List111111111"/>
    <w:next w:val="NoList"/>
    <w:uiPriority w:val="99"/>
    <w:unhideWhenUsed/>
    <w:rsid w:val="009326A4"/>
  </w:style>
  <w:style w:type="table" w:customStyle="1" w:styleId="LightGrid113">
    <w:name w:val="Light Grid113"/>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Zar" w:eastAsia="Times New Roman" w:hAnsi="Za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Zar" w:eastAsia="Times New Roman" w:hAnsi="Za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4">
    <w:name w:val="Light Grid - Accent 5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3">
    <w:name w:val="Light Grid - Accent 51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11">
    <w:name w:val="Light Grid111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Yagut" w:eastAsia="Times New Roman" w:hAnsi="B Yagu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Yagut" w:eastAsia="Times New Roman" w:hAnsi="B Yagu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
    <w:name w:val="Light Grid - Accent 52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Yagut" w:eastAsia="Times New Roman" w:hAnsi="B 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Yagut" w:eastAsia="Times New Roman" w:hAnsi="B 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1">
    <w:name w:val="Light Grid - Accent 51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Yagut" w:eastAsia="Times New Roman" w:hAnsi="B 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Yagut" w:eastAsia="Times New Roman" w:hAnsi="B 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Classic222">
    <w:name w:val="Table Classic 222"/>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2111">
    <w:name w:val="Table Classic 211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ghtGrid121">
    <w:name w:val="Light Grid12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Koodak" w:eastAsia="Times New Roman" w:hAnsi="Kooda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Koodak" w:eastAsia="Times New Roman" w:hAnsi="Kooda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Koodak" w:eastAsia="Times New Roman" w:hAnsi="Koodak" w:cs="Times New Roman"/>
        <w:b/>
        <w:bCs/>
      </w:rPr>
    </w:tblStylePr>
    <w:tblStylePr w:type="lastCol">
      <w:rPr>
        <w:rFonts w:ascii="Koodak" w:eastAsia="Times New Roman" w:hAnsi="Kooda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1">
    <w:name w:val="Light Grid - Accent 53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Koodak" w:eastAsia="Times New Roman" w:hAnsi="Koodak"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Koodak" w:eastAsia="Times New Roman" w:hAnsi="Koodak"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Koodak" w:eastAsia="Times New Roman" w:hAnsi="Koodak" w:cs="Times New Roman"/>
        <w:b/>
        <w:bCs/>
      </w:rPr>
    </w:tblStylePr>
    <w:tblStylePr w:type="lastCol">
      <w:rPr>
        <w:rFonts w:ascii="Koodak" w:eastAsia="Times New Roman" w:hAnsi="Koodak"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21">
    <w:name w:val="Light Grid - Accent 512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Koodak" w:eastAsia="Times New Roman" w:hAnsi="Koodak"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Koodak" w:eastAsia="Times New Roman" w:hAnsi="Koodak"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Koodak" w:eastAsia="Times New Roman" w:hAnsi="Koodak" w:cs="Times New Roman"/>
        <w:b/>
        <w:bCs/>
      </w:rPr>
    </w:tblStylePr>
    <w:tblStylePr w:type="lastCol">
      <w:rPr>
        <w:rFonts w:ascii="Koodak" w:eastAsia="Times New Roman" w:hAnsi="Koodak"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21">
    <w:name w:val="Light Grid112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Yagut" w:eastAsia="Times New Roman" w:hAnsi="B Yagu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Yagut" w:eastAsia="Times New Roman" w:hAnsi="B Yagu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111111111">
    <w:name w:val="No List1111111111"/>
    <w:next w:val="NoList"/>
    <w:uiPriority w:val="99"/>
    <w:unhideWhenUsed/>
    <w:rsid w:val="009326A4"/>
  </w:style>
  <w:style w:type="table" w:customStyle="1" w:styleId="TableGrid191">
    <w:name w:val="Table Grid19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aliases w:val="جدول 7"/>
    <w:basedOn w:val="TableNormal"/>
    <w:next w:val="LightShading-Accent110"/>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51">
    <w:name w:val="Light Shading - Accent 151"/>
    <w:basedOn w:val="TableNormal"/>
    <w:next w:val="LightShading-Accent110"/>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PlainTable211">
    <w:name w:val="Plain Table 211"/>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6Colorful-Accent311">
    <w:name w:val="List Table 6 Colorful - Accent 311"/>
    <w:basedOn w:val="TableNormal"/>
    <w:uiPriority w:val="51"/>
    <w:rsid w:val="009326A4"/>
    <w:rPr>
      <w:rFonts w:ascii="Calibri" w:eastAsia="Calibri" w:hAnsi="Calibri" w:cs="Arial"/>
      <w:color w:val="76923C"/>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Shading-Accent21">
    <w:name w:val="Light Shading - Accent 21"/>
    <w:basedOn w:val="TableNormal"/>
    <w:next w:val="LightShading-Accent2"/>
    <w:rsid w:val="009326A4"/>
    <w:rPr>
      <w:rFonts w:ascii="Calibri" w:eastAsia="Calibri" w:hAnsi="Calibri" w:cs="Arial"/>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stTable2-Accent211">
    <w:name w:val="List Table 2 - Accent 211"/>
    <w:basedOn w:val="TableNormal"/>
    <w:uiPriority w:val="47"/>
    <w:rsid w:val="009326A4"/>
    <w:rPr>
      <w:rFonts w:ascii="Calibri" w:eastAsia="Calibri" w:hAnsi="Calibri" w:cs="Arial"/>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6Colorful-Accent111">
    <w:name w:val="List Table 6 Colorful - Accent 111"/>
    <w:basedOn w:val="TableNormal"/>
    <w:uiPriority w:val="51"/>
    <w:rsid w:val="009326A4"/>
    <w:rPr>
      <w:rFonts w:ascii="Calibri" w:eastAsia="Calibri" w:hAnsi="Calibri" w:cs="Arial"/>
      <w:color w:val="365F91"/>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6Colorful11">
    <w:name w:val="List Table 6 Colorful11"/>
    <w:basedOn w:val="TableNormal"/>
    <w:uiPriority w:val="51"/>
    <w:rsid w:val="009326A4"/>
    <w:rPr>
      <w:rFonts w:ascii="Calibri" w:eastAsia="Calibri" w:hAnsi="Calibri" w:cs="Arial"/>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2">
    <w:name w:val="Table Grid1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1">
    <w:name w:val="Table Grid31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Accent411">
    <w:name w:val="List Table 6 Colorful - Accent 411"/>
    <w:basedOn w:val="TableNormal"/>
    <w:uiPriority w:val="51"/>
    <w:rsid w:val="009326A4"/>
    <w:rPr>
      <w:rFonts w:ascii="Calibri" w:eastAsia="Calibri" w:hAnsi="Calibri" w:cs="Arial"/>
      <w:color w:val="5F497A"/>
    </w:rPr>
    <w:tblPr>
      <w:tblStyleRowBandSize w:val="1"/>
      <w:tblStyleColBandSize w:val="1"/>
      <w:tblBorders>
        <w:top w:val="single" w:sz="4" w:space="0" w:color="8064A2"/>
        <w:bottom w:val="single" w:sz="4" w:space="0" w:color="8064A2"/>
      </w:tblBorders>
    </w:tblPr>
    <w:tblStylePr w:type="firstRow">
      <w:rPr>
        <w:b/>
        <w:bCs/>
      </w:rPr>
      <w:tblPr/>
      <w:tcPr>
        <w:tcBorders>
          <w:bottom w:val="single" w:sz="4" w:space="0" w:color="8064A2"/>
        </w:tcBorders>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TableGrid411">
    <w:name w:val="Table Grid41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4">
    <w:name w:val="Table Classic 24"/>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stTable6ColorfulAccent31">
    <w:name w:val="List Table 6 Colorful Accent 31"/>
    <w:basedOn w:val="TableNormal"/>
    <w:uiPriority w:val="51"/>
    <w:rsid w:val="009326A4"/>
    <w:rPr>
      <w:rFonts w:ascii="Calibri" w:eastAsia="Calibri" w:hAnsi="Calibri" w:cs="Arial"/>
      <w:color w:val="76923C"/>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2Accent21">
    <w:name w:val="List Table 2 Accent 21"/>
    <w:basedOn w:val="TableNormal"/>
    <w:uiPriority w:val="47"/>
    <w:rsid w:val="009326A4"/>
    <w:rPr>
      <w:rFonts w:ascii="Calibri" w:eastAsia="Calibri" w:hAnsi="Calibri" w:cs="Arial"/>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6ColorfulAccent11">
    <w:name w:val="List Table 6 Colorful Accent 11"/>
    <w:basedOn w:val="TableNormal"/>
    <w:uiPriority w:val="51"/>
    <w:rsid w:val="009326A4"/>
    <w:rPr>
      <w:rFonts w:ascii="Calibri" w:eastAsia="Calibri" w:hAnsi="Calibri" w:cs="Arial"/>
      <w:color w:val="365F91"/>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eGrid1112">
    <w:name w:val="Table Grid11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2">
    <w:name w:val="Light List - Accent 52"/>
    <w:basedOn w:val="TableNormal"/>
    <w:next w:val="LightList-Accent5"/>
    <w:uiPriority w:val="61"/>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2">
    <w:name w:val="Light Shading - Accent 52"/>
    <w:basedOn w:val="TableNormal"/>
    <w:next w:val="LightShading-Accent5"/>
    <w:uiPriority w:val="60"/>
    <w:rsid w:val="009326A4"/>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Classic212">
    <w:name w:val="Table Classic 212"/>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stTable22">
    <w:name w:val="List Table 22"/>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611">
    <w:name w:val="Table Grid611"/>
    <w:basedOn w:val="TableNormal"/>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
    <w:name w:val="Table Grid42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
    <w:name w:val="Table Grid11111"/>
    <w:basedOn w:val="TableNormal"/>
    <w:next w:val="TableGrid"/>
    <w:uiPriority w:val="59"/>
    <w:rsid w:val="009326A4"/>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1">
    <w:name w:val="No List13111"/>
    <w:next w:val="NoList"/>
    <w:uiPriority w:val="99"/>
    <w:unhideWhenUsed/>
    <w:rsid w:val="009326A4"/>
  </w:style>
  <w:style w:type="table" w:customStyle="1" w:styleId="TableGrid1211">
    <w:name w:val="Table Grid1211"/>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1">
    <w:name w:val="No List121111"/>
    <w:next w:val="NoList"/>
    <w:uiPriority w:val="99"/>
    <w:unhideWhenUsed/>
    <w:rsid w:val="009326A4"/>
  </w:style>
  <w:style w:type="numbering" w:customStyle="1" w:styleId="NoList521">
    <w:name w:val="No List521"/>
    <w:next w:val="NoList"/>
    <w:uiPriority w:val="99"/>
    <w:unhideWhenUsed/>
    <w:rsid w:val="009326A4"/>
  </w:style>
  <w:style w:type="table" w:customStyle="1" w:styleId="TableGrid1311">
    <w:name w:val="Table Grid1311"/>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1">
    <w:name w:val="No List621"/>
    <w:next w:val="NoList"/>
    <w:uiPriority w:val="99"/>
    <w:unhideWhenUsed/>
    <w:rsid w:val="009326A4"/>
  </w:style>
  <w:style w:type="table" w:customStyle="1" w:styleId="TableGrid1411">
    <w:name w:val="Table Grid14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12">
    <w:name w:val="Light List - Accent 512"/>
    <w:basedOn w:val="TableNormal"/>
    <w:next w:val="LightList-Accent5"/>
    <w:uiPriority w:val="61"/>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12">
    <w:name w:val="Light Shading - Accent 512"/>
    <w:basedOn w:val="TableNormal"/>
    <w:next w:val="LightShading-Accent5"/>
    <w:rsid w:val="009326A4"/>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Classic2211">
    <w:name w:val="Table Classic 221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stTable211">
    <w:name w:val="List Table 211"/>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711">
    <w:name w:val="Table Grid711"/>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1">
    <w:name w:val="Table Grid811"/>
    <w:basedOn w:val="TableNormal"/>
    <w:next w:val="TableGrid"/>
    <w:uiPriority w:val="59"/>
    <w:qFormat/>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11">
    <w:name w:val="Table Grid321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111">
    <w:name w:val="Light List - Accent 5111"/>
    <w:basedOn w:val="TableNormal"/>
    <w:next w:val="LightList-Accent5"/>
    <w:uiPriority w:val="61"/>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111">
    <w:name w:val="Light Shading - Accent 5111"/>
    <w:basedOn w:val="TableNormal"/>
    <w:next w:val="LightShading-Accent5"/>
    <w:rsid w:val="009326A4"/>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Classic231">
    <w:name w:val="Table Classic 23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3311">
    <w:name w:val="Table Grid331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3">
    <w:name w:val="Style3"/>
    <w:basedOn w:val="TableNormal"/>
    <w:uiPriority w:val="99"/>
    <w:rsid w:val="009326A4"/>
    <w:rPr>
      <w:rFonts w:ascii="Calibri" w:eastAsia="Calibri" w:hAnsi="Calibri" w:cs="Arial"/>
    </w:rPr>
    <w:tblPr>
      <w:tblBorders>
        <w:top w:val="single" w:sz="4" w:space="0" w:color="auto"/>
        <w:bottom w:val="single" w:sz="4" w:space="0" w:color="auto"/>
      </w:tblBorders>
    </w:tblPr>
  </w:style>
  <w:style w:type="table" w:customStyle="1" w:styleId="TableGrid20">
    <w:name w:val="Table Grid20"/>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5">
    <w:name w:val="Table Classic 25"/>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213">
    <w:name w:val="Table Classic 213"/>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25">
    <w:name w:val="Table Grid25"/>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
    <w:name w:val="Table Grid14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111">
    <w:name w:val="No List11111111111"/>
    <w:next w:val="NoList"/>
    <w:uiPriority w:val="99"/>
    <w:unhideWhenUsed/>
    <w:rsid w:val="009326A4"/>
  </w:style>
  <w:style w:type="paragraph" w:customStyle="1" w:styleId="Heading21">
    <w:name w:val="Heading 21"/>
    <w:basedOn w:val="Normal"/>
    <w:next w:val="Normal"/>
    <w:uiPriority w:val="9"/>
    <w:unhideWhenUsed/>
    <w:qFormat/>
    <w:rsid w:val="009326A4"/>
    <w:pPr>
      <w:keepNext/>
      <w:keepLines/>
      <w:spacing w:before="200" w:line="276" w:lineRule="auto"/>
      <w:outlineLvl w:val="1"/>
    </w:pPr>
    <w:rPr>
      <w:rFonts w:ascii="Cambria" w:hAnsi="Cambria"/>
      <w:b/>
      <w:bCs/>
      <w:color w:val="4F81BD"/>
      <w:sz w:val="26"/>
      <w:szCs w:val="26"/>
      <w:lang w:val="en-US" w:eastAsia="en-US"/>
    </w:rPr>
  </w:style>
  <w:style w:type="paragraph" w:customStyle="1" w:styleId="aff">
    <w:name w:val="سر پاراگراف"/>
    <w:basedOn w:val="Normal"/>
    <w:rsid w:val="009326A4"/>
    <w:pPr>
      <w:widowControl w:val="0"/>
      <w:tabs>
        <w:tab w:val="right" w:pos="8505"/>
      </w:tabs>
      <w:bidi/>
      <w:spacing w:line="420" w:lineRule="auto"/>
      <w:ind w:firstLine="284"/>
      <w:jc w:val="lowKashida"/>
    </w:pPr>
    <w:rPr>
      <w:rFonts w:cs="B Nazanin"/>
      <w:i/>
      <w:sz w:val="28"/>
      <w:szCs w:val="28"/>
      <w:lang w:val="en-US" w:eastAsia="en-US"/>
    </w:rPr>
  </w:style>
  <w:style w:type="paragraph" w:customStyle="1" w:styleId="3text">
    <w:name w:val="3text"/>
    <w:basedOn w:val="Normal"/>
    <w:rsid w:val="009326A4"/>
    <w:pPr>
      <w:spacing w:before="100" w:beforeAutospacing="1" w:after="100" w:afterAutospacing="1"/>
      <w:jc w:val="both"/>
    </w:pPr>
    <w:rPr>
      <w:rFonts w:cs="B Zar"/>
      <w:szCs w:val="24"/>
      <w:lang w:val="en-US" w:eastAsia="en-US"/>
    </w:rPr>
  </w:style>
  <w:style w:type="character" w:customStyle="1" w:styleId="underline1">
    <w:name w:val="underline1"/>
    <w:rsid w:val="009326A4"/>
    <w:rPr>
      <w:u w:val="single"/>
    </w:rPr>
  </w:style>
  <w:style w:type="table" w:customStyle="1" w:styleId="TableGrid1113">
    <w:name w:val="Table Grid1113"/>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Style611ptBold">
    <w:name w:val="Style Style6 + 11 pt Bold"/>
    <w:basedOn w:val="Normal"/>
    <w:link w:val="StyleStyle611ptBoldChar"/>
    <w:rsid w:val="009326A4"/>
    <w:pPr>
      <w:bidi/>
      <w:spacing w:line="360" w:lineRule="auto"/>
      <w:jc w:val="lowKashida"/>
    </w:pPr>
    <w:rPr>
      <w:rFonts w:cs="Arial"/>
      <w:b/>
      <w:bCs/>
      <w:sz w:val="22"/>
      <w:szCs w:val="22"/>
      <w:lang w:val="x-none" w:eastAsia="x-none"/>
    </w:rPr>
  </w:style>
  <w:style w:type="character" w:customStyle="1" w:styleId="StyleStyle611ptBoldChar">
    <w:name w:val="Style Style6 + 11 pt Bold Char"/>
    <w:link w:val="StyleStyle611ptBold"/>
    <w:rsid w:val="009326A4"/>
    <w:rPr>
      <w:rFonts w:cs="Arial"/>
      <w:b/>
      <w:bCs/>
      <w:sz w:val="22"/>
      <w:szCs w:val="22"/>
      <w:lang w:val="x-none" w:eastAsia="x-none"/>
    </w:rPr>
  </w:style>
  <w:style w:type="paragraph" w:customStyle="1" w:styleId="Bibliography1">
    <w:name w:val="Bibliography1"/>
    <w:basedOn w:val="Default"/>
    <w:next w:val="Default"/>
    <w:uiPriority w:val="37"/>
    <w:qFormat/>
    <w:rsid w:val="009326A4"/>
    <w:pPr>
      <w:spacing w:after="240"/>
    </w:pPr>
    <w:rPr>
      <w:rFonts w:eastAsia="Times New Roman"/>
      <w:color w:val="auto"/>
    </w:rPr>
  </w:style>
  <w:style w:type="paragraph" w:customStyle="1" w:styleId="Normal1">
    <w:name w:val="Normal+1"/>
    <w:basedOn w:val="Default"/>
    <w:next w:val="Default"/>
    <w:rsid w:val="009326A4"/>
    <w:rPr>
      <w:rFonts w:eastAsia="Times New Roman"/>
      <w:color w:val="auto"/>
    </w:rPr>
  </w:style>
  <w:style w:type="character" w:customStyle="1" w:styleId="CharChar4">
    <w:name w:val="Char Char4"/>
    <w:locked/>
    <w:rsid w:val="009326A4"/>
    <w:rPr>
      <w:lang w:val="en-US" w:eastAsia="en-US" w:bidi="ar-SA"/>
    </w:rPr>
  </w:style>
  <w:style w:type="table" w:styleId="LightList-Accent4">
    <w:name w:val="Light List Accent 4"/>
    <w:basedOn w:val="TableNormal"/>
    <w:uiPriority w:val="61"/>
    <w:rsid w:val="009326A4"/>
    <w:rPr>
      <w:rFonts w:ascii="Calibri" w:eastAsia="Calibri" w:hAnsi="Calibri" w:cs="Arial"/>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1">
    <w:name w:val="Light List1"/>
    <w:basedOn w:val="TableNormal"/>
    <w:uiPriority w:val="61"/>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title8">
    <w:name w:val="title8"/>
    <w:rsid w:val="009326A4"/>
    <w:rPr>
      <w:rFonts w:ascii="Tahoma" w:hAnsi="Tahoma" w:cs="Tahoma" w:hint="default"/>
      <w:b w:val="0"/>
      <w:bCs w:val="0"/>
      <w:strike w:val="0"/>
      <w:dstrike w:val="0"/>
      <w:color w:val="004F75"/>
      <w:sz w:val="20"/>
      <w:szCs w:val="20"/>
      <w:u w:val="none"/>
      <w:effect w:val="none"/>
    </w:rPr>
  </w:style>
  <w:style w:type="table" w:customStyle="1" w:styleId="LightList2">
    <w:name w:val="Light List2"/>
    <w:basedOn w:val="TableNormal"/>
    <w:uiPriority w:val="61"/>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BZar2B">
    <w:name w:val="B Zar !2 B"/>
    <w:basedOn w:val="ListParagraph"/>
    <w:next w:val="Heading1"/>
    <w:uiPriority w:val="99"/>
    <w:rsid w:val="009326A4"/>
    <w:pPr>
      <w:numPr>
        <w:numId w:val="33"/>
      </w:numPr>
      <w:ind w:firstLine="0"/>
    </w:pPr>
  </w:style>
  <w:style w:type="table" w:customStyle="1" w:styleId="TableGrid11112">
    <w:name w:val="Table Grid1111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Char1">
    <w:name w:val="Char Char1"/>
    <w:aliases w:val="متن زيرنويس Char1,زیرنویس Char1,Footnote Text فارسي Char1,متن زيرنويس Char Char Char Char Char Char1,پایان نامه Char1,Footnote Text Char Char Char Char1,Footnote Text2 Char1,Footnote Text Char Char Char1,پاورقي Char Char1,Char3 Char Char2"/>
    <w:uiPriority w:val="99"/>
    <w:rsid w:val="009326A4"/>
    <w:rPr>
      <w:rFonts w:cs="Zar"/>
      <w:sz w:val="24"/>
      <w:szCs w:val="24"/>
      <w:lang w:val="en-US" w:eastAsia="en-US" w:bidi="ar-SA"/>
    </w:rPr>
  </w:style>
  <w:style w:type="character" w:customStyle="1" w:styleId="CharChar21">
    <w:name w:val="Char Char21"/>
    <w:rsid w:val="009326A4"/>
    <w:rPr>
      <w:rFonts w:cs="Zar"/>
      <w:b/>
      <w:bCs/>
      <w:lang w:val="en-US" w:eastAsia="en-US" w:bidi="ar-SA"/>
    </w:rPr>
  </w:style>
  <w:style w:type="character" w:customStyle="1" w:styleId="CharChar11">
    <w:name w:val="Char Char11"/>
    <w:uiPriority w:val="99"/>
    <w:rsid w:val="009326A4"/>
    <w:rPr>
      <w:rFonts w:cs="Zar"/>
      <w:sz w:val="24"/>
      <w:szCs w:val="24"/>
      <w:lang w:val="en-US" w:eastAsia="en-US" w:bidi="ar-SA"/>
    </w:rPr>
  </w:style>
  <w:style w:type="paragraph" w:customStyle="1" w:styleId="msolistparagraph0">
    <w:name w:val="msolistparagraph"/>
    <w:basedOn w:val="Normal"/>
    <w:uiPriority w:val="99"/>
    <w:qFormat/>
    <w:rsid w:val="009326A4"/>
    <w:pPr>
      <w:bidi/>
      <w:spacing w:after="200" w:line="276" w:lineRule="auto"/>
      <w:ind w:left="720"/>
      <w:contextualSpacing/>
    </w:pPr>
    <w:rPr>
      <w:rFonts w:ascii="Calibri" w:eastAsia="Calibri" w:hAnsi="Calibri" w:cs="Arial"/>
      <w:sz w:val="22"/>
      <w:szCs w:val="22"/>
      <w:lang w:val="en-US" w:eastAsia="en-US"/>
    </w:rPr>
  </w:style>
  <w:style w:type="character" w:customStyle="1" w:styleId="writersstring1">
    <w:name w:val="writers_string1"/>
    <w:rsid w:val="009326A4"/>
    <w:rPr>
      <w:rFonts w:ascii="Tahoma" w:hAnsi="Tahoma" w:cs="Tahoma" w:hint="default"/>
      <w:sz w:val="18"/>
      <w:szCs w:val="18"/>
    </w:rPr>
  </w:style>
  <w:style w:type="character" w:customStyle="1" w:styleId="releasedate1">
    <w:name w:val="release_date1"/>
    <w:rsid w:val="009326A4"/>
    <w:rPr>
      <w:rFonts w:ascii="Tahoma" w:hAnsi="Tahoma" w:cs="Tahoma" w:hint="default"/>
      <w:sz w:val="18"/>
      <w:szCs w:val="18"/>
    </w:rPr>
  </w:style>
  <w:style w:type="table" w:customStyle="1" w:styleId="LightList-Accent41">
    <w:name w:val="Light List - Accent 41"/>
    <w:basedOn w:val="TableNormal"/>
    <w:next w:val="LightList-Accent4"/>
    <w:uiPriority w:val="61"/>
    <w:rsid w:val="009326A4"/>
    <w:rPr>
      <w:rFonts w:ascii="Calibri" w:eastAsia="Calibri" w:hAnsi="Calibri" w:cs="Arial"/>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11">
    <w:name w:val="Light List11"/>
    <w:basedOn w:val="TableNormal"/>
    <w:uiPriority w:val="61"/>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21">
    <w:name w:val="Light List21"/>
    <w:basedOn w:val="TableNormal"/>
    <w:uiPriority w:val="61"/>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212">
    <w:name w:val="Table Grid212"/>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4">
    <w:name w:val="Light Shading Accent 4"/>
    <w:basedOn w:val="TableNormal"/>
    <w:uiPriority w:val="60"/>
    <w:rsid w:val="009326A4"/>
    <w:rPr>
      <w:rFonts w:ascii="Calibri" w:eastAsia="Calibri" w:hAnsi="Calibri" w:cs="Arial"/>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MediumShading2-Accent3">
    <w:name w:val="Medium Shading 2 Accent 3"/>
    <w:basedOn w:val="TableNormal"/>
    <w:uiPriority w:val="64"/>
    <w:rsid w:val="009326A4"/>
    <w:rPr>
      <w:rFonts w:ascii="Calibri" w:eastAsia="Calibri" w:hAnsi="Calibri"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4">
    <w:name w:val="Colorful Grid Accent 4"/>
    <w:basedOn w:val="TableNormal"/>
    <w:uiPriority w:val="73"/>
    <w:rsid w:val="009326A4"/>
    <w:rPr>
      <w:rFonts w:ascii="Calibri" w:eastAsia="Calibri" w:hAnsi="Calibri" w:cs="Arial"/>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LightGrid-Accent6">
    <w:name w:val="Light Grid Accent 6"/>
    <w:basedOn w:val="TableNormal"/>
    <w:uiPriority w:val="62"/>
    <w:rsid w:val="009326A4"/>
    <w:rPr>
      <w:rFonts w:ascii="Calibri" w:eastAsia="Calibri" w:hAnsi="Calibri" w:cs="Arial"/>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Shading1-Accent4">
    <w:name w:val="Medium Shading 1 Accent 4"/>
    <w:basedOn w:val="TableNormal"/>
    <w:uiPriority w:val="63"/>
    <w:rsid w:val="009326A4"/>
    <w:rPr>
      <w:rFonts w:ascii="Calibri" w:eastAsia="Calibri" w:hAnsi="Calibri" w:cs="Arial"/>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LightGrid-Accent4">
    <w:name w:val="Light Grid Accent 4"/>
    <w:basedOn w:val="TableNormal"/>
    <w:uiPriority w:val="62"/>
    <w:rsid w:val="009326A4"/>
    <w:rPr>
      <w:rFonts w:ascii="Calibri" w:eastAsia="Calibri" w:hAnsi="Calibri" w:cs="Ari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MediumGrid1-Accent4">
    <w:name w:val="Medium Grid 1 Accent 4"/>
    <w:basedOn w:val="TableNormal"/>
    <w:uiPriority w:val="67"/>
    <w:rsid w:val="009326A4"/>
    <w:rPr>
      <w:rFonts w:ascii="Calibri" w:eastAsia="Calibri" w:hAnsi="Calibri" w:cs="Arial"/>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3-Accent6">
    <w:name w:val="Medium Grid 3 Accent 6"/>
    <w:basedOn w:val="TableNormal"/>
    <w:uiPriority w:val="69"/>
    <w:rsid w:val="009326A4"/>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Grid1-Accent2">
    <w:name w:val="Medium Grid 1 Accent 2"/>
    <w:basedOn w:val="TableNormal"/>
    <w:uiPriority w:val="99"/>
    <w:rsid w:val="009326A4"/>
    <w:rPr>
      <w:rFonts w:ascii="Calibri" w:eastAsia="Calibri" w:hAnsi="Calibri" w:cs="Ari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LightShading-Accent41">
    <w:name w:val="Light Shading - Accent 41"/>
    <w:basedOn w:val="TableNormal"/>
    <w:next w:val="LightShading-Accent4"/>
    <w:uiPriority w:val="60"/>
    <w:rsid w:val="009326A4"/>
    <w:rPr>
      <w:rFonts w:ascii="Calibri" w:eastAsia="Calibri" w:hAnsi="Calibri" w:cs="Arial"/>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31">
    <w:name w:val="Medium Shading 2 - Accent 31"/>
    <w:basedOn w:val="TableNormal"/>
    <w:next w:val="MediumShading2-Accent3"/>
    <w:uiPriority w:val="64"/>
    <w:rsid w:val="009326A4"/>
    <w:rPr>
      <w:rFonts w:ascii="Calibri" w:eastAsia="Calibri" w:hAnsi="Calibri"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61">
    <w:name w:val="Light Grid - Accent 61"/>
    <w:basedOn w:val="TableNormal"/>
    <w:next w:val="LightGrid-Accent6"/>
    <w:uiPriority w:val="62"/>
    <w:rsid w:val="009326A4"/>
    <w:rPr>
      <w:rFonts w:ascii="Calibri" w:eastAsia="Calibri" w:hAnsi="Calibri" w:cs="Arial"/>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Shading1-Accent41">
    <w:name w:val="Medium Shading 1 - Accent 41"/>
    <w:basedOn w:val="TableNormal"/>
    <w:next w:val="MediumShading1-Accent4"/>
    <w:uiPriority w:val="63"/>
    <w:rsid w:val="009326A4"/>
    <w:rPr>
      <w:rFonts w:ascii="Calibri" w:eastAsia="Calibri" w:hAnsi="Calibri" w:cs="Arial"/>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41">
    <w:name w:val="Light Grid - Accent 41"/>
    <w:basedOn w:val="TableNormal"/>
    <w:next w:val="LightGrid-Accent4"/>
    <w:uiPriority w:val="62"/>
    <w:rsid w:val="009326A4"/>
    <w:rPr>
      <w:rFonts w:ascii="Calibri" w:eastAsia="Calibri" w:hAnsi="Calibri" w:cs="Ari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TableGrid412">
    <w:name w:val="Table Grid4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111111"/>
    <w:basedOn w:val="TableNormal"/>
    <w:next w:val="TableGrid"/>
    <w:uiPriority w:val="59"/>
    <w:rsid w:val="009326A4"/>
    <w:pPr>
      <w:jc w:val="center"/>
    </w:pPr>
    <w:rPr>
      <w:rFonts w:eastAsia="Calibri" w:cs="B Lotus"/>
      <w:sz w:val="26"/>
      <w:szCs w:val="26"/>
    </w:rPr>
    <w:tblPr>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center"/>
    </w:trPr>
    <w:tcPr>
      <w:vAlign w:val="center"/>
    </w:tcPr>
  </w:style>
  <w:style w:type="table" w:styleId="MediumShading1-Accent6">
    <w:name w:val="Medium Shading 1 Accent 6"/>
    <w:basedOn w:val="TableNormal"/>
    <w:uiPriority w:val="63"/>
    <w:rsid w:val="009326A4"/>
    <w:rPr>
      <w:rFonts w:ascii="Calibri" w:eastAsia="Calibri" w:hAnsi="Calibri" w:cs="Arial"/>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LightGrid-Accent55">
    <w:name w:val="Light Grid - Accent 55"/>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customStyle="1" w:styleId="Style">
    <w:name w:val="Style"/>
    <w:qFormat/>
    <w:rsid w:val="009326A4"/>
    <w:pPr>
      <w:widowControl w:val="0"/>
      <w:autoSpaceDE w:val="0"/>
      <w:autoSpaceDN w:val="0"/>
      <w:adjustRightInd w:val="0"/>
    </w:pPr>
    <w:rPr>
      <w:rFonts w:ascii="Arial" w:hAnsi="Arial" w:cs="Arial"/>
      <w:sz w:val="24"/>
      <w:szCs w:val="24"/>
    </w:rPr>
  </w:style>
  <w:style w:type="character" w:customStyle="1" w:styleId="Charf1">
    <w:name w:val="متن Char"/>
    <w:aliases w:val="MATN Char"/>
    <w:rsid w:val="009326A4"/>
    <w:rPr>
      <w:rFonts w:eastAsia="SimSun"/>
      <w:i/>
      <w:noProof/>
      <w:sz w:val="24"/>
      <w:szCs w:val="28"/>
      <w:lang w:bidi="ar-SA"/>
    </w:rPr>
  </w:style>
  <w:style w:type="table" w:customStyle="1" w:styleId="LightShading11">
    <w:name w:val="Light Shading11"/>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
    <w:name w:val="Medium List 11"/>
    <w:basedOn w:val="TableNormal"/>
    <w:uiPriority w:val="65"/>
    <w:rsid w:val="009326A4"/>
    <w:rPr>
      <w:color w:val="000000"/>
    </w:rPr>
    <w:tblPr>
      <w:tblStyleRowBandSize w:val="1"/>
      <w:tblStyleColBandSize w:val="1"/>
      <w:tblBorders>
        <w:top w:val="single" w:sz="8" w:space="0" w:color="000000"/>
        <w:bottom w:val="single" w:sz="8" w:space="0" w:color="000000"/>
      </w:tblBorders>
    </w:tblPr>
    <w:tblStylePr w:type="firstRow">
      <w:rPr>
        <w:rFonts w:ascii="Nazanin" w:eastAsia="Times New Roman" w:hAnsi="Nazani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TableContemporary">
    <w:name w:val="Table Contemporary"/>
    <w:basedOn w:val="TableNormal"/>
    <w:rsid w:val="009326A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List4">
    <w:name w:val="Table List 4"/>
    <w:basedOn w:val="TableNormal"/>
    <w:uiPriority w:val="99"/>
    <w:rsid w:val="009326A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LightGrid14">
    <w:name w:val="Light Grid14"/>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TableWeb1">
    <w:name w:val="Table Web 1"/>
    <w:basedOn w:val="TableNormal"/>
    <w:uiPriority w:val="99"/>
    <w:rsid w:val="009326A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9326A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etraznammsonormal">
    <w:name w:val="net_raznam_msonormal"/>
    <w:basedOn w:val="Normal"/>
    <w:uiPriority w:val="99"/>
    <w:rsid w:val="009326A4"/>
    <w:rPr>
      <w:sz w:val="24"/>
      <w:szCs w:val="24"/>
      <w:lang w:val="en-US" w:eastAsia="en-US"/>
    </w:rPr>
  </w:style>
  <w:style w:type="table" w:styleId="ColorfulList-Accent3">
    <w:name w:val="Colorful List Accent 3"/>
    <w:basedOn w:val="TableNormal"/>
    <w:uiPriority w:val="72"/>
    <w:rsid w:val="009326A4"/>
    <w:rPr>
      <w:rFonts w:ascii="Calibri" w:eastAsia="Calibri" w:hAnsi="Calibri" w:cs="Arial"/>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Grid-Accent2">
    <w:name w:val="Colorful Grid Accent 2"/>
    <w:basedOn w:val="TableNormal"/>
    <w:uiPriority w:val="73"/>
    <w:rsid w:val="009326A4"/>
    <w:rPr>
      <w:rFonts w:ascii="Calibri" w:eastAsia="Calibri" w:hAnsi="Calibri" w:cs="Arial"/>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List-Accent4">
    <w:name w:val="Colorful List Accent 4"/>
    <w:basedOn w:val="TableNormal"/>
    <w:uiPriority w:val="72"/>
    <w:rsid w:val="009326A4"/>
    <w:rPr>
      <w:rFonts w:ascii="Calibri" w:eastAsia="Calibri" w:hAnsi="Calibri" w:cs="Arial"/>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Grid-Accent6">
    <w:name w:val="Colorful Grid Accent 6"/>
    <w:basedOn w:val="TableNormal"/>
    <w:uiPriority w:val="73"/>
    <w:rsid w:val="009326A4"/>
    <w:rPr>
      <w:rFonts w:ascii="Calibri" w:eastAsia="Calibri" w:hAnsi="Calibri" w:cs="Arial"/>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Shading-Accent4">
    <w:name w:val="Colorful Shading Accent 4"/>
    <w:basedOn w:val="TableNormal"/>
    <w:uiPriority w:val="71"/>
    <w:rsid w:val="009326A4"/>
    <w:rPr>
      <w:rFonts w:ascii="Calibri" w:eastAsia="Calibri" w:hAnsi="Calibri" w:cs="Arial"/>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DarkList-Accent5">
    <w:name w:val="Dark List Accent 5"/>
    <w:basedOn w:val="TableNormal"/>
    <w:uiPriority w:val="70"/>
    <w:rsid w:val="009326A4"/>
    <w:rPr>
      <w:rFonts w:ascii="Calibri" w:eastAsia="Calibri" w:hAnsi="Calibri" w:cs="Arial"/>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1">
    <w:name w:val="Dark List Accent 1"/>
    <w:basedOn w:val="TableNormal"/>
    <w:uiPriority w:val="70"/>
    <w:rsid w:val="009326A4"/>
    <w:rPr>
      <w:rFonts w:ascii="Calibri" w:eastAsia="Calibri" w:hAnsi="Calibri" w:cs="Arial"/>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MediumGrid3-Accent2">
    <w:name w:val="Medium Grid 3 Accent 2"/>
    <w:basedOn w:val="TableNormal"/>
    <w:uiPriority w:val="69"/>
    <w:rsid w:val="009326A4"/>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1">
    <w:name w:val="Medium Grid 3 Accent 1"/>
    <w:basedOn w:val="TableNormal"/>
    <w:uiPriority w:val="69"/>
    <w:rsid w:val="009326A4"/>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1-Accent5">
    <w:name w:val="Medium Grid 1 Accent 5"/>
    <w:basedOn w:val="TableNormal"/>
    <w:uiPriority w:val="67"/>
    <w:rsid w:val="009326A4"/>
    <w:rPr>
      <w:rFonts w:ascii="Calibri" w:eastAsia="Calibri" w:hAnsi="Calibri"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3">
    <w:name w:val="Medium Grid 1 Accent 3"/>
    <w:basedOn w:val="TableNormal"/>
    <w:uiPriority w:val="67"/>
    <w:rsid w:val="009326A4"/>
    <w:rPr>
      <w:rFonts w:ascii="Calibri" w:eastAsia="Calibri" w:hAnsi="Calibri" w:cs="Arial"/>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2-Accent2">
    <w:name w:val="Medium List 2 Accent 2"/>
    <w:basedOn w:val="TableNormal"/>
    <w:uiPriority w:val="66"/>
    <w:rsid w:val="009326A4"/>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Shading2-Accent6">
    <w:name w:val="Medium Shading 2 Accent 6"/>
    <w:basedOn w:val="TableNormal"/>
    <w:uiPriority w:val="64"/>
    <w:rsid w:val="009326A4"/>
    <w:rPr>
      <w:rFonts w:ascii="Calibri" w:eastAsia="Calibri" w:hAnsi="Calibri"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1-Accent3">
    <w:name w:val="Medium Shading 1 Accent 3"/>
    <w:basedOn w:val="TableNormal"/>
    <w:uiPriority w:val="63"/>
    <w:rsid w:val="009326A4"/>
    <w:rPr>
      <w:rFonts w:ascii="Calibri" w:eastAsia="Calibri" w:hAnsi="Calibri" w:cs="Arial"/>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1">
    <w:name w:val="Medium Shading 11"/>
    <w:basedOn w:val="TableNormal"/>
    <w:uiPriority w:val="63"/>
    <w:rsid w:val="009326A4"/>
    <w:rPr>
      <w:rFonts w:ascii="Calibri" w:eastAsia="Calibri" w:hAnsi="Calibri" w:cs="Aria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2">
    <w:name w:val="Light Grid2"/>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List-Accent2">
    <w:name w:val="Light List Accent 2"/>
    <w:basedOn w:val="TableNormal"/>
    <w:uiPriority w:val="61"/>
    <w:rsid w:val="009326A4"/>
    <w:rPr>
      <w:rFonts w:ascii="Calibri" w:eastAsia="Calibri" w:hAnsi="Calibri" w:cs="Ari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Shading-Accent3">
    <w:name w:val="Light Shading Accent 3"/>
    <w:basedOn w:val="TableNormal"/>
    <w:uiPriority w:val="99"/>
    <w:rsid w:val="009326A4"/>
    <w:rPr>
      <w:rFonts w:ascii="Calibri" w:eastAsia="Calibri" w:hAnsi="Calibri" w:cs="Arial"/>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11">
    <w:name w:val="Light List - Accent 11"/>
    <w:basedOn w:val="TableNormal"/>
    <w:uiPriority w:val="61"/>
    <w:rsid w:val="009326A4"/>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1">
    <w:name w:val="Light Grid - Accent 11"/>
    <w:basedOn w:val="TableNormal"/>
    <w:uiPriority w:val="62"/>
    <w:rsid w:val="009326A4"/>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azanin" w:eastAsia="Times New Roman" w:hAnsi="Nazani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azanin" w:eastAsia="Times New Roman" w:hAnsi="Nazani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MediumShading2-Accent4">
    <w:name w:val="Medium Shading 2 Accent 4"/>
    <w:basedOn w:val="TableNormal"/>
    <w:uiPriority w:val="64"/>
    <w:rsid w:val="009326A4"/>
    <w:rPr>
      <w:rFonts w:ascii="Calibri" w:eastAsia="Calibri" w:hAnsi="Calibri"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1">
    <w:name w:val="Medium Grid 31"/>
    <w:basedOn w:val="TableNormal"/>
    <w:uiPriority w:val="69"/>
    <w:rsid w:val="009326A4"/>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LightGrid-Accent3">
    <w:name w:val="Light Grid Accent 3"/>
    <w:basedOn w:val="TableNormal"/>
    <w:uiPriority w:val="62"/>
    <w:rsid w:val="009326A4"/>
    <w:rPr>
      <w:rFonts w:ascii="Calibri" w:eastAsia="Calibri" w:hAnsi="Calibri" w:cs="Arial"/>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Nazanin" w:eastAsia="Times New Roman" w:hAnsi="Nazani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Nazanin" w:eastAsia="Times New Roman" w:hAnsi="Nazani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newsbody">
    <w:name w:val="news_body"/>
    <w:basedOn w:val="Normal"/>
    <w:uiPriority w:val="99"/>
    <w:qFormat/>
    <w:rsid w:val="009326A4"/>
    <w:pPr>
      <w:spacing w:before="100" w:beforeAutospacing="1" w:after="100" w:afterAutospacing="1"/>
    </w:pPr>
    <w:rPr>
      <w:sz w:val="24"/>
      <w:szCs w:val="24"/>
      <w:lang w:val="en-US" w:eastAsia="en-US"/>
    </w:rPr>
  </w:style>
  <w:style w:type="table" w:styleId="TableClassic3">
    <w:name w:val="Table Classic 3"/>
    <w:basedOn w:val="TableNormal"/>
    <w:uiPriority w:val="99"/>
    <w:rsid w:val="009326A4"/>
    <w:pPr>
      <w:bidi/>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ightList-Accent3">
    <w:name w:val="Light List Accent 3"/>
    <w:basedOn w:val="TableNormal"/>
    <w:uiPriority w:val="61"/>
    <w:rsid w:val="009326A4"/>
    <w:rPr>
      <w:rFonts w:ascii="Calibri" w:hAnsi="Calibri" w:cs="Arial"/>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xl64">
    <w:name w:val="xl64"/>
    <w:basedOn w:val="Normal"/>
    <w:uiPriority w:val="99"/>
    <w:qFormat/>
    <w:rsid w:val="009326A4"/>
    <w:pPr>
      <w:shd w:val="clear" w:color="000000" w:fill="EAF1DD"/>
      <w:spacing w:before="100" w:beforeAutospacing="1" w:after="100" w:afterAutospacing="1"/>
    </w:pPr>
    <w:rPr>
      <w:sz w:val="24"/>
      <w:szCs w:val="24"/>
      <w:lang w:val="en-US" w:eastAsia="en-US" w:bidi="fa-IR"/>
    </w:rPr>
  </w:style>
  <w:style w:type="paragraph" w:customStyle="1" w:styleId="xl65">
    <w:name w:val="xl65"/>
    <w:basedOn w:val="Normal"/>
    <w:uiPriority w:val="99"/>
    <w:qFormat/>
    <w:rsid w:val="009326A4"/>
    <w:pPr>
      <w:pBdr>
        <w:top w:val="single" w:sz="4" w:space="0" w:color="000000"/>
        <w:left w:val="single" w:sz="4" w:space="0" w:color="000000"/>
        <w:right w:val="single" w:sz="4" w:space="0" w:color="000000"/>
      </w:pBdr>
      <w:shd w:val="clear" w:color="000000" w:fill="EAF1DD"/>
      <w:spacing w:before="100" w:beforeAutospacing="1" w:after="100" w:afterAutospacing="1"/>
      <w:jc w:val="center"/>
      <w:textAlignment w:val="top"/>
    </w:pPr>
    <w:rPr>
      <w:sz w:val="24"/>
      <w:szCs w:val="24"/>
      <w:lang w:val="en-US" w:eastAsia="en-US" w:bidi="fa-IR"/>
    </w:rPr>
  </w:style>
  <w:style w:type="paragraph" w:customStyle="1" w:styleId="xl66">
    <w:name w:val="xl66"/>
    <w:basedOn w:val="Normal"/>
    <w:uiPriority w:val="99"/>
    <w:qFormat/>
    <w:rsid w:val="009326A4"/>
    <w:pPr>
      <w:pBdr>
        <w:left w:val="single" w:sz="4" w:space="0" w:color="000000"/>
        <w:bottom w:val="single" w:sz="4" w:space="0" w:color="000000"/>
        <w:right w:val="single" w:sz="4" w:space="0" w:color="000000"/>
      </w:pBdr>
      <w:shd w:val="clear" w:color="000000" w:fill="EAF1DD"/>
      <w:spacing w:before="100" w:beforeAutospacing="1" w:after="100" w:afterAutospacing="1"/>
      <w:jc w:val="center"/>
      <w:textAlignment w:val="top"/>
    </w:pPr>
    <w:rPr>
      <w:sz w:val="24"/>
      <w:szCs w:val="24"/>
      <w:lang w:val="en-US" w:eastAsia="en-US" w:bidi="fa-IR"/>
    </w:rPr>
  </w:style>
  <w:style w:type="paragraph" w:customStyle="1" w:styleId="xl67">
    <w:name w:val="xl67"/>
    <w:basedOn w:val="Normal"/>
    <w:uiPriority w:val="99"/>
    <w:qFormat/>
    <w:rsid w:val="009326A4"/>
    <w:pPr>
      <w:pBdr>
        <w:right w:val="single" w:sz="4" w:space="0" w:color="000000"/>
      </w:pBdr>
      <w:shd w:val="clear" w:color="000000" w:fill="EAF1DD"/>
      <w:spacing w:before="100" w:beforeAutospacing="1" w:after="100" w:afterAutospacing="1"/>
      <w:jc w:val="center"/>
    </w:pPr>
    <w:rPr>
      <w:sz w:val="24"/>
      <w:szCs w:val="24"/>
      <w:lang w:val="en-US" w:eastAsia="en-US" w:bidi="fa-IR"/>
    </w:rPr>
  </w:style>
  <w:style w:type="paragraph" w:customStyle="1" w:styleId="xl68">
    <w:name w:val="xl68"/>
    <w:basedOn w:val="Normal"/>
    <w:uiPriority w:val="99"/>
    <w:qFormat/>
    <w:rsid w:val="009326A4"/>
    <w:pPr>
      <w:pBdr>
        <w:top w:val="single" w:sz="4" w:space="0" w:color="000000"/>
        <w:left w:val="single" w:sz="4" w:space="0" w:color="000000"/>
        <w:bottom w:val="single" w:sz="4" w:space="0" w:color="000000"/>
        <w:right w:val="single" w:sz="4" w:space="0" w:color="000000"/>
      </w:pBdr>
      <w:shd w:val="clear" w:color="000000" w:fill="EAF1DD"/>
      <w:spacing w:before="100" w:beforeAutospacing="1" w:after="100" w:afterAutospacing="1"/>
      <w:jc w:val="center"/>
      <w:textAlignment w:val="top"/>
    </w:pPr>
    <w:rPr>
      <w:sz w:val="24"/>
      <w:szCs w:val="24"/>
      <w:lang w:val="en-US" w:eastAsia="en-US" w:bidi="fa-IR"/>
    </w:rPr>
  </w:style>
  <w:style w:type="paragraph" w:customStyle="1" w:styleId="xl69">
    <w:name w:val="xl69"/>
    <w:basedOn w:val="Normal"/>
    <w:uiPriority w:val="99"/>
    <w:qFormat/>
    <w:rsid w:val="009326A4"/>
    <w:pPr>
      <w:pBdr>
        <w:top w:val="single" w:sz="4" w:space="0" w:color="000000"/>
        <w:left w:val="single" w:sz="4" w:space="0" w:color="000000"/>
        <w:bottom w:val="single" w:sz="4" w:space="0" w:color="000000"/>
        <w:right w:val="single" w:sz="4" w:space="0" w:color="000000"/>
      </w:pBdr>
      <w:shd w:val="clear" w:color="000000" w:fill="EAF1DD"/>
      <w:spacing w:before="100" w:beforeAutospacing="1" w:after="100" w:afterAutospacing="1"/>
      <w:jc w:val="center"/>
      <w:textAlignment w:val="top"/>
    </w:pPr>
    <w:rPr>
      <w:sz w:val="27"/>
      <w:szCs w:val="27"/>
      <w:lang w:val="en-US" w:eastAsia="en-US" w:bidi="fa-IR"/>
    </w:rPr>
  </w:style>
  <w:style w:type="paragraph" w:customStyle="1" w:styleId="xl70">
    <w:name w:val="xl70"/>
    <w:basedOn w:val="Normal"/>
    <w:uiPriority w:val="99"/>
    <w:qFormat/>
    <w:rsid w:val="009326A4"/>
    <w:pPr>
      <w:pBdr>
        <w:left w:val="single" w:sz="4" w:space="0" w:color="000000"/>
      </w:pBdr>
      <w:shd w:val="clear" w:color="000000" w:fill="EAF1DD"/>
      <w:spacing w:before="100" w:beforeAutospacing="1" w:after="100" w:afterAutospacing="1"/>
      <w:jc w:val="center"/>
    </w:pPr>
    <w:rPr>
      <w:sz w:val="24"/>
      <w:szCs w:val="24"/>
      <w:lang w:val="en-US" w:eastAsia="en-US" w:bidi="fa-IR"/>
    </w:rPr>
  </w:style>
  <w:style w:type="paragraph" w:customStyle="1" w:styleId="xl71">
    <w:name w:val="xl71"/>
    <w:basedOn w:val="Normal"/>
    <w:uiPriority w:val="99"/>
    <w:qFormat/>
    <w:rsid w:val="009326A4"/>
    <w:pPr>
      <w:pBdr>
        <w:top w:val="single" w:sz="4" w:space="0" w:color="000000"/>
        <w:left w:val="single" w:sz="4" w:space="0" w:color="000000"/>
        <w:bottom w:val="single" w:sz="4" w:space="0" w:color="000000"/>
        <w:right w:val="single" w:sz="4" w:space="0" w:color="000000"/>
      </w:pBdr>
      <w:shd w:val="clear" w:color="000000" w:fill="EAF1DD"/>
      <w:spacing w:before="100" w:beforeAutospacing="1" w:after="100" w:afterAutospacing="1"/>
      <w:jc w:val="center"/>
      <w:textAlignment w:val="top"/>
    </w:pPr>
    <w:rPr>
      <w:sz w:val="24"/>
      <w:szCs w:val="24"/>
      <w:lang w:val="en-US" w:eastAsia="en-US" w:bidi="fa-IR"/>
    </w:rPr>
  </w:style>
  <w:style w:type="paragraph" w:customStyle="1" w:styleId="xl72">
    <w:name w:val="xl72"/>
    <w:basedOn w:val="Normal"/>
    <w:uiPriority w:val="99"/>
    <w:qFormat/>
    <w:rsid w:val="009326A4"/>
    <w:pPr>
      <w:pBdr>
        <w:top w:val="single" w:sz="4" w:space="0" w:color="000000"/>
        <w:left w:val="single" w:sz="4" w:space="0" w:color="000000"/>
        <w:bottom w:val="single" w:sz="4" w:space="0" w:color="000000"/>
        <w:right w:val="single" w:sz="4" w:space="0" w:color="000000"/>
      </w:pBdr>
      <w:shd w:val="clear" w:color="000000" w:fill="EAF1DD"/>
      <w:spacing w:before="100" w:beforeAutospacing="1" w:after="100" w:afterAutospacing="1"/>
      <w:jc w:val="center"/>
      <w:textAlignment w:val="top"/>
    </w:pPr>
    <w:rPr>
      <w:sz w:val="27"/>
      <w:szCs w:val="27"/>
      <w:lang w:val="en-US" w:eastAsia="en-US" w:bidi="fa-IR"/>
    </w:rPr>
  </w:style>
  <w:style w:type="paragraph" w:customStyle="1" w:styleId="xl73">
    <w:name w:val="xl73"/>
    <w:basedOn w:val="Normal"/>
    <w:uiPriority w:val="99"/>
    <w:qFormat/>
    <w:rsid w:val="009326A4"/>
    <w:pPr>
      <w:pBdr>
        <w:top w:val="single" w:sz="4" w:space="0" w:color="000000"/>
        <w:left w:val="single" w:sz="4" w:space="0" w:color="000000"/>
        <w:bottom w:val="single" w:sz="4" w:space="0" w:color="000000"/>
        <w:right w:val="single" w:sz="4" w:space="0" w:color="000000"/>
      </w:pBdr>
      <w:shd w:val="clear" w:color="000000" w:fill="EAF1DD"/>
      <w:spacing w:before="100" w:beforeAutospacing="1" w:after="100" w:afterAutospacing="1"/>
      <w:jc w:val="center"/>
      <w:textAlignment w:val="top"/>
    </w:pPr>
    <w:rPr>
      <w:rFonts w:ascii="Calibri" w:hAnsi="Calibri"/>
      <w:sz w:val="24"/>
      <w:szCs w:val="24"/>
      <w:lang w:val="en-US" w:eastAsia="en-US" w:bidi="fa-IR"/>
    </w:rPr>
  </w:style>
  <w:style w:type="paragraph" w:customStyle="1" w:styleId="xl74">
    <w:name w:val="xl74"/>
    <w:basedOn w:val="Normal"/>
    <w:uiPriority w:val="99"/>
    <w:qFormat/>
    <w:rsid w:val="009326A4"/>
    <w:pPr>
      <w:pBdr>
        <w:top w:val="single" w:sz="4" w:space="0" w:color="000000"/>
        <w:left w:val="single" w:sz="4" w:space="0" w:color="000000"/>
        <w:bottom w:val="single" w:sz="4" w:space="0" w:color="000000"/>
        <w:right w:val="single" w:sz="4" w:space="0" w:color="000000"/>
      </w:pBdr>
      <w:shd w:val="clear" w:color="000000" w:fill="EAF1DD"/>
      <w:spacing w:before="100" w:beforeAutospacing="1" w:after="100" w:afterAutospacing="1"/>
      <w:jc w:val="center"/>
      <w:textAlignment w:val="top"/>
    </w:pPr>
    <w:rPr>
      <w:sz w:val="27"/>
      <w:szCs w:val="27"/>
      <w:lang w:val="en-US" w:eastAsia="en-US" w:bidi="fa-IR"/>
    </w:rPr>
  </w:style>
  <w:style w:type="paragraph" w:customStyle="1" w:styleId="xl75">
    <w:name w:val="xl75"/>
    <w:basedOn w:val="Normal"/>
    <w:uiPriority w:val="99"/>
    <w:qFormat/>
    <w:rsid w:val="009326A4"/>
    <w:pPr>
      <w:pBdr>
        <w:top w:val="single" w:sz="4" w:space="0" w:color="000000"/>
        <w:left w:val="single" w:sz="4" w:space="0" w:color="000000"/>
        <w:bottom w:val="single" w:sz="4" w:space="0" w:color="000000"/>
        <w:right w:val="single" w:sz="4" w:space="0" w:color="000000"/>
      </w:pBdr>
      <w:shd w:val="clear" w:color="000000" w:fill="EAF1DD"/>
      <w:spacing w:before="100" w:beforeAutospacing="1" w:after="100" w:afterAutospacing="1"/>
      <w:jc w:val="center"/>
      <w:textAlignment w:val="top"/>
    </w:pPr>
    <w:rPr>
      <w:sz w:val="27"/>
      <w:szCs w:val="27"/>
      <w:lang w:val="en-US" w:eastAsia="en-US" w:bidi="fa-IR"/>
    </w:rPr>
  </w:style>
  <w:style w:type="paragraph" w:customStyle="1" w:styleId="xl76">
    <w:name w:val="xl76"/>
    <w:basedOn w:val="Normal"/>
    <w:uiPriority w:val="99"/>
    <w:qFormat/>
    <w:rsid w:val="009326A4"/>
    <w:pPr>
      <w:pBdr>
        <w:left w:val="single" w:sz="4" w:space="0" w:color="000000"/>
        <w:right w:val="single" w:sz="4" w:space="0" w:color="000000"/>
      </w:pBdr>
      <w:shd w:val="clear" w:color="000000" w:fill="EAF1DD"/>
      <w:spacing w:before="100" w:beforeAutospacing="1" w:after="100" w:afterAutospacing="1"/>
      <w:jc w:val="center"/>
    </w:pPr>
    <w:rPr>
      <w:sz w:val="24"/>
      <w:szCs w:val="24"/>
      <w:lang w:val="en-US" w:eastAsia="en-US" w:bidi="fa-IR"/>
    </w:rPr>
  </w:style>
  <w:style w:type="paragraph" w:customStyle="1" w:styleId="xl77">
    <w:name w:val="xl77"/>
    <w:basedOn w:val="Normal"/>
    <w:qFormat/>
    <w:rsid w:val="009326A4"/>
    <w:pPr>
      <w:pBdr>
        <w:left w:val="single" w:sz="4" w:space="0" w:color="000000"/>
        <w:bottom w:val="single" w:sz="4" w:space="0" w:color="000000"/>
        <w:right w:val="single" w:sz="4" w:space="0" w:color="000000"/>
      </w:pBdr>
      <w:shd w:val="clear" w:color="000000" w:fill="EAF1DD"/>
      <w:spacing w:before="100" w:beforeAutospacing="1" w:after="100" w:afterAutospacing="1"/>
      <w:jc w:val="center"/>
    </w:pPr>
    <w:rPr>
      <w:sz w:val="24"/>
      <w:szCs w:val="24"/>
      <w:lang w:val="en-US" w:eastAsia="en-US" w:bidi="fa-IR"/>
    </w:rPr>
  </w:style>
  <w:style w:type="paragraph" w:customStyle="1" w:styleId="xl78">
    <w:name w:val="xl78"/>
    <w:basedOn w:val="Normal"/>
    <w:qFormat/>
    <w:rsid w:val="009326A4"/>
    <w:pPr>
      <w:pBdr>
        <w:top w:val="single" w:sz="4" w:space="0" w:color="000000"/>
        <w:left w:val="single" w:sz="4" w:space="0" w:color="000000"/>
        <w:right w:val="single" w:sz="4" w:space="0" w:color="000000"/>
      </w:pBdr>
      <w:shd w:val="clear" w:color="000000" w:fill="EAF1DD"/>
      <w:spacing w:before="100" w:beforeAutospacing="1" w:after="100" w:afterAutospacing="1"/>
      <w:jc w:val="center"/>
    </w:pPr>
    <w:rPr>
      <w:sz w:val="24"/>
      <w:szCs w:val="24"/>
      <w:lang w:val="en-US" w:eastAsia="en-US" w:bidi="fa-IR"/>
    </w:rPr>
  </w:style>
  <w:style w:type="paragraph" w:customStyle="1" w:styleId="xl79">
    <w:name w:val="xl79"/>
    <w:basedOn w:val="Normal"/>
    <w:qFormat/>
    <w:rsid w:val="009326A4"/>
    <w:pPr>
      <w:pBdr>
        <w:top w:val="single" w:sz="4" w:space="0" w:color="000000"/>
        <w:left w:val="single" w:sz="4" w:space="0" w:color="000000"/>
        <w:right w:val="single" w:sz="4" w:space="0" w:color="000000"/>
      </w:pBdr>
      <w:shd w:val="clear" w:color="000000" w:fill="EAF1DD"/>
      <w:spacing w:before="100" w:beforeAutospacing="1" w:after="100" w:afterAutospacing="1"/>
      <w:jc w:val="center"/>
      <w:textAlignment w:val="top"/>
    </w:pPr>
    <w:rPr>
      <w:rFonts w:ascii="Calibri" w:hAnsi="Calibri"/>
      <w:sz w:val="24"/>
      <w:szCs w:val="24"/>
      <w:lang w:val="en-US" w:eastAsia="en-US" w:bidi="fa-IR"/>
    </w:rPr>
  </w:style>
  <w:style w:type="paragraph" w:customStyle="1" w:styleId="xl80">
    <w:name w:val="xl80"/>
    <w:basedOn w:val="Normal"/>
    <w:uiPriority w:val="99"/>
    <w:qFormat/>
    <w:rsid w:val="009326A4"/>
    <w:pPr>
      <w:pBdr>
        <w:left w:val="single" w:sz="4" w:space="0" w:color="000000"/>
        <w:bottom w:val="single" w:sz="4" w:space="0" w:color="000000"/>
        <w:right w:val="single" w:sz="4" w:space="0" w:color="000000"/>
      </w:pBdr>
      <w:shd w:val="clear" w:color="000000" w:fill="EAF1DD"/>
      <w:spacing w:before="100" w:beforeAutospacing="1" w:after="100" w:afterAutospacing="1"/>
      <w:jc w:val="center"/>
      <w:textAlignment w:val="top"/>
    </w:pPr>
    <w:rPr>
      <w:rFonts w:ascii="Calibri" w:hAnsi="Calibri"/>
      <w:sz w:val="24"/>
      <w:szCs w:val="24"/>
      <w:lang w:val="en-US" w:eastAsia="en-US" w:bidi="fa-IR"/>
    </w:rPr>
  </w:style>
  <w:style w:type="paragraph" w:customStyle="1" w:styleId="xl81">
    <w:name w:val="xl81"/>
    <w:basedOn w:val="Normal"/>
    <w:uiPriority w:val="99"/>
    <w:qFormat/>
    <w:rsid w:val="009326A4"/>
    <w:pPr>
      <w:pBdr>
        <w:top w:val="single" w:sz="4" w:space="0" w:color="000000"/>
        <w:bottom w:val="single" w:sz="4" w:space="0" w:color="000000"/>
        <w:right w:val="single" w:sz="4" w:space="0" w:color="000000"/>
      </w:pBdr>
      <w:shd w:val="clear" w:color="000000" w:fill="EAF1DD"/>
      <w:spacing w:before="100" w:beforeAutospacing="1" w:after="100" w:afterAutospacing="1"/>
      <w:jc w:val="center"/>
    </w:pPr>
    <w:rPr>
      <w:b/>
      <w:bCs/>
      <w:sz w:val="36"/>
      <w:szCs w:val="36"/>
      <w:lang w:val="en-US" w:eastAsia="en-US" w:bidi="fa-IR"/>
    </w:rPr>
  </w:style>
  <w:style w:type="paragraph" w:customStyle="1" w:styleId="xl82">
    <w:name w:val="xl82"/>
    <w:basedOn w:val="Normal"/>
    <w:uiPriority w:val="99"/>
    <w:qFormat/>
    <w:rsid w:val="009326A4"/>
    <w:pPr>
      <w:pBdr>
        <w:top w:val="single" w:sz="4" w:space="0" w:color="000000"/>
        <w:bottom w:val="single" w:sz="4" w:space="0" w:color="000000"/>
      </w:pBdr>
      <w:shd w:val="clear" w:color="000000" w:fill="EAF1DD"/>
      <w:spacing w:before="100" w:beforeAutospacing="1" w:after="100" w:afterAutospacing="1"/>
      <w:jc w:val="center"/>
    </w:pPr>
    <w:rPr>
      <w:b/>
      <w:bCs/>
      <w:sz w:val="36"/>
      <w:szCs w:val="36"/>
      <w:lang w:val="en-US" w:eastAsia="en-US" w:bidi="fa-IR"/>
    </w:rPr>
  </w:style>
  <w:style w:type="paragraph" w:customStyle="1" w:styleId="xl83">
    <w:name w:val="xl83"/>
    <w:basedOn w:val="Normal"/>
    <w:uiPriority w:val="99"/>
    <w:qFormat/>
    <w:rsid w:val="009326A4"/>
    <w:pPr>
      <w:pBdr>
        <w:top w:val="single" w:sz="4" w:space="0" w:color="000000"/>
        <w:left w:val="single" w:sz="4" w:space="0" w:color="000000"/>
        <w:bottom w:val="single" w:sz="4" w:space="0" w:color="000000"/>
      </w:pBdr>
      <w:shd w:val="clear" w:color="000000" w:fill="EAF1DD"/>
      <w:spacing w:before="100" w:beforeAutospacing="1" w:after="100" w:afterAutospacing="1"/>
      <w:jc w:val="center"/>
    </w:pPr>
    <w:rPr>
      <w:b/>
      <w:bCs/>
      <w:sz w:val="36"/>
      <w:szCs w:val="36"/>
      <w:lang w:val="en-US" w:eastAsia="en-US" w:bidi="fa-IR"/>
    </w:rPr>
  </w:style>
  <w:style w:type="paragraph" w:customStyle="1" w:styleId="xl84">
    <w:name w:val="xl84"/>
    <w:basedOn w:val="Normal"/>
    <w:uiPriority w:val="99"/>
    <w:qFormat/>
    <w:rsid w:val="009326A4"/>
    <w:pPr>
      <w:pBdr>
        <w:top w:val="single" w:sz="4" w:space="0" w:color="000000"/>
        <w:left w:val="single" w:sz="4" w:space="0" w:color="000000"/>
        <w:right w:val="single" w:sz="4" w:space="0" w:color="000000"/>
      </w:pBdr>
      <w:shd w:val="clear" w:color="000000" w:fill="EAF1DD"/>
      <w:spacing w:before="100" w:beforeAutospacing="1" w:after="100" w:afterAutospacing="1"/>
      <w:jc w:val="center"/>
      <w:textAlignment w:val="top"/>
    </w:pPr>
    <w:rPr>
      <w:b/>
      <w:bCs/>
      <w:sz w:val="27"/>
      <w:szCs w:val="27"/>
      <w:lang w:val="en-US" w:eastAsia="en-US" w:bidi="fa-IR"/>
    </w:rPr>
  </w:style>
  <w:style w:type="paragraph" w:customStyle="1" w:styleId="xl85">
    <w:name w:val="xl85"/>
    <w:basedOn w:val="Normal"/>
    <w:uiPriority w:val="99"/>
    <w:qFormat/>
    <w:rsid w:val="009326A4"/>
    <w:pPr>
      <w:pBdr>
        <w:left w:val="single" w:sz="4" w:space="0" w:color="000000"/>
        <w:bottom w:val="single" w:sz="4" w:space="0" w:color="000000"/>
        <w:right w:val="single" w:sz="4" w:space="0" w:color="000000"/>
      </w:pBdr>
      <w:shd w:val="clear" w:color="000000" w:fill="EAF1DD"/>
      <w:spacing w:before="100" w:beforeAutospacing="1" w:after="100" w:afterAutospacing="1"/>
      <w:jc w:val="center"/>
      <w:textAlignment w:val="top"/>
    </w:pPr>
    <w:rPr>
      <w:b/>
      <w:bCs/>
      <w:sz w:val="27"/>
      <w:szCs w:val="27"/>
      <w:lang w:val="en-US" w:eastAsia="en-US" w:bidi="fa-IR"/>
    </w:rPr>
  </w:style>
  <w:style w:type="paragraph" w:customStyle="1" w:styleId="wp-caption-text">
    <w:name w:val="wp-caption-text"/>
    <w:basedOn w:val="Normal"/>
    <w:uiPriority w:val="99"/>
    <w:rsid w:val="009326A4"/>
    <w:pPr>
      <w:spacing w:before="100" w:beforeAutospacing="1" w:after="100" w:afterAutospacing="1"/>
    </w:pPr>
    <w:rPr>
      <w:sz w:val="24"/>
      <w:szCs w:val="24"/>
      <w:lang w:val="en-US" w:eastAsia="en-US" w:bidi="fa-IR"/>
    </w:rPr>
  </w:style>
  <w:style w:type="character" w:customStyle="1" w:styleId="articledescription">
    <w:name w:val="article_description"/>
    <w:rsid w:val="009326A4"/>
  </w:style>
  <w:style w:type="character" w:customStyle="1" w:styleId="postbody">
    <w:name w:val="postbody"/>
    <w:rsid w:val="009326A4"/>
  </w:style>
  <w:style w:type="character" w:customStyle="1" w:styleId="z-TopofFormChar1">
    <w:name w:val="z-Top of Form Char1"/>
    <w:uiPriority w:val="99"/>
    <w:rsid w:val="009326A4"/>
    <w:rPr>
      <w:rFonts w:ascii="Arial" w:eastAsia="Times New Roman" w:hAnsi="Arial" w:cs="Arial"/>
      <w:vanish/>
      <w:sz w:val="16"/>
      <w:szCs w:val="16"/>
    </w:rPr>
  </w:style>
  <w:style w:type="character" w:customStyle="1" w:styleId="z-BottomofFormChar1">
    <w:name w:val="z-Bottom of Form Char1"/>
    <w:uiPriority w:val="99"/>
    <w:rsid w:val="009326A4"/>
    <w:rPr>
      <w:rFonts w:ascii="Arial" w:eastAsia="Times New Roman" w:hAnsi="Arial" w:cs="Arial"/>
      <w:vanish/>
      <w:sz w:val="16"/>
      <w:szCs w:val="16"/>
    </w:rPr>
  </w:style>
  <w:style w:type="character" w:styleId="HTMLCode">
    <w:name w:val="HTML Code"/>
    <w:uiPriority w:val="99"/>
    <w:unhideWhenUsed/>
    <w:qFormat/>
    <w:rsid w:val="009326A4"/>
    <w:rPr>
      <w:rFonts w:ascii="Courier New" w:eastAsia="Times New Roman" w:hAnsi="Courier New" w:cs="Courier New" w:hint="default"/>
      <w:sz w:val="20"/>
      <w:szCs w:val="20"/>
      <w:bdr w:val="single" w:sz="6" w:space="0" w:color="EBEBEB" w:frame="1"/>
      <w:shd w:val="clear" w:color="auto" w:fill="F7F7F7"/>
    </w:rPr>
  </w:style>
  <w:style w:type="character" w:styleId="HTMLTypewriter">
    <w:name w:val="HTML Typewriter"/>
    <w:uiPriority w:val="99"/>
    <w:unhideWhenUsed/>
    <w:rsid w:val="009326A4"/>
    <w:rPr>
      <w:rFonts w:ascii="Courier New" w:eastAsia="Times New Roman" w:hAnsi="Courier New" w:cs="Courier New" w:hint="default"/>
      <w:sz w:val="20"/>
      <w:szCs w:val="20"/>
    </w:rPr>
  </w:style>
  <w:style w:type="paragraph" w:customStyle="1" w:styleId="mw-hiero-table">
    <w:name w:val="mw-hiero-table"/>
    <w:basedOn w:val="Normal"/>
    <w:uiPriority w:val="99"/>
    <w:rsid w:val="009326A4"/>
    <w:pPr>
      <w:spacing w:before="100" w:beforeAutospacing="1" w:after="100" w:afterAutospacing="1"/>
    </w:pPr>
    <w:rPr>
      <w:sz w:val="24"/>
      <w:szCs w:val="24"/>
      <w:lang w:val="en-US" w:eastAsia="en-US"/>
    </w:rPr>
  </w:style>
  <w:style w:type="paragraph" w:customStyle="1" w:styleId="mw-hiero-outer">
    <w:name w:val="mw-hiero-outer"/>
    <w:basedOn w:val="Normal"/>
    <w:uiPriority w:val="99"/>
    <w:rsid w:val="009326A4"/>
    <w:pPr>
      <w:spacing w:before="100" w:beforeAutospacing="1" w:after="100" w:afterAutospacing="1"/>
    </w:pPr>
    <w:rPr>
      <w:sz w:val="24"/>
      <w:szCs w:val="24"/>
      <w:lang w:val="en-US" w:eastAsia="en-US"/>
    </w:rPr>
  </w:style>
  <w:style w:type="paragraph" w:customStyle="1" w:styleId="mw-hiero-box">
    <w:name w:val="mw-hiero-box"/>
    <w:basedOn w:val="Normal"/>
    <w:uiPriority w:val="99"/>
    <w:rsid w:val="009326A4"/>
    <w:pPr>
      <w:shd w:val="clear" w:color="auto" w:fill="000000"/>
      <w:spacing w:before="100" w:beforeAutospacing="1" w:after="100" w:afterAutospacing="1"/>
    </w:pPr>
    <w:rPr>
      <w:sz w:val="24"/>
      <w:szCs w:val="24"/>
      <w:lang w:val="en-US" w:eastAsia="en-US"/>
    </w:rPr>
  </w:style>
  <w:style w:type="paragraph" w:customStyle="1" w:styleId="suggestions">
    <w:name w:val="suggestions"/>
    <w:basedOn w:val="Normal"/>
    <w:qFormat/>
    <w:rsid w:val="009326A4"/>
    <w:pPr>
      <w:ind w:left="-15"/>
    </w:pPr>
    <w:rPr>
      <w:sz w:val="24"/>
      <w:szCs w:val="24"/>
      <w:lang w:val="en-US" w:eastAsia="en-US"/>
    </w:rPr>
  </w:style>
  <w:style w:type="paragraph" w:customStyle="1" w:styleId="suggestions-special">
    <w:name w:val="suggestions-special"/>
    <w:basedOn w:val="Normal"/>
    <w:qFormat/>
    <w:rsid w:val="009326A4"/>
    <w:pPr>
      <w:pBdr>
        <w:top w:val="single" w:sz="6" w:space="3" w:color="AAAAAA"/>
        <w:left w:val="single" w:sz="6" w:space="3" w:color="AAAAAA"/>
        <w:bottom w:val="single" w:sz="6" w:space="3" w:color="AAAAAA"/>
        <w:right w:val="single" w:sz="6" w:space="3" w:color="AAAAAA"/>
      </w:pBdr>
      <w:shd w:val="clear" w:color="auto" w:fill="FFFFFF"/>
      <w:spacing w:line="300" w:lineRule="atLeast"/>
    </w:pPr>
    <w:rPr>
      <w:vanish/>
      <w:sz w:val="19"/>
      <w:szCs w:val="19"/>
      <w:lang w:val="en-US" w:eastAsia="en-US"/>
    </w:rPr>
  </w:style>
  <w:style w:type="paragraph" w:customStyle="1" w:styleId="suggestions-results">
    <w:name w:val="suggestions-results"/>
    <w:basedOn w:val="Normal"/>
    <w:qFormat/>
    <w:rsid w:val="009326A4"/>
    <w:pPr>
      <w:pBdr>
        <w:top w:val="single" w:sz="6" w:space="0" w:color="AAAAAA"/>
        <w:left w:val="single" w:sz="6" w:space="0" w:color="AAAAAA"/>
        <w:bottom w:val="single" w:sz="6" w:space="0" w:color="AAAAAA"/>
        <w:right w:val="single" w:sz="6" w:space="0" w:color="AAAAAA"/>
      </w:pBdr>
      <w:shd w:val="clear" w:color="auto" w:fill="FFFFFF"/>
    </w:pPr>
    <w:rPr>
      <w:sz w:val="19"/>
      <w:szCs w:val="19"/>
      <w:lang w:val="en-US" w:eastAsia="en-US"/>
    </w:rPr>
  </w:style>
  <w:style w:type="paragraph" w:customStyle="1" w:styleId="suggestions-result">
    <w:name w:val="suggestions-result"/>
    <w:basedOn w:val="Normal"/>
    <w:qFormat/>
    <w:rsid w:val="009326A4"/>
    <w:pPr>
      <w:spacing w:line="360" w:lineRule="atLeast"/>
      <w:jc w:val="right"/>
    </w:pPr>
    <w:rPr>
      <w:color w:val="000000"/>
      <w:sz w:val="24"/>
      <w:szCs w:val="24"/>
      <w:lang w:val="en-US" w:eastAsia="en-US"/>
    </w:rPr>
  </w:style>
  <w:style w:type="paragraph" w:customStyle="1" w:styleId="suggestions-result-current">
    <w:name w:val="suggestions-result-current"/>
    <w:basedOn w:val="Normal"/>
    <w:uiPriority w:val="99"/>
    <w:rsid w:val="009326A4"/>
    <w:pPr>
      <w:shd w:val="clear" w:color="auto" w:fill="4C59A6"/>
      <w:spacing w:before="100" w:beforeAutospacing="1" w:after="100" w:afterAutospacing="1"/>
    </w:pPr>
    <w:rPr>
      <w:color w:val="FFFFFF"/>
      <w:sz w:val="24"/>
      <w:szCs w:val="24"/>
      <w:lang w:val="en-US" w:eastAsia="en-US"/>
    </w:rPr>
  </w:style>
  <w:style w:type="paragraph" w:customStyle="1" w:styleId="autoellipsis-matched">
    <w:name w:val="autoellipsis-matched"/>
    <w:basedOn w:val="Normal"/>
    <w:qFormat/>
    <w:rsid w:val="009326A4"/>
    <w:pPr>
      <w:spacing w:before="100" w:beforeAutospacing="1" w:after="100" w:afterAutospacing="1"/>
    </w:pPr>
    <w:rPr>
      <w:b/>
      <w:bCs/>
      <w:sz w:val="24"/>
      <w:szCs w:val="24"/>
      <w:lang w:val="en-US" w:eastAsia="en-US"/>
    </w:rPr>
  </w:style>
  <w:style w:type="paragraph" w:customStyle="1" w:styleId="references-small">
    <w:name w:val="references-small"/>
    <w:basedOn w:val="Normal"/>
    <w:qFormat/>
    <w:rsid w:val="009326A4"/>
    <w:pPr>
      <w:spacing w:before="100" w:beforeAutospacing="1" w:after="100" w:afterAutospacing="1"/>
    </w:pPr>
    <w:rPr>
      <w:sz w:val="22"/>
      <w:szCs w:val="22"/>
      <w:lang w:val="en-US" w:eastAsia="en-US"/>
    </w:rPr>
  </w:style>
  <w:style w:type="paragraph" w:customStyle="1" w:styleId="navbox-title">
    <w:name w:val="navbox-title"/>
    <w:basedOn w:val="Normal"/>
    <w:qFormat/>
    <w:rsid w:val="009326A4"/>
    <w:pPr>
      <w:shd w:val="clear" w:color="auto" w:fill="CCCCFF"/>
      <w:spacing w:before="100" w:beforeAutospacing="1" w:after="100" w:afterAutospacing="1"/>
      <w:jc w:val="center"/>
    </w:pPr>
    <w:rPr>
      <w:sz w:val="24"/>
      <w:szCs w:val="24"/>
      <w:lang w:val="en-US" w:eastAsia="en-US"/>
    </w:rPr>
  </w:style>
  <w:style w:type="paragraph" w:customStyle="1" w:styleId="navbox-abovebelow">
    <w:name w:val="navbox-abovebelow"/>
    <w:basedOn w:val="Normal"/>
    <w:qFormat/>
    <w:rsid w:val="009326A4"/>
    <w:pPr>
      <w:shd w:val="clear" w:color="auto" w:fill="DDDDFF"/>
      <w:spacing w:before="100" w:beforeAutospacing="1" w:after="100" w:afterAutospacing="1"/>
      <w:jc w:val="center"/>
    </w:pPr>
    <w:rPr>
      <w:sz w:val="24"/>
      <w:szCs w:val="24"/>
      <w:lang w:val="en-US" w:eastAsia="en-US"/>
    </w:rPr>
  </w:style>
  <w:style w:type="paragraph" w:customStyle="1" w:styleId="navbox-group">
    <w:name w:val="navbox-group"/>
    <w:basedOn w:val="Normal"/>
    <w:qFormat/>
    <w:rsid w:val="009326A4"/>
    <w:pPr>
      <w:shd w:val="clear" w:color="auto" w:fill="DDDDFF"/>
      <w:spacing w:before="100" w:beforeAutospacing="1" w:after="100" w:afterAutospacing="1"/>
      <w:jc w:val="right"/>
    </w:pPr>
    <w:rPr>
      <w:b/>
      <w:bCs/>
      <w:sz w:val="24"/>
      <w:szCs w:val="24"/>
      <w:lang w:val="en-US" w:eastAsia="en-US"/>
    </w:rPr>
  </w:style>
  <w:style w:type="paragraph" w:customStyle="1" w:styleId="navbox">
    <w:name w:val="navbox"/>
    <w:basedOn w:val="Normal"/>
    <w:qFormat/>
    <w:rsid w:val="009326A4"/>
    <w:pPr>
      <w:shd w:val="clear" w:color="auto" w:fill="FDFDFD"/>
      <w:spacing w:before="100" w:beforeAutospacing="1" w:after="100" w:afterAutospacing="1"/>
    </w:pPr>
    <w:rPr>
      <w:sz w:val="24"/>
      <w:szCs w:val="24"/>
      <w:lang w:val="en-US" w:eastAsia="en-US"/>
    </w:rPr>
  </w:style>
  <w:style w:type="paragraph" w:customStyle="1" w:styleId="navbox-subgroup">
    <w:name w:val="navbox-subgroup"/>
    <w:basedOn w:val="Normal"/>
    <w:qFormat/>
    <w:rsid w:val="009326A4"/>
    <w:pPr>
      <w:shd w:val="clear" w:color="auto" w:fill="FDFDFD"/>
      <w:spacing w:before="100" w:beforeAutospacing="1" w:after="100" w:afterAutospacing="1"/>
    </w:pPr>
    <w:rPr>
      <w:sz w:val="24"/>
      <w:szCs w:val="24"/>
      <w:lang w:val="en-US" w:eastAsia="en-US"/>
    </w:rPr>
  </w:style>
  <w:style w:type="paragraph" w:customStyle="1" w:styleId="navbox-list">
    <w:name w:val="navbox-list"/>
    <w:basedOn w:val="Normal"/>
    <w:qFormat/>
    <w:rsid w:val="009326A4"/>
    <w:pPr>
      <w:spacing w:before="100" w:beforeAutospacing="1" w:after="100" w:afterAutospacing="1"/>
    </w:pPr>
    <w:rPr>
      <w:sz w:val="24"/>
      <w:szCs w:val="24"/>
      <w:lang w:val="en-US" w:eastAsia="en-US"/>
    </w:rPr>
  </w:style>
  <w:style w:type="paragraph" w:customStyle="1" w:styleId="navbox-even">
    <w:name w:val="navbox-even"/>
    <w:basedOn w:val="Normal"/>
    <w:qFormat/>
    <w:rsid w:val="009326A4"/>
    <w:pPr>
      <w:shd w:val="clear" w:color="auto" w:fill="F7F7F7"/>
      <w:spacing w:before="100" w:beforeAutospacing="1" w:after="100" w:afterAutospacing="1"/>
    </w:pPr>
    <w:rPr>
      <w:sz w:val="24"/>
      <w:szCs w:val="24"/>
      <w:lang w:val="en-US" w:eastAsia="en-US"/>
    </w:rPr>
  </w:style>
  <w:style w:type="paragraph" w:customStyle="1" w:styleId="navbox-odd">
    <w:name w:val="navbox-odd"/>
    <w:basedOn w:val="Normal"/>
    <w:qFormat/>
    <w:rsid w:val="009326A4"/>
    <w:pPr>
      <w:spacing w:before="100" w:beforeAutospacing="1" w:after="100" w:afterAutospacing="1"/>
    </w:pPr>
    <w:rPr>
      <w:sz w:val="24"/>
      <w:szCs w:val="24"/>
      <w:lang w:val="en-US" w:eastAsia="en-US"/>
    </w:rPr>
  </w:style>
  <w:style w:type="paragraph" w:customStyle="1" w:styleId="collapsebutton">
    <w:name w:val="collapsebutton"/>
    <w:basedOn w:val="Normal"/>
    <w:uiPriority w:val="99"/>
    <w:rsid w:val="009326A4"/>
    <w:pPr>
      <w:spacing w:before="100" w:beforeAutospacing="1" w:after="100" w:afterAutospacing="1"/>
    </w:pPr>
    <w:rPr>
      <w:sz w:val="24"/>
      <w:szCs w:val="24"/>
      <w:lang w:val="en-US" w:eastAsia="en-US"/>
    </w:rPr>
  </w:style>
  <w:style w:type="paragraph" w:customStyle="1" w:styleId="navbar">
    <w:name w:val="navbar"/>
    <w:basedOn w:val="Normal"/>
    <w:uiPriority w:val="99"/>
    <w:rsid w:val="009326A4"/>
    <w:pPr>
      <w:spacing w:before="100" w:beforeAutospacing="1" w:after="100" w:afterAutospacing="1"/>
    </w:pPr>
    <w:rPr>
      <w:sz w:val="21"/>
      <w:szCs w:val="21"/>
      <w:lang w:val="en-US" w:eastAsia="en-US"/>
    </w:rPr>
  </w:style>
  <w:style w:type="paragraph" w:customStyle="1" w:styleId="infobox">
    <w:name w:val="infobox"/>
    <w:basedOn w:val="Normal"/>
    <w:qFormat/>
    <w:rsid w:val="009326A4"/>
    <w:pPr>
      <w:pBdr>
        <w:top w:val="single" w:sz="6" w:space="2" w:color="AAAAAA"/>
        <w:left w:val="single" w:sz="6" w:space="2" w:color="AAAAAA"/>
        <w:bottom w:val="single" w:sz="6" w:space="2" w:color="AAAAAA"/>
        <w:right w:val="single" w:sz="6" w:space="2" w:color="AAAAAA"/>
      </w:pBdr>
      <w:shd w:val="clear" w:color="auto" w:fill="F9F9F9"/>
      <w:spacing w:before="120" w:after="120" w:line="360" w:lineRule="atLeast"/>
      <w:ind w:right="240"/>
      <w:jc w:val="right"/>
    </w:pPr>
    <w:rPr>
      <w:color w:val="000000"/>
      <w:sz w:val="21"/>
      <w:szCs w:val="21"/>
      <w:lang w:val="en-US" w:eastAsia="en-US"/>
    </w:rPr>
  </w:style>
  <w:style w:type="paragraph" w:customStyle="1" w:styleId="notice">
    <w:name w:val="notice"/>
    <w:basedOn w:val="Normal"/>
    <w:qFormat/>
    <w:rsid w:val="009326A4"/>
    <w:pPr>
      <w:spacing w:before="240" w:after="240"/>
      <w:ind w:left="240" w:right="240"/>
    </w:pPr>
    <w:rPr>
      <w:sz w:val="24"/>
      <w:szCs w:val="24"/>
      <w:lang w:val="en-US" w:eastAsia="en-US"/>
    </w:rPr>
  </w:style>
  <w:style w:type="paragraph" w:customStyle="1" w:styleId="spoiler">
    <w:name w:val="spoiler"/>
    <w:basedOn w:val="Normal"/>
    <w:qFormat/>
    <w:rsid w:val="009326A4"/>
    <w:pPr>
      <w:pBdr>
        <w:top w:val="single" w:sz="12" w:space="0" w:color="DDDDDD"/>
        <w:bottom w:val="single" w:sz="12" w:space="0" w:color="DDDDDD"/>
      </w:pBdr>
      <w:spacing w:before="100" w:beforeAutospacing="1" w:after="100" w:afterAutospacing="1"/>
    </w:pPr>
    <w:rPr>
      <w:sz w:val="24"/>
      <w:szCs w:val="24"/>
      <w:lang w:val="en-US" w:eastAsia="en-US"/>
    </w:rPr>
  </w:style>
  <w:style w:type="paragraph" w:customStyle="1" w:styleId="talk-notice">
    <w:name w:val="talk-notice"/>
    <w:basedOn w:val="Normal"/>
    <w:qFormat/>
    <w:rsid w:val="009326A4"/>
    <w:pPr>
      <w:pBdr>
        <w:top w:val="single" w:sz="6" w:space="0" w:color="C0C090"/>
        <w:left w:val="single" w:sz="6" w:space="0" w:color="C0C090"/>
        <w:bottom w:val="single" w:sz="6" w:space="0" w:color="C0C090"/>
        <w:right w:val="single" w:sz="6" w:space="0" w:color="C0C090"/>
      </w:pBdr>
      <w:shd w:val="clear" w:color="auto" w:fill="F8EABA"/>
      <w:spacing w:before="100" w:beforeAutospacing="1" w:after="45"/>
    </w:pPr>
    <w:rPr>
      <w:sz w:val="24"/>
      <w:szCs w:val="24"/>
      <w:lang w:val="en-US" w:eastAsia="en-US"/>
    </w:rPr>
  </w:style>
  <w:style w:type="paragraph" w:customStyle="1" w:styleId="notice-text">
    <w:name w:val="notice-text"/>
    <w:basedOn w:val="Normal"/>
    <w:qFormat/>
    <w:rsid w:val="009326A4"/>
    <w:pPr>
      <w:spacing w:before="100" w:beforeAutospacing="1" w:after="100" w:afterAutospacing="1"/>
    </w:pPr>
    <w:rPr>
      <w:rFonts w:ascii="Tahoma" w:hAnsi="Tahoma" w:cs="Tahoma"/>
      <w:sz w:val="24"/>
      <w:szCs w:val="24"/>
      <w:lang w:val="en-US" w:eastAsia="en-US"/>
    </w:rPr>
  </w:style>
  <w:style w:type="paragraph" w:customStyle="1" w:styleId="toggle-box">
    <w:name w:val="toggle-box"/>
    <w:basedOn w:val="Normal"/>
    <w:qFormat/>
    <w:rsid w:val="009326A4"/>
    <w:pPr>
      <w:spacing w:before="100" w:beforeAutospacing="1" w:after="100" w:afterAutospacing="1"/>
    </w:pPr>
    <w:rPr>
      <w:rFonts w:ascii="Tahoma" w:hAnsi="Tahoma" w:cs="Tahoma"/>
      <w:sz w:val="24"/>
      <w:szCs w:val="24"/>
      <w:lang w:val="en-US" w:eastAsia="en-US"/>
    </w:rPr>
  </w:style>
  <w:style w:type="paragraph" w:customStyle="1" w:styleId="red-button">
    <w:name w:val="red-button"/>
    <w:basedOn w:val="Normal"/>
    <w:qFormat/>
    <w:rsid w:val="009326A4"/>
    <w:pPr>
      <w:spacing w:before="100" w:beforeAutospacing="1" w:after="100" w:afterAutospacing="1"/>
    </w:pPr>
    <w:rPr>
      <w:rFonts w:ascii="Tahoma" w:hAnsi="Tahoma" w:cs="Tahoma"/>
      <w:sz w:val="24"/>
      <w:szCs w:val="24"/>
      <w:lang w:val="en-US" w:eastAsia="en-US"/>
    </w:rPr>
  </w:style>
  <w:style w:type="paragraph" w:customStyle="1" w:styleId="goal">
    <w:name w:val="goal"/>
    <w:basedOn w:val="Normal"/>
    <w:qFormat/>
    <w:rsid w:val="009326A4"/>
    <w:pPr>
      <w:spacing w:before="100" w:beforeAutospacing="1" w:after="100" w:afterAutospacing="1"/>
    </w:pPr>
    <w:rPr>
      <w:rFonts w:ascii="Tahoma" w:hAnsi="Tahoma" w:cs="Tahoma"/>
      <w:sz w:val="24"/>
      <w:szCs w:val="24"/>
      <w:lang w:val="en-US" w:eastAsia="en-US"/>
    </w:rPr>
  </w:style>
  <w:style w:type="paragraph" w:customStyle="1" w:styleId="inchi-label">
    <w:name w:val="inchi-label"/>
    <w:basedOn w:val="Normal"/>
    <w:qFormat/>
    <w:rsid w:val="009326A4"/>
    <w:pPr>
      <w:spacing w:before="100" w:beforeAutospacing="1" w:after="100" w:afterAutospacing="1"/>
    </w:pPr>
    <w:rPr>
      <w:color w:val="AAAAAA"/>
      <w:sz w:val="24"/>
      <w:szCs w:val="24"/>
      <w:lang w:val="en-US" w:eastAsia="en-US"/>
    </w:rPr>
  </w:style>
  <w:style w:type="paragraph" w:customStyle="1" w:styleId="persondata-label">
    <w:name w:val="persondata-label"/>
    <w:basedOn w:val="Normal"/>
    <w:qFormat/>
    <w:rsid w:val="009326A4"/>
    <w:pPr>
      <w:spacing w:before="100" w:beforeAutospacing="1" w:after="100" w:afterAutospacing="1"/>
    </w:pPr>
    <w:rPr>
      <w:color w:val="AAAAAA"/>
      <w:sz w:val="24"/>
      <w:szCs w:val="24"/>
      <w:lang w:val="en-US" w:eastAsia="en-US"/>
    </w:rPr>
  </w:style>
  <w:style w:type="paragraph" w:customStyle="1" w:styleId="redirect-in-category">
    <w:name w:val="redirect-in-category"/>
    <w:basedOn w:val="Normal"/>
    <w:qFormat/>
    <w:rsid w:val="009326A4"/>
    <w:pPr>
      <w:spacing w:before="100" w:beforeAutospacing="1" w:after="100" w:afterAutospacing="1"/>
    </w:pPr>
    <w:rPr>
      <w:i/>
      <w:iCs/>
      <w:sz w:val="24"/>
      <w:szCs w:val="24"/>
      <w:lang w:val="en-US" w:eastAsia="en-US"/>
    </w:rPr>
  </w:style>
  <w:style w:type="paragraph" w:customStyle="1" w:styleId="allpagesredirect">
    <w:name w:val="allpagesredirect"/>
    <w:basedOn w:val="Normal"/>
    <w:qFormat/>
    <w:rsid w:val="009326A4"/>
    <w:pPr>
      <w:spacing w:before="100" w:beforeAutospacing="1" w:after="100" w:afterAutospacing="1"/>
    </w:pPr>
    <w:rPr>
      <w:i/>
      <w:iCs/>
      <w:sz w:val="24"/>
      <w:szCs w:val="24"/>
      <w:lang w:val="en-US" w:eastAsia="en-US"/>
    </w:rPr>
  </w:style>
  <w:style w:type="paragraph" w:customStyle="1" w:styleId="messagebox">
    <w:name w:val="messagebox"/>
    <w:basedOn w:val="Normal"/>
    <w:qFormat/>
    <w:rsid w:val="009326A4"/>
    <w:pPr>
      <w:pBdr>
        <w:top w:val="single" w:sz="6" w:space="2" w:color="AAAAAA"/>
        <w:left w:val="single" w:sz="6" w:space="2" w:color="AAAAAA"/>
        <w:bottom w:val="single" w:sz="6" w:space="2" w:color="AAAAAA"/>
        <w:right w:val="single" w:sz="6" w:space="2" w:color="AAAAAA"/>
      </w:pBdr>
      <w:shd w:val="clear" w:color="auto" w:fill="F9F9F9"/>
      <w:spacing w:after="240"/>
    </w:pPr>
    <w:rPr>
      <w:sz w:val="24"/>
      <w:szCs w:val="24"/>
      <w:lang w:val="en-US" w:eastAsia="en-US"/>
    </w:rPr>
  </w:style>
  <w:style w:type="paragraph" w:customStyle="1" w:styleId="hiddenstructure">
    <w:name w:val="hiddenstructure"/>
    <w:basedOn w:val="Normal"/>
    <w:qFormat/>
    <w:rsid w:val="009326A4"/>
    <w:pPr>
      <w:shd w:val="clear" w:color="auto" w:fill="00FF00"/>
      <w:spacing w:before="100" w:beforeAutospacing="1" w:after="100" w:afterAutospacing="1"/>
    </w:pPr>
    <w:rPr>
      <w:color w:val="FF0000"/>
      <w:sz w:val="24"/>
      <w:szCs w:val="24"/>
      <w:lang w:val="en-US" w:eastAsia="en-US"/>
    </w:rPr>
  </w:style>
  <w:style w:type="paragraph" w:customStyle="1" w:styleId="mw-plusminus-pos">
    <w:name w:val="mw-plusminus-pos"/>
    <w:basedOn w:val="Normal"/>
    <w:qFormat/>
    <w:rsid w:val="009326A4"/>
    <w:pPr>
      <w:spacing w:before="100" w:beforeAutospacing="1" w:after="100" w:afterAutospacing="1"/>
    </w:pPr>
    <w:rPr>
      <w:color w:val="006400"/>
      <w:sz w:val="24"/>
      <w:szCs w:val="24"/>
      <w:lang w:val="en-US" w:eastAsia="en-US"/>
    </w:rPr>
  </w:style>
  <w:style w:type="paragraph" w:customStyle="1" w:styleId="mw-plusminus-neg">
    <w:name w:val="mw-plusminus-neg"/>
    <w:basedOn w:val="Normal"/>
    <w:qFormat/>
    <w:rsid w:val="009326A4"/>
    <w:pPr>
      <w:spacing w:before="100" w:beforeAutospacing="1" w:after="100" w:afterAutospacing="1"/>
    </w:pPr>
    <w:rPr>
      <w:color w:val="8B0000"/>
      <w:sz w:val="24"/>
      <w:szCs w:val="24"/>
      <w:lang w:val="en-US" w:eastAsia="en-US"/>
    </w:rPr>
  </w:style>
  <w:style w:type="paragraph" w:customStyle="1" w:styleId="dablink">
    <w:name w:val="dablink"/>
    <w:basedOn w:val="Normal"/>
    <w:qFormat/>
    <w:rsid w:val="009326A4"/>
    <w:pPr>
      <w:spacing w:before="100" w:beforeAutospacing="1" w:after="100" w:afterAutospacing="1"/>
    </w:pPr>
    <w:rPr>
      <w:i/>
      <w:iCs/>
      <w:sz w:val="24"/>
      <w:szCs w:val="24"/>
      <w:lang w:val="en-US" w:eastAsia="en-US"/>
    </w:rPr>
  </w:style>
  <w:style w:type="paragraph" w:customStyle="1" w:styleId="geo-default">
    <w:name w:val="geo-default"/>
    <w:basedOn w:val="Normal"/>
    <w:qFormat/>
    <w:rsid w:val="009326A4"/>
    <w:pPr>
      <w:spacing w:before="100" w:beforeAutospacing="1" w:after="100" w:afterAutospacing="1"/>
    </w:pPr>
    <w:rPr>
      <w:sz w:val="24"/>
      <w:szCs w:val="24"/>
      <w:lang w:val="en-US" w:eastAsia="en-US"/>
    </w:rPr>
  </w:style>
  <w:style w:type="paragraph" w:customStyle="1" w:styleId="geo-nondefault">
    <w:name w:val="geo-nondefault"/>
    <w:basedOn w:val="Normal"/>
    <w:qFormat/>
    <w:rsid w:val="009326A4"/>
    <w:pPr>
      <w:spacing w:before="100" w:beforeAutospacing="1" w:after="100" w:afterAutospacing="1"/>
    </w:pPr>
    <w:rPr>
      <w:vanish/>
      <w:sz w:val="24"/>
      <w:szCs w:val="24"/>
      <w:lang w:val="en-US" w:eastAsia="en-US"/>
    </w:rPr>
  </w:style>
  <w:style w:type="paragraph" w:customStyle="1" w:styleId="geo-dms">
    <w:name w:val="geo-dms"/>
    <w:basedOn w:val="Normal"/>
    <w:qFormat/>
    <w:rsid w:val="009326A4"/>
    <w:pPr>
      <w:spacing w:before="100" w:beforeAutospacing="1" w:after="100" w:afterAutospacing="1"/>
    </w:pPr>
    <w:rPr>
      <w:sz w:val="24"/>
      <w:szCs w:val="24"/>
      <w:lang w:val="en-US" w:eastAsia="en-US"/>
    </w:rPr>
  </w:style>
  <w:style w:type="paragraph" w:customStyle="1" w:styleId="geo-dec">
    <w:name w:val="geo-dec"/>
    <w:basedOn w:val="Normal"/>
    <w:qFormat/>
    <w:rsid w:val="009326A4"/>
    <w:pPr>
      <w:spacing w:before="100" w:beforeAutospacing="1" w:after="100" w:afterAutospacing="1"/>
    </w:pPr>
    <w:rPr>
      <w:sz w:val="24"/>
      <w:szCs w:val="24"/>
      <w:lang w:val="en-US" w:eastAsia="en-US"/>
    </w:rPr>
  </w:style>
  <w:style w:type="paragraph" w:customStyle="1" w:styleId="geo-multi-punct">
    <w:name w:val="geo-multi-punct"/>
    <w:basedOn w:val="Normal"/>
    <w:qFormat/>
    <w:rsid w:val="009326A4"/>
    <w:pPr>
      <w:spacing w:before="100" w:beforeAutospacing="1" w:after="100" w:afterAutospacing="1"/>
    </w:pPr>
    <w:rPr>
      <w:vanish/>
      <w:sz w:val="24"/>
      <w:szCs w:val="24"/>
      <w:lang w:val="en-US" w:eastAsia="en-US"/>
    </w:rPr>
  </w:style>
  <w:style w:type="paragraph" w:customStyle="1" w:styleId="template-documentation">
    <w:name w:val="template-documentation"/>
    <w:basedOn w:val="Normal"/>
    <w:qFormat/>
    <w:rsid w:val="009326A4"/>
    <w:pPr>
      <w:pBdr>
        <w:top w:val="single" w:sz="6" w:space="4" w:color="AAAAAA"/>
        <w:left w:val="single" w:sz="6" w:space="4" w:color="AAAAAA"/>
        <w:bottom w:val="single" w:sz="6" w:space="4" w:color="AAAAAA"/>
        <w:right w:val="single" w:sz="6" w:space="4" w:color="AAAAAA"/>
      </w:pBdr>
      <w:shd w:val="clear" w:color="auto" w:fill="ECFCF4"/>
      <w:spacing w:before="240"/>
    </w:pPr>
    <w:rPr>
      <w:sz w:val="24"/>
      <w:szCs w:val="24"/>
      <w:lang w:val="en-US" w:eastAsia="en-US"/>
    </w:rPr>
  </w:style>
  <w:style w:type="paragraph" w:customStyle="1" w:styleId="mw-tag-markers">
    <w:name w:val="mw-tag-markers"/>
    <w:basedOn w:val="Normal"/>
    <w:qFormat/>
    <w:rsid w:val="009326A4"/>
    <w:pPr>
      <w:spacing w:before="100" w:beforeAutospacing="1" w:after="100" w:afterAutospacing="1"/>
    </w:pPr>
    <w:rPr>
      <w:i/>
      <w:iCs/>
      <w:sz w:val="22"/>
      <w:szCs w:val="22"/>
      <w:lang w:val="en-US" w:eastAsia="en-US"/>
    </w:rPr>
  </w:style>
  <w:style w:type="paragraph" w:customStyle="1" w:styleId="infoboxv2">
    <w:name w:val="infobox_v2"/>
    <w:basedOn w:val="Normal"/>
    <w:qFormat/>
    <w:rsid w:val="009326A4"/>
    <w:pPr>
      <w:pBdr>
        <w:top w:val="single" w:sz="6" w:space="1" w:color="AAAAAA"/>
        <w:left w:val="single" w:sz="6" w:space="1" w:color="AAAAAA"/>
        <w:bottom w:val="single" w:sz="6" w:space="1" w:color="AAAAAA"/>
        <w:right w:val="single" w:sz="6" w:space="1" w:color="AAAAAA"/>
      </w:pBdr>
      <w:shd w:val="clear" w:color="auto" w:fill="F9F9F9"/>
      <w:spacing w:after="120" w:line="264" w:lineRule="atLeast"/>
      <w:ind w:right="240"/>
    </w:pPr>
    <w:rPr>
      <w:color w:val="000000"/>
      <w:sz w:val="22"/>
      <w:szCs w:val="22"/>
      <w:lang w:val="en-US" w:eastAsia="en-US"/>
    </w:rPr>
  </w:style>
  <w:style w:type="paragraph" w:customStyle="1" w:styleId="globegris">
    <w:name w:val="globegris"/>
    <w:basedOn w:val="Normal"/>
    <w:uiPriority w:val="99"/>
    <w:rsid w:val="009326A4"/>
    <w:pPr>
      <w:spacing w:before="100" w:beforeAutospacing="1" w:after="100" w:afterAutospacing="1"/>
    </w:pPr>
    <w:rPr>
      <w:sz w:val="24"/>
      <w:szCs w:val="24"/>
      <w:lang w:val="en-US" w:eastAsia="en-US"/>
    </w:rPr>
  </w:style>
  <w:style w:type="paragraph" w:customStyle="1" w:styleId="beyt">
    <w:name w:val="beyt"/>
    <w:basedOn w:val="Normal"/>
    <w:uiPriority w:val="99"/>
    <w:rsid w:val="009326A4"/>
    <w:pPr>
      <w:spacing w:before="100" w:beforeAutospacing="1" w:after="100" w:afterAutospacing="1"/>
    </w:pPr>
    <w:rPr>
      <w:sz w:val="24"/>
      <w:szCs w:val="24"/>
      <w:lang w:val="en-US" w:eastAsia="en-US"/>
    </w:rPr>
  </w:style>
  <w:style w:type="paragraph" w:customStyle="1" w:styleId="nastaliq">
    <w:name w:val="nastaliq"/>
    <w:basedOn w:val="Normal"/>
    <w:uiPriority w:val="99"/>
    <w:rsid w:val="009326A4"/>
    <w:pPr>
      <w:spacing w:before="100" w:beforeAutospacing="1" w:after="100" w:afterAutospacing="1" w:line="480" w:lineRule="auto"/>
    </w:pPr>
    <w:rPr>
      <w:rFonts w:ascii="IranNastaliq" w:hAnsi="IranNastaliq" w:cs="IranNastaliq"/>
      <w:sz w:val="36"/>
      <w:szCs w:val="36"/>
      <w:lang w:val="en-US" w:eastAsia="en-US"/>
    </w:rPr>
  </w:style>
  <w:style w:type="paragraph" w:customStyle="1" w:styleId="listify">
    <w:name w:val="listify"/>
    <w:basedOn w:val="Normal"/>
    <w:uiPriority w:val="99"/>
    <w:rsid w:val="009326A4"/>
    <w:pPr>
      <w:spacing w:before="100" w:beforeAutospacing="1" w:after="100" w:afterAutospacing="1"/>
      <w:ind w:right="480"/>
    </w:pPr>
    <w:rPr>
      <w:sz w:val="24"/>
      <w:szCs w:val="24"/>
      <w:lang w:val="en-US" w:eastAsia="en-US"/>
    </w:rPr>
  </w:style>
  <w:style w:type="paragraph" w:customStyle="1" w:styleId="blockexpiry">
    <w:name w:val="blockexpiry"/>
    <w:basedOn w:val="Normal"/>
    <w:uiPriority w:val="99"/>
    <w:rsid w:val="009326A4"/>
    <w:pPr>
      <w:bidi/>
      <w:spacing w:before="100" w:beforeAutospacing="1" w:after="100" w:afterAutospacing="1"/>
    </w:pPr>
    <w:rPr>
      <w:sz w:val="24"/>
      <w:szCs w:val="24"/>
      <w:lang w:val="en-US" w:eastAsia="en-US"/>
    </w:rPr>
  </w:style>
  <w:style w:type="paragraph" w:customStyle="1" w:styleId="mycomment">
    <w:name w:val="mycomment"/>
    <w:basedOn w:val="Normal"/>
    <w:uiPriority w:val="99"/>
    <w:rsid w:val="009326A4"/>
    <w:pPr>
      <w:shd w:val="clear" w:color="auto" w:fill="FFFF99"/>
      <w:spacing w:before="100" w:beforeAutospacing="1" w:after="100" w:afterAutospacing="1"/>
    </w:pPr>
    <w:rPr>
      <w:sz w:val="24"/>
      <w:szCs w:val="24"/>
      <w:lang w:val="en-US" w:eastAsia="en-US"/>
    </w:rPr>
  </w:style>
  <w:style w:type="paragraph" w:customStyle="1" w:styleId="texhtml">
    <w:name w:val="texhtml"/>
    <w:basedOn w:val="Normal"/>
    <w:qFormat/>
    <w:rsid w:val="009326A4"/>
    <w:pPr>
      <w:spacing w:before="100" w:beforeAutospacing="1" w:after="100" w:afterAutospacing="1" w:line="360" w:lineRule="atLeast"/>
    </w:pPr>
    <w:rPr>
      <w:sz w:val="30"/>
      <w:szCs w:val="30"/>
      <w:lang w:val="en-US" w:eastAsia="en-US"/>
    </w:rPr>
  </w:style>
  <w:style w:type="paragraph" w:customStyle="1" w:styleId="ui-widget-overlay">
    <w:name w:val="ui-widget-overlay"/>
    <w:basedOn w:val="Normal"/>
    <w:qFormat/>
    <w:rsid w:val="009326A4"/>
    <w:pPr>
      <w:shd w:val="clear" w:color="auto" w:fill="666666"/>
      <w:spacing w:before="100" w:beforeAutospacing="1" w:after="100" w:afterAutospacing="1"/>
    </w:pPr>
    <w:rPr>
      <w:sz w:val="24"/>
      <w:szCs w:val="24"/>
      <w:lang w:val="en-US" w:eastAsia="en-US"/>
    </w:rPr>
  </w:style>
  <w:style w:type="paragraph" w:customStyle="1" w:styleId="ipa">
    <w:name w:val="ipa"/>
    <w:basedOn w:val="Normal"/>
    <w:qFormat/>
    <w:rsid w:val="009326A4"/>
    <w:pPr>
      <w:spacing w:before="100" w:beforeAutospacing="1" w:after="100" w:afterAutospacing="1"/>
    </w:pPr>
    <w:rPr>
      <w:rFonts w:ascii="Arial Unicode MS" w:eastAsia="Arial Unicode MS" w:hAnsi="Arial Unicode MS" w:cs="Arial Unicode MS"/>
      <w:sz w:val="24"/>
      <w:szCs w:val="24"/>
      <w:lang w:val="en-US" w:eastAsia="en-US"/>
    </w:rPr>
  </w:style>
  <w:style w:type="paragraph" w:customStyle="1" w:styleId="unicode">
    <w:name w:val="unicode"/>
    <w:basedOn w:val="Normal"/>
    <w:qFormat/>
    <w:rsid w:val="009326A4"/>
    <w:pPr>
      <w:spacing w:before="100" w:beforeAutospacing="1" w:after="100" w:afterAutospacing="1"/>
    </w:pPr>
    <w:rPr>
      <w:rFonts w:ascii="Arial Unicode MS" w:eastAsia="Arial Unicode MS" w:hAnsi="Arial Unicode MS" w:cs="Arial Unicode MS"/>
      <w:sz w:val="24"/>
      <w:szCs w:val="24"/>
      <w:lang w:val="en-US" w:eastAsia="en-US"/>
    </w:rPr>
  </w:style>
  <w:style w:type="paragraph" w:customStyle="1" w:styleId="special-label">
    <w:name w:val="special-label"/>
    <w:basedOn w:val="Normal"/>
    <w:qFormat/>
    <w:rsid w:val="009326A4"/>
    <w:pPr>
      <w:spacing w:before="100" w:beforeAutospacing="1" w:after="100" w:afterAutospacing="1"/>
    </w:pPr>
    <w:rPr>
      <w:sz w:val="24"/>
      <w:szCs w:val="24"/>
      <w:lang w:val="en-US" w:eastAsia="en-US"/>
    </w:rPr>
  </w:style>
  <w:style w:type="paragraph" w:customStyle="1" w:styleId="special-query">
    <w:name w:val="special-query"/>
    <w:basedOn w:val="Normal"/>
    <w:qFormat/>
    <w:rsid w:val="009326A4"/>
    <w:pPr>
      <w:spacing w:before="100" w:beforeAutospacing="1" w:after="100" w:afterAutospacing="1"/>
    </w:pPr>
    <w:rPr>
      <w:sz w:val="24"/>
      <w:szCs w:val="24"/>
      <w:lang w:val="en-US" w:eastAsia="en-US"/>
    </w:rPr>
  </w:style>
  <w:style w:type="paragraph" w:customStyle="1" w:styleId="special-hover">
    <w:name w:val="special-hover"/>
    <w:basedOn w:val="Normal"/>
    <w:qFormat/>
    <w:rsid w:val="009326A4"/>
    <w:pPr>
      <w:spacing w:before="100" w:beforeAutospacing="1" w:after="100" w:afterAutospacing="1"/>
    </w:pPr>
    <w:rPr>
      <w:sz w:val="24"/>
      <w:szCs w:val="24"/>
      <w:lang w:val="en-US" w:eastAsia="en-US"/>
    </w:rPr>
  </w:style>
  <w:style w:type="paragraph" w:customStyle="1" w:styleId="imbox">
    <w:name w:val="imbox"/>
    <w:basedOn w:val="Normal"/>
    <w:uiPriority w:val="99"/>
    <w:rsid w:val="009326A4"/>
    <w:pPr>
      <w:spacing w:before="100" w:beforeAutospacing="1" w:after="100" w:afterAutospacing="1"/>
    </w:pPr>
    <w:rPr>
      <w:sz w:val="24"/>
      <w:szCs w:val="24"/>
      <w:lang w:val="en-US" w:eastAsia="en-US"/>
    </w:rPr>
  </w:style>
  <w:style w:type="paragraph" w:customStyle="1" w:styleId="latitude">
    <w:name w:val="latitude"/>
    <w:basedOn w:val="Normal"/>
    <w:qFormat/>
    <w:rsid w:val="009326A4"/>
    <w:pPr>
      <w:spacing w:before="100" w:beforeAutospacing="1" w:after="100" w:afterAutospacing="1"/>
    </w:pPr>
    <w:rPr>
      <w:sz w:val="24"/>
      <w:szCs w:val="24"/>
      <w:lang w:val="en-US" w:eastAsia="en-US"/>
    </w:rPr>
  </w:style>
  <w:style w:type="paragraph" w:customStyle="1" w:styleId="tocnumber">
    <w:name w:val="tocnumber"/>
    <w:basedOn w:val="Normal"/>
    <w:qFormat/>
    <w:rsid w:val="009326A4"/>
    <w:pPr>
      <w:spacing w:before="100" w:beforeAutospacing="1" w:after="100" w:afterAutospacing="1"/>
    </w:pPr>
    <w:rPr>
      <w:sz w:val="24"/>
      <w:szCs w:val="24"/>
      <w:lang w:val="en-US" w:eastAsia="en-US"/>
    </w:rPr>
  </w:style>
  <w:style w:type="paragraph" w:customStyle="1" w:styleId="toclevel-2">
    <w:name w:val="toclevel-2"/>
    <w:basedOn w:val="Normal"/>
    <w:qFormat/>
    <w:rsid w:val="009326A4"/>
    <w:pPr>
      <w:spacing w:before="100" w:beforeAutospacing="1" w:after="100" w:afterAutospacing="1"/>
    </w:pPr>
    <w:rPr>
      <w:sz w:val="24"/>
      <w:szCs w:val="24"/>
      <w:lang w:val="en-US" w:eastAsia="en-US"/>
    </w:rPr>
  </w:style>
  <w:style w:type="paragraph" w:customStyle="1" w:styleId="toclevel-3">
    <w:name w:val="toclevel-3"/>
    <w:basedOn w:val="Normal"/>
    <w:qFormat/>
    <w:rsid w:val="009326A4"/>
    <w:pPr>
      <w:spacing w:before="100" w:beforeAutospacing="1" w:after="100" w:afterAutospacing="1"/>
    </w:pPr>
    <w:rPr>
      <w:sz w:val="24"/>
      <w:szCs w:val="24"/>
      <w:lang w:val="en-US" w:eastAsia="en-US"/>
    </w:rPr>
  </w:style>
  <w:style w:type="paragraph" w:customStyle="1" w:styleId="toclevel-4">
    <w:name w:val="toclevel-4"/>
    <w:basedOn w:val="Normal"/>
    <w:qFormat/>
    <w:rsid w:val="009326A4"/>
    <w:pPr>
      <w:spacing w:before="100" w:beforeAutospacing="1" w:after="100" w:afterAutospacing="1"/>
    </w:pPr>
    <w:rPr>
      <w:sz w:val="24"/>
      <w:szCs w:val="24"/>
      <w:lang w:val="en-US" w:eastAsia="en-US"/>
    </w:rPr>
  </w:style>
  <w:style w:type="paragraph" w:customStyle="1" w:styleId="toclevel-5">
    <w:name w:val="toclevel-5"/>
    <w:basedOn w:val="Normal"/>
    <w:qFormat/>
    <w:rsid w:val="009326A4"/>
    <w:pPr>
      <w:spacing w:before="100" w:beforeAutospacing="1" w:after="100" w:afterAutospacing="1"/>
    </w:pPr>
    <w:rPr>
      <w:sz w:val="24"/>
      <w:szCs w:val="24"/>
      <w:lang w:val="en-US" w:eastAsia="en-US"/>
    </w:rPr>
  </w:style>
  <w:style w:type="paragraph" w:customStyle="1" w:styleId="toclevel-6">
    <w:name w:val="toclevel-6"/>
    <w:basedOn w:val="Normal"/>
    <w:qFormat/>
    <w:rsid w:val="009326A4"/>
    <w:pPr>
      <w:spacing w:before="100" w:beforeAutospacing="1" w:after="100" w:afterAutospacing="1"/>
    </w:pPr>
    <w:rPr>
      <w:sz w:val="24"/>
      <w:szCs w:val="24"/>
      <w:lang w:val="en-US" w:eastAsia="en-US"/>
    </w:rPr>
  </w:style>
  <w:style w:type="paragraph" w:customStyle="1" w:styleId="toclevel-7">
    <w:name w:val="toclevel-7"/>
    <w:basedOn w:val="Normal"/>
    <w:qFormat/>
    <w:rsid w:val="009326A4"/>
    <w:pPr>
      <w:spacing w:before="100" w:beforeAutospacing="1" w:after="100" w:afterAutospacing="1"/>
    </w:pPr>
    <w:rPr>
      <w:sz w:val="24"/>
      <w:szCs w:val="24"/>
      <w:lang w:val="en-US" w:eastAsia="en-US"/>
    </w:rPr>
  </w:style>
  <w:style w:type="paragraph" w:customStyle="1" w:styleId="entete">
    <w:name w:val="entete"/>
    <w:basedOn w:val="Normal"/>
    <w:qFormat/>
    <w:rsid w:val="009326A4"/>
    <w:pPr>
      <w:spacing w:before="100" w:beforeAutospacing="1" w:after="100" w:afterAutospacing="1"/>
    </w:pPr>
    <w:rPr>
      <w:sz w:val="24"/>
      <w:szCs w:val="24"/>
      <w:lang w:val="en-US" w:eastAsia="en-US"/>
    </w:rPr>
  </w:style>
  <w:style w:type="paragraph" w:customStyle="1" w:styleId="media">
    <w:name w:val="media"/>
    <w:basedOn w:val="Normal"/>
    <w:qFormat/>
    <w:rsid w:val="009326A4"/>
    <w:pPr>
      <w:spacing w:before="100" w:beforeAutospacing="1" w:after="100" w:afterAutospacing="1"/>
    </w:pPr>
    <w:rPr>
      <w:sz w:val="24"/>
      <w:szCs w:val="24"/>
      <w:lang w:val="en-US" w:eastAsia="en-US"/>
    </w:rPr>
  </w:style>
  <w:style w:type="paragraph" w:customStyle="1" w:styleId="tmbox">
    <w:name w:val="tmbox"/>
    <w:basedOn w:val="Normal"/>
    <w:uiPriority w:val="99"/>
    <w:rsid w:val="009326A4"/>
    <w:pPr>
      <w:spacing w:before="100" w:beforeAutospacing="1" w:after="100" w:afterAutospacing="1"/>
    </w:pPr>
    <w:rPr>
      <w:sz w:val="24"/>
      <w:szCs w:val="24"/>
      <w:lang w:val="en-US" w:eastAsia="en-US"/>
    </w:rPr>
  </w:style>
  <w:style w:type="paragraph" w:customStyle="1" w:styleId="plainlinksneverexpand">
    <w:name w:val="plainlinksneverexpand"/>
    <w:basedOn w:val="Normal"/>
    <w:qFormat/>
    <w:rsid w:val="009326A4"/>
    <w:pPr>
      <w:spacing w:before="100" w:beforeAutospacing="1" w:after="100" w:afterAutospacing="1"/>
    </w:pPr>
    <w:rPr>
      <w:sz w:val="24"/>
      <w:szCs w:val="24"/>
      <w:lang w:val="en-US" w:eastAsia="en-US"/>
    </w:rPr>
  </w:style>
  <w:style w:type="paragraph" w:customStyle="1" w:styleId="urlexpansion">
    <w:name w:val="urlexpansion"/>
    <w:basedOn w:val="Normal"/>
    <w:uiPriority w:val="99"/>
    <w:rsid w:val="009326A4"/>
    <w:pPr>
      <w:spacing w:before="100" w:beforeAutospacing="1" w:after="100" w:afterAutospacing="1"/>
    </w:pPr>
    <w:rPr>
      <w:sz w:val="24"/>
      <w:szCs w:val="24"/>
      <w:lang w:val="en-US" w:eastAsia="en-US"/>
    </w:rPr>
  </w:style>
  <w:style w:type="character" w:customStyle="1" w:styleId="texhtml1">
    <w:name w:val="texhtml1"/>
    <w:rsid w:val="009326A4"/>
    <w:rPr>
      <w:sz w:val="30"/>
      <w:szCs w:val="30"/>
      <w:rtl w:val="0"/>
    </w:rPr>
  </w:style>
  <w:style w:type="paragraph" w:customStyle="1" w:styleId="special-label1">
    <w:name w:val="special-label1"/>
    <w:basedOn w:val="Normal"/>
    <w:qFormat/>
    <w:rsid w:val="009326A4"/>
    <w:pPr>
      <w:spacing w:before="100" w:beforeAutospacing="1" w:after="100" w:afterAutospacing="1"/>
      <w:jc w:val="right"/>
    </w:pPr>
    <w:rPr>
      <w:color w:val="808080"/>
      <w:sz w:val="19"/>
      <w:szCs w:val="19"/>
      <w:lang w:val="en-US" w:eastAsia="en-US"/>
    </w:rPr>
  </w:style>
  <w:style w:type="paragraph" w:customStyle="1" w:styleId="special-query1">
    <w:name w:val="special-query1"/>
    <w:basedOn w:val="Normal"/>
    <w:qFormat/>
    <w:rsid w:val="009326A4"/>
    <w:pPr>
      <w:spacing w:before="100" w:beforeAutospacing="1" w:after="100" w:afterAutospacing="1"/>
      <w:jc w:val="right"/>
    </w:pPr>
    <w:rPr>
      <w:i/>
      <w:iCs/>
      <w:color w:val="000000"/>
      <w:sz w:val="24"/>
      <w:szCs w:val="24"/>
      <w:lang w:val="en-US" w:eastAsia="en-US"/>
    </w:rPr>
  </w:style>
  <w:style w:type="paragraph" w:customStyle="1" w:styleId="special-hover1">
    <w:name w:val="special-hover1"/>
    <w:basedOn w:val="Normal"/>
    <w:qFormat/>
    <w:rsid w:val="009326A4"/>
    <w:pPr>
      <w:shd w:val="clear" w:color="auto" w:fill="C0C0C0"/>
      <w:spacing w:before="100" w:beforeAutospacing="1" w:after="100" w:afterAutospacing="1"/>
    </w:pPr>
    <w:rPr>
      <w:sz w:val="24"/>
      <w:szCs w:val="24"/>
      <w:lang w:val="en-US" w:eastAsia="en-US"/>
    </w:rPr>
  </w:style>
  <w:style w:type="paragraph" w:customStyle="1" w:styleId="special-label2">
    <w:name w:val="special-label2"/>
    <w:basedOn w:val="Normal"/>
    <w:uiPriority w:val="99"/>
    <w:rsid w:val="009326A4"/>
    <w:pPr>
      <w:spacing w:before="100" w:beforeAutospacing="1" w:after="100" w:afterAutospacing="1"/>
    </w:pPr>
    <w:rPr>
      <w:color w:val="FFFFFF"/>
      <w:sz w:val="24"/>
      <w:szCs w:val="24"/>
      <w:lang w:val="en-US" w:eastAsia="en-US"/>
    </w:rPr>
  </w:style>
  <w:style w:type="paragraph" w:customStyle="1" w:styleId="special-query2">
    <w:name w:val="special-query2"/>
    <w:basedOn w:val="Normal"/>
    <w:uiPriority w:val="99"/>
    <w:rsid w:val="009326A4"/>
    <w:pPr>
      <w:spacing w:before="100" w:beforeAutospacing="1" w:after="100" w:afterAutospacing="1"/>
    </w:pPr>
    <w:rPr>
      <w:color w:val="FFFFFF"/>
      <w:sz w:val="24"/>
      <w:szCs w:val="24"/>
      <w:lang w:val="en-US" w:eastAsia="en-US"/>
    </w:rPr>
  </w:style>
  <w:style w:type="paragraph" w:customStyle="1" w:styleId="navbox-title1">
    <w:name w:val="navbox-title1"/>
    <w:basedOn w:val="Normal"/>
    <w:qFormat/>
    <w:rsid w:val="009326A4"/>
    <w:pPr>
      <w:shd w:val="clear" w:color="auto" w:fill="DDDDFF"/>
      <w:spacing w:before="100" w:beforeAutospacing="1" w:after="100" w:afterAutospacing="1"/>
      <w:jc w:val="center"/>
    </w:pPr>
    <w:rPr>
      <w:sz w:val="24"/>
      <w:szCs w:val="24"/>
      <w:lang w:val="en-US" w:eastAsia="en-US"/>
    </w:rPr>
  </w:style>
  <w:style w:type="paragraph" w:customStyle="1" w:styleId="navbox-group1">
    <w:name w:val="navbox-group1"/>
    <w:basedOn w:val="Normal"/>
    <w:qFormat/>
    <w:rsid w:val="009326A4"/>
    <w:pPr>
      <w:shd w:val="clear" w:color="auto" w:fill="E6E6FF"/>
      <w:spacing w:before="100" w:beforeAutospacing="1" w:after="100" w:afterAutospacing="1"/>
      <w:jc w:val="right"/>
    </w:pPr>
    <w:rPr>
      <w:b/>
      <w:bCs/>
      <w:sz w:val="24"/>
      <w:szCs w:val="24"/>
      <w:lang w:val="en-US" w:eastAsia="en-US"/>
    </w:rPr>
  </w:style>
  <w:style w:type="paragraph" w:customStyle="1" w:styleId="navbox-abovebelow1">
    <w:name w:val="navbox-abovebelow1"/>
    <w:basedOn w:val="Normal"/>
    <w:qFormat/>
    <w:rsid w:val="009326A4"/>
    <w:pPr>
      <w:shd w:val="clear" w:color="auto" w:fill="E6E6FF"/>
      <w:spacing w:before="100" w:beforeAutospacing="1" w:after="100" w:afterAutospacing="1"/>
      <w:jc w:val="center"/>
    </w:pPr>
    <w:rPr>
      <w:sz w:val="24"/>
      <w:szCs w:val="24"/>
      <w:lang w:val="en-US" w:eastAsia="en-US"/>
    </w:rPr>
  </w:style>
  <w:style w:type="paragraph" w:customStyle="1" w:styleId="collapsebutton1">
    <w:name w:val="collapsebutton1"/>
    <w:basedOn w:val="Normal"/>
    <w:uiPriority w:val="99"/>
    <w:rsid w:val="009326A4"/>
    <w:pPr>
      <w:spacing w:before="100" w:beforeAutospacing="1" w:after="100" w:afterAutospacing="1"/>
    </w:pPr>
    <w:rPr>
      <w:sz w:val="24"/>
      <w:szCs w:val="24"/>
      <w:lang w:val="en-US" w:eastAsia="en-US"/>
    </w:rPr>
  </w:style>
  <w:style w:type="paragraph" w:customStyle="1" w:styleId="navbar1">
    <w:name w:val="navbar1"/>
    <w:basedOn w:val="Normal"/>
    <w:uiPriority w:val="99"/>
    <w:rsid w:val="009326A4"/>
    <w:pPr>
      <w:spacing w:before="100" w:beforeAutospacing="1" w:after="100" w:afterAutospacing="1"/>
    </w:pPr>
    <w:rPr>
      <w:sz w:val="24"/>
      <w:szCs w:val="24"/>
      <w:lang w:val="en-US" w:eastAsia="en-US"/>
    </w:rPr>
  </w:style>
  <w:style w:type="paragraph" w:customStyle="1" w:styleId="urlexpansion1">
    <w:name w:val="urlexpansion1"/>
    <w:basedOn w:val="Normal"/>
    <w:uiPriority w:val="99"/>
    <w:rsid w:val="009326A4"/>
    <w:pPr>
      <w:spacing w:before="100" w:beforeAutospacing="1" w:after="100" w:afterAutospacing="1"/>
    </w:pPr>
    <w:rPr>
      <w:vanish/>
      <w:sz w:val="24"/>
      <w:szCs w:val="24"/>
      <w:lang w:val="en-US" w:eastAsia="en-US"/>
    </w:rPr>
  </w:style>
  <w:style w:type="paragraph" w:customStyle="1" w:styleId="imbox1">
    <w:name w:val="imbox1"/>
    <w:basedOn w:val="Normal"/>
    <w:uiPriority w:val="99"/>
    <w:rsid w:val="009326A4"/>
    <w:pPr>
      <w:ind w:left="-120" w:right="-120"/>
    </w:pPr>
    <w:rPr>
      <w:sz w:val="24"/>
      <w:szCs w:val="24"/>
      <w:lang w:val="en-US" w:eastAsia="en-US"/>
    </w:rPr>
  </w:style>
  <w:style w:type="paragraph" w:customStyle="1" w:styleId="imbox2">
    <w:name w:val="imbox2"/>
    <w:basedOn w:val="Normal"/>
    <w:uiPriority w:val="99"/>
    <w:rsid w:val="009326A4"/>
    <w:pPr>
      <w:spacing w:before="60" w:after="60"/>
      <w:ind w:left="60" w:right="60"/>
    </w:pPr>
    <w:rPr>
      <w:sz w:val="24"/>
      <w:szCs w:val="24"/>
      <w:lang w:val="en-US" w:eastAsia="en-US"/>
    </w:rPr>
  </w:style>
  <w:style w:type="paragraph" w:customStyle="1" w:styleId="tmbox1">
    <w:name w:val="tmbox1"/>
    <w:basedOn w:val="Normal"/>
    <w:uiPriority w:val="99"/>
    <w:rsid w:val="009326A4"/>
    <w:pPr>
      <w:spacing w:before="30" w:after="30"/>
    </w:pPr>
    <w:rPr>
      <w:sz w:val="24"/>
      <w:szCs w:val="24"/>
      <w:lang w:val="en-US" w:eastAsia="en-US"/>
    </w:rPr>
  </w:style>
  <w:style w:type="paragraph" w:customStyle="1" w:styleId="latitude1">
    <w:name w:val="latitude1"/>
    <w:basedOn w:val="Normal"/>
    <w:qFormat/>
    <w:rsid w:val="009326A4"/>
    <w:pPr>
      <w:spacing w:before="100" w:beforeAutospacing="1" w:after="100" w:afterAutospacing="1"/>
    </w:pPr>
    <w:rPr>
      <w:sz w:val="24"/>
      <w:szCs w:val="24"/>
      <w:lang w:val="en-US" w:eastAsia="en-US"/>
    </w:rPr>
  </w:style>
  <w:style w:type="paragraph" w:customStyle="1" w:styleId="tocnumber1">
    <w:name w:val="tocnumber1"/>
    <w:basedOn w:val="Normal"/>
    <w:qFormat/>
    <w:rsid w:val="009326A4"/>
    <w:pPr>
      <w:spacing w:before="100" w:beforeAutospacing="1" w:after="100" w:afterAutospacing="1"/>
    </w:pPr>
    <w:rPr>
      <w:vanish/>
      <w:sz w:val="24"/>
      <w:szCs w:val="24"/>
      <w:lang w:val="en-US" w:eastAsia="en-US"/>
    </w:rPr>
  </w:style>
  <w:style w:type="paragraph" w:customStyle="1" w:styleId="toclevel-21">
    <w:name w:val="toclevel-21"/>
    <w:basedOn w:val="Normal"/>
    <w:qFormat/>
    <w:rsid w:val="009326A4"/>
    <w:pPr>
      <w:spacing w:before="100" w:beforeAutospacing="1" w:after="100" w:afterAutospacing="1"/>
    </w:pPr>
    <w:rPr>
      <w:vanish/>
      <w:sz w:val="24"/>
      <w:szCs w:val="24"/>
      <w:lang w:val="en-US" w:eastAsia="en-US"/>
    </w:rPr>
  </w:style>
  <w:style w:type="paragraph" w:customStyle="1" w:styleId="toclevel-31">
    <w:name w:val="toclevel-31"/>
    <w:basedOn w:val="Normal"/>
    <w:qFormat/>
    <w:rsid w:val="009326A4"/>
    <w:pPr>
      <w:spacing w:before="100" w:beforeAutospacing="1" w:after="100" w:afterAutospacing="1"/>
    </w:pPr>
    <w:rPr>
      <w:vanish/>
      <w:sz w:val="24"/>
      <w:szCs w:val="24"/>
      <w:lang w:val="en-US" w:eastAsia="en-US"/>
    </w:rPr>
  </w:style>
  <w:style w:type="paragraph" w:customStyle="1" w:styleId="toclevel-41">
    <w:name w:val="toclevel-41"/>
    <w:basedOn w:val="Normal"/>
    <w:qFormat/>
    <w:rsid w:val="009326A4"/>
    <w:pPr>
      <w:spacing w:before="100" w:beforeAutospacing="1" w:after="100" w:afterAutospacing="1"/>
    </w:pPr>
    <w:rPr>
      <w:vanish/>
      <w:sz w:val="24"/>
      <w:szCs w:val="24"/>
      <w:lang w:val="en-US" w:eastAsia="en-US"/>
    </w:rPr>
  </w:style>
  <w:style w:type="paragraph" w:customStyle="1" w:styleId="toclevel-51">
    <w:name w:val="toclevel-51"/>
    <w:basedOn w:val="Normal"/>
    <w:qFormat/>
    <w:rsid w:val="009326A4"/>
    <w:pPr>
      <w:spacing w:before="100" w:beforeAutospacing="1" w:after="100" w:afterAutospacing="1"/>
    </w:pPr>
    <w:rPr>
      <w:vanish/>
      <w:sz w:val="24"/>
      <w:szCs w:val="24"/>
      <w:lang w:val="en-US" w:eastAsia="en-US"/>
    </w:rPr>
  </w:style>
  <w:style w:type="paragraph" w:customStyle="1" w:styleId="toclevel-61">
    <w:name w:val="toclevel-61"/>
    <w:basedOn w:val="Normal"/>
    <w:qFormat/>
    <w:rsid w:val="009326A4"/>
    <w:pPr>
      <w:spacing w:before="100" w:beforeAutospacing="1" w:after="100" w:afterAutospacing="1"/>
    </w:pPr>
    <w:rPr>
      <w:vanish/>
      <w:sz w:val="24"/>
      <w:szCs w:val="24"/>
      <w:lang w:val="en-US" w:eastAsia="en-US"/>
    </w:rPr>
  </w:style>
  <w:style w:type="paragraph" w:customStyle="1" w:styleId="toclevel-71">
    <w:name w:val="toclevel-71"/>
    <w:basedOn w:val="Normal"/>
    <w:qFormat/>
    <w:rsid w:val="009326A4"/>
    <w:pPr>
      <w:spacing w:before="100" w:beforeAutospacing="1" w:after="100" w:afterAutospacing="1"/>
    </w:pPr>
    <w:rPr>
      <w:vanish/>
      <w:sz w:val="24"/>
      <w:szCs w:val="24"/>
      <w:lang w:val="en-US" w:eastAsia="en-US"/>
    </w:rPr>
  </w:style>
  <w:style w:type="paragraph" w:customStyle="1" w:styleId="entete1">
    <w:name w:val="entete1"/>
    <w:basedOn w:val="Normal"/>
    <w:qFormat/>
    <w:rsid w:val="009326A4"/>
    <w:pPr>
      <w:spacing w:before="100" w:beforeAutospacing="1" w:after="100" w:afterAutospacing="1" w:line="288" w:lineRule="atLeast"/>
      <w:jc w:val="center"/>
      <w:textAlignment w:val="center"/>
    </w:pPr>
    <w:rPr>
      <w:b/>
      <w:bCs/>
      <w:color w:val="000000"/>
      <w:sz w:val="36"/>
      <w:szCs w:val="36"/>
      <w:lang w:val="en-US" w:eastAsia="en-US"/>
    </w:rPr>
  </w:style>
  <w:style w:type="paragraph" w:customStyle="1" w:styleId="media1">
    <w:name w:val="media1"/>
    <w:basedOn w:val="Normal"/>
    <w:qFormat/>
    <w:rsid w:val="009326A4"/>
    <w:pPr>
      <w:spacing w:before="100" w:beforeAutospacing="1" w:after="100" w:afterAutospacing="1"/>
      <w:jc w:val="center"/>
      <w:textAlignment w:val="center"/>
    </w:pPr>
    <w:rPr>
      <w:b/>
      <w:bCs/>
      <w:color w:val="000000"/>
      <w:sz w:val="24"/>
      <w:szCs w:val="24"/>
      <w:lang w:val="en-US" w:eastAsia="en-US"/>
    </w:rPr>
  </w:style>
  <w:style w:type="character" w:customStyle="1" w:styleId="plainlinks">
    <w:name w:val="plainlinks"/>
    <w:rsid w:val="009326A4"/>
  </w:style>
  <w:style w:type="character" w:customStyle="1" w:styleId="geo-default1">
    <w:name w:val="geo-default1"/>
    <w:rsid w:val="009326A4"/>
    <w:rPr>
      <w:vanish w:val="0"/>
      <w:webHidden w:val="0"/>
      <w:specVanish/>
    </w:rPr>
  </w:style>
  <w:style w:type="character" w:customStyle="1" w:styleId="geo-dms1">
    <w:name w:val="geo-dms1"/>
    <w:rsid w:val="009326A4"/>
    <w:rPr>
      <w:vanish w:val="0"/>
      <w:webHidden w:val="0"/>
      <w:specVanish/>
    </w:rPr>
  </w:style>
  <w:style w:type="character" w:customStyle="1" w:styleId="longitude">
    <w:name w:val="longitude"/>
    <w:rsid w:val="009326A4"/>
  </w:style>
  <w:style w:type="character" w:customStyle="1" w:styleId="latitude2">
    <w:name w:val="latitude2"/>
    <w:rsid w:val="009326A4"/>
  </w:style>
  <w:style w:type="character" w:customStyle="1" w:styleId="geo-multi-punct1">
    <w:name w:val="geo-multi-punct1"/>
    <w:rsid w:val="009326A4"/>
    <w:rPr>
      <w:vanish/>
      <w:webHidden w:val="0"/>
      <w:specVanish/>
    </w:rPr>
  </w:style>
  <w:style w:type="character" w:customStyle="1" w:styleId="geo-nondefault1">
    <w:name w:val="geo-nondefault1"/>
    <w:rsid w:val="009326A4"/>
    <w:rPr>
      <w:vanish/>
      <w:webHidden w:val="0"/>
      <w:specVanish/>
    </w:rPr>
  </w:style>
  <w:style w:type="character" w:customStyle="1" w:styleId="geo-dec1">
    <w:name w:val="geo-dec1"/>
    <w:rsid w:val="009326A4"/>
    <w:rPr>
      <w:vanish w:val="0"/>
      <w:webHidden w:val="0"/>
      <w:specVanish/>
    </w:rPr>
  </w:style>
  <w:style w:type="character" w:customStyle="1" w:styleId="geo">
    <w:name w:val="geo"/>
    <w:rsid w:val="009326A4"/>
  </w:style>
  <w:style w:type="character" w:customStyle="1" w:styleId="thumbborder">
    <w:name w:val="thumbborder"/>
    <w:rsid w:val="009326A4"/>
  </w:style>
  <w:style w:type="character" w:customStyle="1" w:styleId="toctoggle">
    <w:name w:val="toctoggle"/>
    <w:uiPriority w:val="99"/>
    <w:rsid w:val="009326A4"/>
  </w:style>
  <w:style w:type="character" w:customStyle="1" w:styleId="tocnumber2">
    <w:name w:val="tocnumber2"/>
    <w:uiPriority w:val="99"/>
    <w:rsid w:val="009326A4"/>
  </w:style>
  <w:style w:type="character" w:customStyle="1" w:styleId="toctext">
    <w:name w:val="toctext"/>
    <w:rsid w:val="009326A4"/>
  </w:style>
  <w:style w:type="character" w:customStyle="1" w:styleId="thumbimage">
    <w:name w:val="thumbimage"/>
    <w:rsid w:val="009326A4"/>
  </w:style>
  <w:style w:type="character" w:customStyle="1" w:styleId="categorytreebullet">
    <w:name w:val="categorytreebullet"/>
    <w:rsid w:val="009326A4"/>
  </w:style>
  <w:style w:type="character" w:customStyle="1" w:styleId="categorytreetoggle">
    <w:name w:val="categorytreetoggle"/>
    <w:rsid w:val="009326A4"/>
  </w:style>
  <w:style w:type="character" w:customStyle="1" w:styleId="categorytreeemptybullet">
    <w:name w:val="categorytreeemptybullet"/>
    <w:rsid w:val="009326A4"/>
  </w:style>
  <w:style w:type="character" w:customStyle="1" w:styleId="flagicon">
    <w:name w:val="flagicon"/>
    <w:rsid w:val="009326A4"/>
  </w:style>
  <w:style w:type="character" w:customStyle="1" w:styleId="mw-cite-backlink">
    <w:name w:val="mw-cite-backlink"/>
    <w:rsid w:val="009326A4"/>
  </w:style>
  <w:style w:type="paragraph" w:customStyle="1" w:styleId="nwstxtlead">
    <w:name w:val="nwstxtlead"/>
    <w:basedOn w:val="Normal"/>
    <w:uiPriority w:val="99"/>
    <w:rsid w:val="009326A4"/>
    <w:pPr>
      <w:spacing w:before="100" w:beforeAutospacing="1" w:after="100" w:afterAutospacing="1"/>
    </w:pPr>
    <w:rPr>
      <w:sz w:val="24"/>
      <w:szCs w:val="24"/>
      <w:lang w:val="en-US" w:eastAsia="en-US"/>
    </w:rPr>
  </w:style>
  <w:style w:type="paragraph" w:customStyle="1" w:styleId="nwstxttext">
    <w:name w:val="nwstxttext"/>
    <w:basedOn w:val="Normal"/>
    <w:uiPriority w:val="99"/>
    <w:rsid w:val="009326A4"/>
    <w:pPr>
      <w:spacing w:before="100" w:beforeAutospacing="1" w:after="100" w:afterAutospacing="1"/>
    </w:pPr>
    <w:rPr>
      <w:sz w:val="24"/>
      <w:szCs w:val="24"/>
      <w:lang w:val="en-US" w:eastAsia="en-US"/>
    </w:rPr>
  </w:style>
  <w:style w:type="character" w:customStyle="1" w:styleId="head1">
    <w:name w:val="head1"/>
    <w:rsid w:val="009326A4"/>
  </w:style>
  <w:style w:type="character" w:customStyle="1" w:styleId="newslead">
    <w:name w:val="newslead"/>
    <w:rsid w:val="009326A4"/>
  </w:style>
  <w:style w:type="character" w:customStyle="1" w:styleId="newsnavtitle">
    <w:name w:val="news_nav_title"/>
    <w:rsid w:val="009326A4"/>
  </w:style>
  <w:style w:type="paragraph" w:customStyle="1" w:styleId="catpost">
    <w:name w:val="catpost"/>
    <w:basedOn w:val="Normal"/>
    <w:uiPriority w:val="99"/>
    <w:rsid w:val="009326A4"/>
    <w:pPr>
      <w:spacing w:before="100" w:beforeAutospacing="1" w:after="100" w:afterAutospacing="1"/>
    </w:pPr>
    <w:rPr>
      <w:sz w:val="24"/>
      <w:szCs w:val="24"/>
      <w:lang w:val="en-US" w:eastAsia="en-US"/>
    </w:rPr>
  </w:style>
  <w:style w:type="paragraph" w:customStyle="1" w:styleId="titlebignews">
    <w:name w:val="title_big_news"/>
    <w:basedOn w:val="Normal"/>
    <w:uiPriority w:val="99"/>
    <w:qFormat/>
    <w:rsid w:val="009326A4"/>
    <w:pPr>
      <w:spacing w:before="100" w:beforeAutospacing="1" w:after="100" w:afterAutospacing="1"/>
    </w:pPr>
    <w:rPr>
      <w:sz w:val="24"/>
      <w:szCs w:val="24"/>
      <w:lang w:val="en-US" w:eastAsia="en-US"/>
    </w:rPr>
  </w:style>
  <w:style w:type="paragraph" w:customStyle="1" w:styleId="englishtitles">
    <w:name w:val="englishtitles"/>
    <w:basedOn w:val="Normal"/>
    <w:uiPriority w:val="99"/>
    <w:rsid w:val="009326A4"/>
    <w:pPr>
      <w:spacing w:before="100" w:beforeAutospacing="1" w:after="100" w:afterAutospacing="1"/>
    </w:pPr>
    <w:rPr>
      <w:sz w:val="24"/>
      <w:szCs w:val="24"/>
      <w:lang w:val="en-US" w:eastAsia="en-US"/>
    </w:rPr>
  </w:style>
  <w:style w:type="character" w:customStyle="1" w:styleId="boldcommercial">
    <w:name w:val="bold_commercial"/>
    <w:rsid w:val="009326A4"/>
  </w:style>
  <w:style w:type="paragraph" w:customStyle="1" w:styleId="textview">
    <w:name w:val="textview"/>
    <w:basedOn w:val="Normal"/>
    <w:uiPriority w:val="99"/>
    <w:rsid w:val="009326A4"/>
    <w:pPr>
      <w:spacing w:before="100" w:beforeAutospacing="1" w:after="100" w:afterAutospacing="1"/>
    </w:pPr>
    <w:rPr>
      <w:sz w:val="24"/>
      <w:szCs w:val="24"/>
      <w:lang w:val="en-US" w:eastAsia="en-US"/>
    </w:rPr>
  </w:style>
  <w:style w:type="character" w:customStyle="1" w:styleId="13">
    <w:name w:val="عنوان1"/>
    <w:rsid w:val="009326A4"/>
  </w:style>
  <w:style w:type="character" w:customStyle="1" w:styleId="reference-accessdate">
    <w:name w:val="reference-accessdate"/>
    <w:rsid w:val="009326A4"/>
  </w:style>
  <w:style w:type="character" w:customStyle="1" w:styleId="z3988">
    <w:name w:val="z3988"/>
    <w:rsid w:val="009326A4"/>
  </w:style>
  <w:style w:type="character" w:customStyle="1" w:styleId="bday">
    <w:name w:val="bday"/>
    <w:rsid w:val="009326A4"/>
  </w:style>
  <w:style w:type="character" w:customStyle="1" w:styleId="spanen">
    <w:name w:val="spanen"/>
    <w:rsid w:val="009326A4"/>
  </w:style>
  <w:style w:type="character" w:customStyle="1" w:styleId="fileinfo">
    <w:name w:val="fileinfo"/>
    <w:rsid w:val="009326A4"/>
  </w:style>
  <w:style w:type="character" w:customStyle="1" w:styleId="nowrap">
    <w:name w:val="nowrap"/>
    <w:rsid w:val="009326A4"/>
  </w:style>
  <w:style w:type="paragraph" w:customStyle="1" w:styleId="Style10">
    <w:name w:val="Style10"/>
    <w:basedOn w:val="Normal"/>
    <w:uiPriority w:val="99"/>
    <w:qFormat/>
    <w:rsid w:val="009326A4"/>
    <w:pPr>
      <w:bidi/>
      <w:spacing w:before="240"/>
      <w:ind w:firstLine="284"/>
      <w:jc w:val="lowKashida"/>
    </w:pPr>
    <w:rPr>
      <w:rFonts w:cs="B Nazanin"/>
      <w:bCs/>
      <w:sz w:val="24"/>
      <w:szCs w:val="28"/>
      <w:lang w:val="en-US" w:eastAsia="en-US" w:bidi="fa-IR"/>
    </w:rPr>
  </w:style>
  <w:style w:type="paragraph" w:customStyle="1" w:styleId="aff0">
    <w:name w:val="Îáû÷íûé"/>
    <w:uiPriority w:val="99"/>
    <w:rsid w:val="009326A4"/>
    <w:pPr>
      <w:widowControl w:val="0"/>
    </w:pPr>
    <w:rPr>
      <w:sz w:val="24"/>
      <w:szCs w:val="24"/>
      <w:lang w:val="en-GB" w:bidi="fa-IR"/>
    </w:rPr>
  </w:style>
  <w:style w:type="character" w:customStyle="1" w:styleId="site-title">
    <w:name w:val="site-title"/>
    <w:rsid w:val="009326A4"/>
  </w:style>
  <w:style w:type="character" w:customStyle="1" w:styleId="cit-print-date">
    <w:name w:val="cit-print-date"/>
    <w:rsid w:val="009326A4"/>
  </w:style>
  <w:style w:type="character" w:customStyle="1" w:styleId="cit-vol2">
    <w:name w:val="cit-vol2"/>
    <w:rsid w:val="009326A4"/>
  </w:style>
  <w:style w:type="character" w:customStyle="1" w:styleId="cit-sep2">
    <w:name w:val="cit-sep2"/>
    <w:rsid w:val="009326A4"/>
  </w:style>
  <w:style w:type="character" w:customStyle="1" w:styleId="cit-first-page">
    <w:name w:val="cit-first-page"/>
    <w:rsid w:val="009326A4"/>
  </w:style>
  <w:style w:type="character" w:customStyle="1" w:styleId="cit-last-page2">
    <w:name w:val="cit-last-page2"/>
    <w:rsid w:val="009326A4"/>
  </w:style>
  <w:style w:type="character" w:customStyle="1" w:styleId="cit-doi4">
    <w:name w:val="cit-doi4"/>
    <w:rsid w:val="009326A4"/>
    <w:rPr>
      <w:vanish/>
      <w:webHidden w:val="0"/>
      <w:specVanish/>
    </w:rPr>
  </w:style>
  <w:style w:type="character" w:customStyle="1" w:styleId="sistitle">
    <w:name w:val="sis_title"/>
    <w:rsid w:val="009326A4"/>
  </w:style>
  <w:style w:type="character" w:customStyle="1" w:styleId="sisdescription">
    <w:name w:val="sis_description"/>
    <w:rsid w:val="009326A4"/>
  </w:style>
  <w:style w:type="paragraph" w:customStyle="1" w:styleId="header2">
    <w:name w:val="header2"/>
    <w:basedOn w:val="Normal"/>
    <w:rsid w:val="009326A4"/>
    <w:pPr>
      <w:spacing w:before="100" w:beforeAutospacing="1" w:after="100" w:afterAutospacing="1"/>
    </w:pPr>
    <w:rPr>
      <w:sz w:val="24"/>
      <w:szCs w:val="24"/>
      <w:lang w:val="en-US" w:eastAsia="en-US"/>
    </w:rPr>
  </w:style>
  <w:style w:type="character" w:customStyle="1" w:styleId="Heading2Char1">
    <w:name w:val="Heading 2 Char1"/>
    <w:aliases w:val="Heading 2 Char Char Char Char,عناوین اصلی Char1,تیتر دوم Char1,تیتر فرعی Char1,عنوان دو بخشی Char1,زیر بخش اصلی Char1,جداول Char1,Heading Char1,تیترهای اصلی Char1,عنوان بخش Char1,عنوان زيربخش اصلي Char1,Heading 2 Char Char Char Char Char"/>
    <w:uiPriority w:val="99"/>
    <w:qFormat/>
    <w:rsid w:val="009326A4"/>
    <w:rPr>
      <w:rFonts w:ascii="Calibri Light" w:eastAsia="Times New Roman" w:hAnsi="Calibri Light" w:cs="Times New Roman"/>
      <w:b/>
      <w:bCs/>
      <w:i/>
      <w:iCs/>
      <w:sz w:val="28"/>
      <w:szCs w:val="28"/>
    </w:rPr>
  </w:style>
  <w:style w:type="table" w:customStyle="1" w:styleId="TableGrid64">
    <w:name w:val="Table Grid64"/>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5111">
    <w:name w:val="No List5111"/>
    <w:next w:val="NoList"/>
    <w:uiPriority w:val="99"/>
    <w:unhideWhenUsed/>
    <w:rsid w:val="009326A4"/>
  </w:style>
  <w:style w:type="table" w:customStyle="1" w:styleId="TableGrid1121">
    <w:name w:val="Table Grid1121"/>
    <w:basedOn w:val="TableNormal"/>
    <w:next w:val="TableGrid"/>
    <w:uiPriority w:val="59"/>
    <w:rsid w:val="009326A4"/>
    <w:pPr>
      <w:jc w:val="center"/>
    </w:pPr>
    <w:rPr>
      <w:rFonts w:eastAsia="Calibri" w:cs="B Lotus"/>
      <w:sz w:val="26"/>
      <w:szCs w:val="26"/>
    </w:rPr>
    <w:tblPr>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center"/>
    </w:trPr>
    <w:tcPr>
      <w:vAlign w:val="center"/>
    </w:tcPr>
  </w:style>
  <w:style w:type="table" w:customStyle="1" w:styleId="LightGrid-Accent514">
    <w:name w:val="Light Grid - Accent 51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haroni" w:eastAsia="Times New Roman" w:hAnsi="Aharon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haroni" w:eastAsia="Times New Roman" w:hAnsi="Aharon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11">
    <w:name w:val="Medium List 111"/>
    <w:basedOn w:val="TableNormal"/>
    <w:uiPriority w:val="65"/>
    <w:rsid w:val="009326A4"/>
    <w:rPr>
      <w:color w:val="000000"/>
    </w:rPr>
    <w:tblPr>
      <w:tblStyleRowBandSize w:val="1"/>
      <w:tblStyleColBandSize w:val="1"/>
      <w:tblBorders>
        <w:top w:val="single" w:sz="8" w:space="0" w:color="000000"/>
        <w:bottom w:val="single" w:sz="8" w:space="0" w:color="000000"/>
      </w:tblBorders>
    </w:tblPr>
    <w:tblStylePr w:type="firstRow">
      <w:rPr>
        <w:rFonts w:ascii="Aharoni" w:eastAsia="Times New Roman" w:hAnsi="Aharon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114">
    <w:name w:val="Light Grid114"/>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haroni" w:eastAsia="Times New Roman" w:hAnsi="Aharon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haroni" w:eastAsia="Times New Roman" w:hAnsi="Aharon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
    <w:name w:val="Light Grid2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haroni" w:eastAsia="Times New Roman" w:hAnsi="Aharon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haroni" w:eastAsia="Times New Roman" w:hAnsi="Aharon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1">
    <w:name w:val="Light Grid - Accent 111"/>
    <w:basedOn w:val="TableNormal"/>
    <w:uiPriority w:val="62"/>
    <w:rsid w:val="009326A4"/>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haroni" w:eastAsia="Times New Roman" w:hAnsi="Aharon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haroni" w:eastAsia="Times New Roman" w:hAnsi="Aharon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31">
    <w:name w:val="Light Grid - Accent 31"/>
    <w:basedOn w:val="TableNormal"/>
    <w:next w:val="LightGrid-Accent3"/>
    <w:uiPriority w:val="62"/>
    <w:rsid w:val="009326A4"/>
    <w:rPr>
      <w:rFonts w:ascii="Calibri" w:eastAsia="Calibri" w:hAnsi="Calibri" w:cs="Arial"/>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Aharoni" w:eastAsia="Times New Roman" w:hAnsi="Aharon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Aharoni" w:eastAsia="Times New Roman" w:hAnsi="Aharon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Style21">
    <w:name w:val="Style21"/>
    <w:uiPriority w:val="99"/>
    <w:rsid w:val="009326A4"/>
    <w:pPr>
      <w:numPr>
        <w:numId w:val="11"/>
      </w:numPr>
    </w:pPr>
  </w:style>
  <w:style w:type="table" w:customStyle="1" w:styleId="TableGrid73">
    <w:name w:val="Table Grid73"/>
    <w:basedOn w:val="TableNormal"/>
    <w:next w:val="TableGrid"/>
    <w:uiPriority w:val="59"/>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3">
    <w:name w:val="Table Grid83"/>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23">
    <w:name w:val="Table Classic 223"/>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2111">
    <w:name w:val="Table Grid21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
    <w:name w:val="No List522"/>
    <w:next w:val="NoList"/>
    <w:uiPriority w:val="99"/>
    <w:unhideWhenUsed/>
    <w:rsid w:val="009326A4"/>
  </w:style>
  <w:style w:type="table" w:customStyle="1" w:styleId="TableGrid3111">
    <w:name w:val="Table Grid31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11">
    <w:name w:val="No List6111"/>
    <w:next w:val="NoList"/>
    <w:uiPriority w:val="99"/>
    <w:unhideWhenUsed/>
    <w:rsid w:val="009326A4"/>
  </w:style>
  <w:style w:type="table" w:customStyle="1" w:styleId="ListTable6Colorful-Accent42">
    <w:name w:val="List Table 6 Colorful - Accent 42"/>
    <w:basedOn w:val="TableNormal"/>
    <w:uiPriority w:val="51"/>
    <w:rsid w:val="009326A4"/>
    <w:rPr>
      <w:rFonts w:ascii="Calibri" w:eastAsia="Calibri" w:hAnsi="Calibri" w:cs="Arial"/>
      <w:color w:val="5F497A"/>
    </w:rPr>
    <w:tblPr>
      <w:tblStyleRowBandSize w:val="1"/>
      <w:tblStyleColBandSize w:val="1"/>
      <w:tblBorders>
        <w:top w:val="single" w:sz="4" w:space="0" w:color="8064A2"/>
        <w:bottom w:val="single" w:sz="4" w:space="0" w:color="8064A2"/>
      </w:tblBorders>
    </w:tblPr>
    <w:tblStylePr w:type="firstRow">
      <w:rPr>
        <w:b/>
        <w:bCs/>
      </w:rPr>
      <w:tblPr/>
      <w:tcPr>
        <w:tcBorders>
          <w:bottom w:val="single" w:sz="4" w:space="0" w:color="8064A2"/>
        </w:tcBorders>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TableGrid162">
    <w:name w:val="Table Grid16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52">
    <w:name w:val="Light Shading - Accent 152"/>
    <w:basedOn w:val="TableNormal"/>
    <w:next w:val="LightShading-Accent110"/>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rPr>
        <w:b/>
        <w:bCs/>
      </w:rPr>
      <w:tblPr/>
      <w:tcPr>
        <w:tcBorders>
          <w:top w:val="single" w:sz="8" w:space="0" w:color="4F81BD"/>
          <w:left w:val="nil"/>
          <w:bottom w:val="single" w:sz="8" w:space="0" w:color="4F81BD"/>
          <w:right w:val="nil"/>
          <w:insideH w:val="nil"/>
          <w:insideV w:val="nil"/>
        </w:tcBorders>
      </w:tcPr>
    </w:tblStylePr>
    <w:tblStylePr w:type="lastRow">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122">
    <w:name w:val="Light Grid122"/>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31">
    <w:name w:val="Table Grid113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2">
    <w:name w:val="Light Grid - Accent 52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2">
    <w:name w:val="Light Grid - Accent 511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323">
    <w:name w:val="Table Grid323"/>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1">
    <w:name w:val="Table Grid2121"/>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2">
    <w:name w:val="Table Grid42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2">
    <w:name w:val="Table Grid51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11">
    <w:name w:val="Table Grid61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2">
    <w:name w:val="Table Grid71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212">
    <w:name w:val="Plain Table 212"/>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Shading111">
    <w:name w:val="Light Shading111"/>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Table212">
    <w:name w:val="List Table 212"/>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bulletedtext">
    <w:name w:val="bulletedtext"/>
    <w:basedOn w:val="Normal"/>
    <w:rsid w:val="009326A4"/>
    <w:pPr>
      <w:spacing w:before="100" w:beforeAutospacing="1" w:after="100" w:afterAutospacing="1"/>
    </w:pPr>
    <w:rPr>
      <w:sz w:val="24"/>
      <w:szCs w:val="24"/>
      <w:lang w:val="vi-VN" w:eastAsia="vi-VN"/>
    </w:rPr>
  </w:style>
  <w:style w:type="table" w:customStyle="1" w:styleId="TableGrid1321">
    <w:name w:val="Table Grid1321"/>
    <w:basedOn w:val="TableNormal"/>
    <w:next w:val="TableGrid"/>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11">
    <w:name w:val="Light Grid - Accent 52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1111">
    <w:name w:val="Light Shading1111"/>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2">
    <w:name w:val="Light Grid1112"/>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622">
    <w:name w:val="Table Grid622"/>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1111">
    <w:name w:val="Light Grid - Accent 511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haroni" w:eastAsia="Times New Roman" w:hAnsi="Aharon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haroni" w:eastAsia="Times New Roman" w:hAnsi="Aharon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111">
    <w:name w:val="Light Grid11111"/>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haroni" w:eastAsia="Times New Roman" w:hAnsi="Aharon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haroni" w:eastAsia="Times New Roman" w:hAnsi="Aharon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1">
    <w:name w:val="Style211"/>
    <w:uiPriority w:val="99"/>
    <w:rsid w:val="009326A4"/>
    <w:pPr>
      <w:numPr>
        <w:numId w:val="62"/>
      </w:numPr>
    </w:pPr>
  </w:style>
  <w:style w:type="table" w:customStyle="1" w:styleId="TableGrid7111">
    <w:name w:val="Table Grid7111"/>
    <w:basedOn w:val="TableNormal"/>
    <w:next w:val="TableGrid"/>
    <w:uiPriority w:val="59"/>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11">
    <w:name w:val="Table Grid911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3">
    <w:name w:val="Plain Table 213"/>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Shading12">
    <w:name w:val="Light Shading12"/>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Table23">
    <w:name w:val="List Table 23"/>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6">
    <w:name w:val="Table Grid26"/>
    <w:basedOn w:val="TableNormal"/>
    <w:next w:val="TableGrid"/>
    <w:uiPriority w:val="3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3">
    <w:name w:val="List Table 6 Colorful3"/>
    <w:basedOn w:val="TableNormal"/>
    <w:uiPriority w:val="51"/>
    <w:rsid w:val="009326A4"/>
    <w:rPr>
      <w:rFonts w:ascii="Calibri" w:eastAsia="Calibri" w:hAnsi="Calibri" w:cs="Arial"/>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7">
    <w:name w:val="Table Grid27"/>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3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3">
    <w:name w:val="Table Grid623"/>
    <w:basedOn w:val="TableNormal"/>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5">
    <w:name w:val="Table Grid45"/>
    <w:basedOn w:val="TableNormal"/>
    <w:next w:val="TableGrid"/>
    <w:uiPriority w:val="3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عناوین فرعی1"/>
    <w:basedOn w:val="Normal"/>
    <w:next w:val="Normal"/>
    <w:unhideWhenUsed/>
    <w:qFormat/>
    <w:rsid w:val="009326A4"/>
    <w:pPr>
      <w:keepNext/>
      <w:keepLines/>
      <w:bidi/>
      <w:spacing w:before="200" w:line="276" w:lineRule="auto"/>
      <w:outlineLvl w:val="2"/>
    </w:pPr>
    <w:rPr>
      <w:rFonts w:ascii="Calibri Light" w:hAnsi="Calibri Light"/>
      <w:b/>
      <w:bCs/>
      <w:color w:val="5B9BD5"/>
      <w:sz w:val="22"/>
      <w:szCs w:val="22"/>
      <w:lang w:val="en-US" w:eastAsia="en-US" w:bidi="fa-IR"/>
    </w:rPr>
  </w:style>
  <w:style w:type="character" w:customStyle="1" w:styleId="Heading3Char1">
    <w:name w:val="Heading 3 Char1"/>
    <w:aliases w:val="عناوین فرعی Char1,Heading 3 Char Char Char1,تیتر زیر فرعی Char1,تيتر Char1,بخش فرعی Char1,عنوان سه بخشی Char1,عنوان زیر بخش Char1,فرعی 3 Char1,Heading 3 Char Char Char Char Char Char Char Char Char Char2,H3 Char1,vision2 Char,Head 3 Char"/>
    <w:uiPriority w:val="9"/>
    <w:qFormat/>
    <w:rsid w:val="009326A4"/>
    <w:rPr>
      <w:rFonts w:ascii="Cambria" w:eastAsia="Times New Roman" w:hAnsi="Cambria" w:cs="Times New Roman"/>
      <w:b/>
      <w:bCs/>
      <w:sz w:val="26"/>
      <w:szCs w:val="26"/>
    </w:rPr>
  </w:style>
  <w:style w:type="table" w:customStyle="1" w:styleId="TableGrid55">
    <w:name w:val="Table Grid55"/>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6">
    <w:name w:val="Table Classic 26"/>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214">
    <w:name w:val="Table Classic 214"/>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1114">
    <w:name w:val="Table Grid1114"/>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
    <w:name w:val="Table Grid14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
    <w:name w:val="Table Grid153"/>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
    <w:name w:val="Table Grid11113"/>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
    <w:name w:val="Table Grid11111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3">
    <w:name w:val="Table Grid213"/>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
    <w:name w:val="Table Grid41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6">
    <w:name w:val="Light Grid - Accent 56"/>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13">
    <w:name w:val="Light Shading13"/>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5">
    <w:name w:val="Light Grid15"/>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631">
    <w:name w:val="Table Grid63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1213"/>
    <w:basedOn w:val="TableNormal"/>
    <w:next w:val="TableGrid"/>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9326A4"/>
    <w:pPr>
      <w:jc w:val="center"/>
    </w:pPr>
    <w:rPr>
      <w:rFonts w:eastAsia="Calibri" w:cs="B Lotus"/>
      <w:sz w:val="26"/>
      <w:szCs w:val="26"/>
    </w:rPr>
    <w:tblPr>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center"/>
    </w:trPr>
    <w:tcPr>
      <w:vAlign w:val="center"/>
    </w:tcPr>
  </w:style>
  <w:style w:type="table" w:customStyle="1" w:styleId="LightGrid-Accent515">
    <w:name w:val="Light Grid - Accent 515"/>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haroni" w:eastAsia="Times New Roman" w:hAnsi="Aharon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haroni" w:eastAsia="Times New Roman" w:hAnsi="Aharon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5">
    <w:name w:val="Light Grid115"/>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haroni" w:eastAsia="Times New Roman" w:hAnsi="Aharon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haroni" w:eastAsia="Times New Roman" w:hAnsi="Aharon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2">
    <w:name w:val="Style212"/>
    <w:uiPriority w:val="99"/>
    <w:rsid w:val="009326A4"/>
  </w:style>
  <w:style w:type="table" w:customStyle="1" w:styleId="TableGrid74">
    <w:name w:val="Table Grid74"/>
    <w:basedOn w:val="TableNormal"/>
    <w:next w:val="TableGrid"/>
    <w:uiPriority w:val="59"/>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4">
    <w:name w:val="Table Grid84"/>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24">
    <w:name w:val="Table Classic 224"/>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2112">
    <w:name w:val="Table Grid21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53">
    <w:name w:val="Light Shading - Accent 153"/>
    <w:basedOn w:val="TableNormal"/>
    <w:next w:val="LightShading-Accent110"/>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rPr>
        <w:b/>
        <w:bCs/>
      </w:rPr>
      <w:tblPr/>
      <w:tcPr>
        <w:tcBorders>
          <w:top w:val="single" w:sz="8" w:space="0" w:color="4F81BD"/>
          <w:left w:val="nil"/>
          <w:bottom w:val="single" w:sz="8" w:space="0" w:color="4F81BD"/>
          <w:right w:val="nil"/>
          <w:insideH w:val="nil"/>
          <w:insideV w:val="nil"/>
        </w:tcBorders>
      </w:tcPr>
    </w:tblStylePr>
    <w:tblStylePr w:type="lastRow">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123">
    <w:name w:val="Light Grid123"/>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32">
    <w:name w:val="Table Grid1132"/>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3">
    <w:name w:val="Light Grid - Accent 52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3">
    <w:name w:val="Light Grid - Accent 511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324">
    <w:name w:val="Table Grid324"/>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2">
    <w:name w:val="Table Grid2122"/>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3">
    <w:name w:val="Table Grid423"/>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11">
    <w:name w:val="Table Grid51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12">
    <w:name w:val="Table Grid611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3">
    <w:name w:val="Table Grid713"/>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214">
    <w:name w:val="Plain Table 214"/>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Shading112">
    <w:name w:val="Light Shading112"/>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Table213">
    <w:name w:val="List Table 213"/>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322">
    <w:name w:val="Table Grid1322"/>
    <w:basedOn w:val="TableNormal"/>
    <w:next w:val="TableGrid"/>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1">
    <w:name w:val="Table Grid511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12">
    <w:name w:val="Light Grid - Accent 521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1112">
    <w:name w:val="Light Shading1112"/>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3">
    <w:name w:val="Light Grid1113"/>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6211">
    <w:name w:val="Table Grid621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1112">
    <w:name w:val="Light Grid - Accent 5111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haroni" w:eastAsia="Times New Roman" w:hAnsi="Aharon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haroni" w:eastAsia="Times New Roman" w:hAnsi="Aharon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112">
    <w:name w:val="Light Grid11112"/>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haroni" w:eastAsia="Times New Roman" w:hAnsi="Aharon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haroni" w:eastAsia="Times New Roman" w:hAnsi="Aharon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11">
    <w:name w:val="Style2111"/>
    <w:uiPriority w:val="99"/>
    <w:rsid w:val="009326A4"/>
    <w:pPr>
      <w:numPr>
        <w:numId w:val="63"/>
      </w:numPr>
    </w:pPr>
  </w:style>
  <w:style w:type="table" w:customStyle="1" w:styleId="TableGrid7112">
    <w:name w:val="Table Grid7112"/>
    <w:basedOn w:val="TableNormal"/>
    <w:next w:val="TableGrid"/>
    <w:uiPriority w:val="59"/>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12">
    <w:name w:val="Table Grid9112"/>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e">
    <w:name w:val="spelle"/>
    <w:rsid w:val="009326A4"/>
  </w:style>
  <w:style w:type="table" w:customStyle="1" w:styleId="LightGrid16">
    <w:name w:val="Light Grid16"/>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Yagut" w:eastAsia="Times New Roman" w:hAnsi="Yagu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Yagut" w:eastAsia="Times New Roman" w:hAnsi="Yagu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Yagut" w:eastAsia="Times New Roman" w:hAnsi="Yagut" w:cs="Times New Roman"/>
        <w:b/>
        <w:bCs/>
      </w:rPr>
    </w:tblStylePr>
    <w:tblStylePr w:type="lastCol">
      <w:rPr>
        <w:rFonts w:ascii="Yagut" w:eastAsia="Times New Roman" w:hAnsi="Yagu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6">
    <w:name w:val="Light Grid116"/>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Zar" w:eastAsia="Times New Roman" w:hAnsi="Za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Zar" w:eastAsia="Times New Roman" w:hAnsi="Za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7">
    <w:name w:val="Light Grid - Accent 57"/>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6">
    <w:name w:val="Light Grid - Accent 516"/>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14">
    <w:name w:val="Light Grid1114"/>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Yagut" w:eastAsia="Times New Roman" w:hAnsi="B Yagu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Yagut" w:eastAsia="Times New Roman" w:hAnsi="B Yagu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4">
    <w:name w:val="Light Grid - Accent 52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Yagut" w:eastAsia="Times New Roman" w:hAnsi="B 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Yagut" w:eastAsia="Times New Roman" w:hAnsi="B 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4">
    <w:name w:val="Light Grid - Accent 511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Yagut" w:eastAsia="Times New Roman" w:hAnsi="B 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Yagut" w:eastAsia="Times New Roman" w:hAnsi="B 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Classic225">
    <w:name w:val="Table Classic 225"/>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2112">
    <w:name w:val="Table Classic 2112"/>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ghtGrid124">
    <w:name w:val="Light Grid124"/>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Koodak" w:eastAsia="Times New Roman" w:hAnsi="Kooda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Koodak" w:eastAsia="Times New Roman" w:hAnsi="Kooda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Koodak" w:eastAsia="Times New Roman" w:hAnsi="Koodak" w:cs="Times New Roman"/>
        <w:b/>
        <w:bCs/>
      </w:rPr>
    </w:tblStylePr>
    <w:tblStylePr w:type="lastCol">
      <w:rPr>
        <w:rFonts w:ascii="Koodak" w:eastAsia="Times New Roman" w:hAnsi="Kooda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2">
    <w:name w:val="Light Grid - Accent 53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Koodak" w:eastAsia="Times New Roman" w:hAnsi="Koodak"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Koodak" w:eastAsia="Times New Roman" w:hAnsi="Koodak"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Koodak" w:eastAsia="Times New Roman" w:hAnsi="Koodak" w:cs="Times New Roman"/>
        <w:b/>
        <w:bCs/>
      </w:rPr>
    </w:tblStylePr>
    <w:tblStylePr w:type="lastCol">
      <w:rPr>
        <w:rFonts w:ascii="Koodak" w:eastAsia="Times New Roman" w:hAnsi="Koodak"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22">
    <w:name w:val="Light Grid - Accent 512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Koodak" w:eastAsia="Times New Roman" w:hAnsi="Koodak"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Koodak" w:eastAsia="Times New Roman" w:hAnsi="Koodak"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Koodak" w:eastAsia="Times New Roman" w:hAnsi="Koodak" w:cs="Times New Roman"/>
        <w:b/>
        <w:bCs/>
      </w:rPr>
    </w:tblStylePr>
    <w:tblStylePr w:type="lastCol">
      <w:rPr>
        <w:rFonts w:ascii="Koodak" w:eastAsia="Times New Roman" w:hAnsi="Koodak"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22">
    <w:name w:val="Light Grid1122"/>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Yagut" w:eastAsia="Times New Roman" w:hAnsi="B Yagu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Yagut" w:eastAsia="Times New Roman" w:hAnsi="B Yagu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92">
    <w:name w:val="Table Grid19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3">
    <w:name w:val="Style213"/>
    <w:uiPriority w:val="99"/>
    <w:rsid w:val="009326A4"/>
    <w:pPr>
      <w:numPr>
        <w:numId w:val="13"/>
      </w:numPr>
    </w:pPr>
  </w:style>
  <w:style w:type="numbering" w:customStyle="1" w:styleId="Style2112">
    <w:name w:val="Style2112"/>
    <w:uiPriority w:val="99"/>
    <w:rsid w:val="009326A4"/>
  </w:style>
  <w:style w:type="numbering" w:customStyle="1" w:styleId="Style2121">
    <w:name w:val="Style2121"/>
    <w:uiPriority w:val="99"/>
    <w:rsid w:val="009326A4"/>
  </w:style>
  <w:style w:type="numbering" w:customStyle="1" w:styleId="Style21111">
    <w:name w:val="Style21111"/>
    <w:uiPriority w:val="99"/>
    <w:rsid w:val="009326A4"/>
  </w:style>
  <w:style w:type="table" w:customStyle="1" w:styleId="TableGrid29">
    <w:name w:val="Table Grid29"/>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tnChar1">
    <w:name w:val="matn Char1"/>
    <w:rsid w:val="009326A4"/>
    <w:rPr>
      <w:rFonts w:ascii="Times New Roman" w:eastAsia="Times New Roman" w:hAnsi="Times New Roman" w:cs="Times New Roman"/>
      <w:szCs w:val="26"/>
      <w:lang w:val="x-none" w:eastAsia="x-none" w:bidi="fa-IR"/>
    </w:rPr>
  </w:style>
  <w:style w:type="paragraph" w:customStyle="1" w:styleId="titr">
    <w:name w:val="titr"/>
    <w:basedOn w:val="Normal"/>
    <w:qFormat/>
    <w:rsid w:val="009326A4"/>
    <w:pPr>
      <w:widowControl w:val="0"/>
      <w:bidi/>
      <w:spacing w:after="100"/>
      <w:jc w:val="lowKashida"/>
    </w:pPr>
    <w:rPr>
      <w:rFonts w:cs="B Zar"/>
      <w:b/>
      <w:bCs/>
      <w:szCs w:val="24"/>
      <w:lang w:val="en-US" w:eastAsia="en-US" w:bidi="fa-IR"/>
    </w:rPr>
  </w:style>
  <w:style w:type="paragraph" w:customStyle="1" w:styleId="titr2">
    <w:name w:val="titr2"/>
    <w:basedOn w:val="Normal"/>
    <w:uiPriority w:val="99"/>
    <w:qFormat/>
    <w:rsid w:val="009326A4"/>
    <w:pPr>
      <w:bidi/>
      <w:jc w:val="both"/>
    </w:pPr>
    <w:rPr>
      <w:rFonts w:cs="B Yagut"/>
      <w:b/>
      <w:bCs/>
      <w:szCs w:val="24"/>
      <w:lang w:val="en-US" w:eastAsia="en-US" w:bidi="fa-IR"/>
    </w:rPr>
  </w:style>
  <w:style w:type="paragraph" w:customStyle="1" w:styleId="anvan">
    <w:name w:val="anvan"/>
    <w:basedOn w:val="Normal"/>
    <w:uiPriority w:val="99"/>
    <w:qFormat/>
    <w:rsid w:val="009326A4"/>
    <w:pPr>
      <w:widowControl w:val="0"/>
      <w:bidi/>
      <w:jc w:val="center"/>
    </w:pPr>
    <w:rPr>
      <w:rFonts w:cs="B Zar"/>
      <w:b/>
      <w:bCs/>
      <w:sz w:val="30"/>
      <w:szCs w:val="36"/>
      <w:lang w:val="en-US" w:eastAsia="en-US" w:bidi="fa-IR"/>
    </w:rPr>
  </w:style>
  <w:style w:type="paragraph" w:customStyle="1" w:styleId="asami">
    <w:name w:val="asami"/>
    <w:basedOn w:val="Normal"/>
    <w:uiPriority w:val="99"/>
    <w:rsid w:val="009326A4"/>
    <w:pPr>
      <w:widowControl w:val="0"/>
      <w:bidi/>
      <w:ind w:left="4536"/>
      <w:jc w:val="both"/>
    </w:pPr>
    <w:rPr>
      <w:rFonts w:cs="B Nazanin"/>
      <w:b/>
      <w:bCs/>
      <w:sz w:val="18"/>
      <w:lang w:val="en-US" w:eastAsia="en-US" w:bidi="fa-IR"/>
    </w:rPr>
  </w:style>
  <w:style w:type="paragraph" w:customStyle="1" w:styleId="mchekedeh">
    <w:name w:val="m chekedeh"/>
    <w:basedOn w:val="Normal"/>
    <w:uiPriority w:val="99"/>
    <w:qFormat/>
    <w:rsid w:val="009326A4"/>
    <w:pPr>
      <w:widowControl w:val="0"/>
      <w:bidi/>
      <w:spacing w:line="228" w:lineRule="auto"/>
      <w:ind w:left="284" w:right="284"/>
      <w:jc w:val="lowKashida"/>
    </w:pPr>
    <w:rPr>
      <w:rFonts w:cs="B Zar"/>
      <w:szCs w:val="22"/>
      <w:lang w:val="en-US" w:eastAsia="en-US" w:bidi="fa-IR"/>
    </w:rPr>
  </w:style>
  <w:style w:type="paragraph" w:customStyle="1" w:styleId="titr1">
    <w:name w:val="titr1"/>
    <w:basedOn w:val="Normal"/>
    <w:uiPriority w:val="99"/>
    <w:qFormat/>
    <w:rsid w:val="009326A4"/>
    <w:pPr>
      <w:widowControl w:val="0"/>
      <w:bidi/>
      <w:spacing w:before="100"/>
      <w:jc w:val="lowKashida"/>
    </w:pPr>
    <w:rPr>
      <w:rFonts w:cs="B Zar"/>
      <w:b/>
      <w:bCs/>
      <w:szCs w:val="24"/>
      <w:lang w:val="en-US" w:eastAsia="en-US" w:bidi="fa-IR"/>
    </w:rPr>
  </w:style>
  <w:style w:type="character" w:customStyle="1" w:styleId="spdf1">
    <w:name w:val="spdf1"/>
    <w:rsid w:val="009326A4"/>
    <w:rPr>
      <w:bdr w:val="single" w:sz="12" w:space="5" w:color="DDDDEE" w:frame="1"/>
      <w:shd w:val="clear" w:color="auto" w:fill="DDDEEE"/>
    </w:rPr>
  </w:style>
  <w:style w:type="character" w:customStyle="1" w:styleId="FootnoteTextChar2">
    <w:name w:val="Footnote Text Char2"/>
    <w:aliases w:val="Heading 7 Char2,پاورقی Char2,ãÊä ÇæÑÞی Char2,ÇæÑÞí Char2,ãÊä ÇæÑÞí Char2,Footnote Text Char1 Char1,Char3 Char Char1, Char Char2"/>
    <w:uiPriority w:val="9"/>
    <w:rsid w:val="009326A4"/>
    <w:rPr>
      <w:rFonts w:cs="Times New Roman"/>
      <w:lang w:val="x-none" w:eastAsia="x-none" w:bidi="fa-IR"/>
    </w:rPr>
  </w:style>
  <w:style w:type="table" w:customStyle="1" w:styleId="TableGrid116">
    <w:name w:val="Table Grid116"/>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0">
    <w:name w:val="Table Grid210"/>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
    <w:name w:val="Table Grid37"/>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39"/>
    <w:rsid w:val="009326A4"/>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تيتر 1 مالي"/>
    <w:basedOn w:val="Normal"/>
    <w:link w:val="1Char0"/>
    <w:qFormat/>
    <w:rsid w:val="009326A4"/>
    <w:pPr>
      <w:bidi/>
      <w:spacing w:before="300"/>
    </w:pPr>
    <w:rPr>
      <w:rFonts w:ascii="Times New Roman Bold" w:eastAsia="Calibri" w:hAnsi="Times New Roman Bold"/>
      <w:b/>
      <w:bCs/>
      <w:sz w:val="22"/>
      <w:szCs w:val="25"/>
      <w:lang w:val="x-none" w:eastAsia="x-none" w:bidi="fa-IR"/>
    </w:rPr>
  </w:style>
  <w:style w:type="paragraph" w:customStyle="1" w:styleId="16">
    <w:name w:val="پ. 1. مالي"/>
    <w:basedOn w:val="Normal"/>
    <w:link w:val="1Char1"/>
    <w:qFormat/>
    <w:rsid w:val="009326A4"/>
    <w:pPr>
      <w:bidi/>
      <w:jc w:val="lowKashida"/>
    </w:pPr>
    <w:rPr>
      <w:rFonts w:eastAsia="Calibri"/>
      <w:sz w:val="22"/>
      <w:szCs w:val="26"/>
      <w:lang w:val="x-none" w:eastAsia="x-none" w:bidi="fa-IR"/>
    </w:rPr>
  </w:style>
  <w:style w:type="character" w:customStyle="1" w:styleId="1Char0">
    <w:name w:val="تيتر 1 مالي Char"/>
    <w:link w:val="15"/>
    <w:rsid w:val="009326A4"/>
    <w:rPr>
      <w:rFonts w:ascii="Times New Roman Bold" w:eastAsia="Calibri" w:hAnsi="Times New Roman Bold"/>
      <w:b/>
      <w:bCs/>
      <w:sz w:val="22"/>
      <w:szCs w:val="25"/>
      <w:lang w:val="x-none" w:eastAsia="x-none" w:bidi="fa-IR"/>
    </w:rPr>
  </w:style>
  <w:style w:type="paragraph" w:customStyle="1" w:styleId="22">
    <w:name w:val="پ. 2 مالي"/>
    <w:basedOn w:val="16"/>
    <w:link w:val="2Char0"/>
    <w:qFormat/>
    <w:rsid w:val="009326A4"/>
    <w:pPr>
      <w:ind w:firstLine="284"/>
    </w:pPr>
  </w:style>
  <w:style w:type="character" w:customStyle="1" w:styleId="1Char1">
    <w:name w:val="پ. 1. مالي Char"/>
    <w:link w:val="16"/>
    <w:rsid w:val="009326A4"/>
    <w:rPr>
      <w:rFonts w:eastAsia="Calibri"/>
      <w:sz w:val="22"/>
      <w:szCs w:val="26"/>
      <w:lang w:val="x-none" w:eastAsia="x-none" w:bidi="fa-IR"/>
    </w:rPr>
  </w:style>
  <w:style w:type="character" w:customStyle="1" w:styleId="2Char0">
    <w:name w:val="پ. 2 مالي Char"/>
    <w:link w:val="22"/>
    <w:rsid w:val="009326A4"/>
    <w:rPr>
      <w:rFonts w:eastAsia="Calibri"/>
      <w:sz w:val="22"/>
      <w:szCs w:val="26"/>
      <w:lang w:val="x-none" w:eastAsia="x-none" w:bidi="fa-IR"/>
    </w:rPr>
  </w:style>
  <w:style w:type="paragraph" w:customStyle="1" w:styleId="23">
    <w:name w:val="تيتر 2 مالي"/>
    <w:basedOn w:val="15"/>
    <w:link w:val="2Char1"/>
    <w:qFormat/>
    <w:rsid w:val="009326A4"/>
    <w:pPr>
      <w:spacing w:before="200"/>
    </w:pPr>
    <w:rPr>
      <w:sz w:val="23"/>
      <w:szCs w:val="23"/>
    </w:rPr>
  </w:style>
  <w:style w:type="character" w:customStyle="1" w:styleId="2Char1">
    <w:name w:val="تيتر 2 مالي Char"/>
    <w:link w:val="23"/>
    <w:rsid w:val="009326A4"/>
    <w:rPr>
      <w:rFonts w:ascii="Times New Roman Bold" w:eastAsia="Calibri" w:hAnsi="Times New Roman Bold"/>
      <w:b/>
      <w:bCs/>
      <w:sz w:val="23"/>
      <w:szCs w:val="23"/>
      <w:lang w:val="x-none" w:eastAsia="x-none" w:bidi="fa-IR"/>
    </w:rPr>
  </w:style>
  <w:style w:type="paragraph" w:customStyle="1" w:styleId="aff1">
    <w:name w:val="جدول مالي"/>
    <w:basedOn w:val="16"/>
    <w:link w:val="Charf2"/>
    <w:qFormat/>
    <w:rsid w:val="009326A4"/>
    <w:pPr>
      <w:spacing w:before="240" w:line="288" w:lineRule="auto"/>
      <w:jc w:val="center"/>
    </w:pPr>
    <w:rPr>
      <w:rFonts w:ascii="Times New Roman Bold" w:hAnsi="Times New Roman Bold"/>
      <w:b/>
      <w:bCs/>
      <w:sz w:val="18"/>
      <w:szCs w:val="20"/>
    </w:rPr>
  </w:style>
  <w:style w:type="character" w:customStyle="1" w:styleId="Charf2">
    <w:name w:val="جدول مالي Char"/>
    <w:link w:val="aff1"/>
    <w:rsid w:val="009326A4"/>
    <w:rPr>
      <w:rFonts w:ascii="Times New Roman Bold" w:eastAsia="Calibri" w:hAnsi="Times New Roman Bold"/>
      <w:b/>
      <w:bCs/>
      <w:sz w:val="18"/>
      <w:lang w:val="x-none" w:eastAsia="x-none" w:bidi="fa-IR"/>
    </w:rPr>
  </w:style>
  <w:style w:type="paragraph" w:customStyle="1" w:styleId="table0">
    <w:name w:val="table"/>
    <w:basedOn w:val="Normal"/>
    <w:uiPriority w:val="99"/>
    <w:qFormat/>
    <w:rsid w:val="009326A4"/>
    <w:pPr>
      <w:bidi/>
      <w:spacing w:line="180" w:lineRule="exact"/>
      <w:jc w:val="center"/>
    </w:pPr>
    <w:rPr>
      <w:rFonts w:cs="B Nazanin"/>
      <w:sz w:val="18"/>
      <w:lang w:val="en-US" w:eastAsia="en-US"/>
    </w:rPr>
  </w:style>
  <w:style w:type="paragraph" w:customStyle="1" w:styleId="aff2">
    <w:name w:val="سر تيتر تحقيقات مالي"/>
    <w:basedOn w:val="Normal"/>
    <w:link w:val="Charf3"/>
    <w:qFormat/>
    <w:rsid w:val="009326A4"/>
    <w:pPr>
      <w:bidi/>
      <w:spacing w:before="480"/>
      <w:jc w:val="center"/>
    </w:pPr>
    <w:rPr>
      <w:rFonts w:ascii="Arial" w:eastAsia="Calibri" w:hAnsi="Arial"/>
      <w:b/>
      <w:bCs/>
      <w:sz w:val="24"/>
      <w:szCs w:val="28"/>
      <w:lang w:val="x-none" w:eastAsia="x-none" w:bidi="fa-IR"/>
    </w:rPr>
  </w:style>
  <w:style w:type="character" w:customStyle="1" w:styleId="Charf3">
    <w:name w:val="سر تيتر تحقيقات مالي Char"/>
    <w:link w:val="aff2"/>
    <w:rsid w:val="009326A4"/>
    <w:rPr>
      <w:rFonts w:ascii="Arial" w:eastAsia="Calibri" w:hAnsi="Arial"/>
      <w:b/>
      <w:bCs/>
      <w:sz w:val="24"/>
      <w:szCs w:val="28"/>
      <w:lang w:val="x-none" w:eastAsia="x-none" w:bidi="fa-IR"/>
    </w:rPr>
  </w:style>
  <w:style w:type="table" w:customStyle="1" w:styleId="TableGrid414">
    <w:name w:val="Table Grid414"/>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7">
    <w:name w:val="Table Classic 27"/>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135">
    <w:name w:val="Table Grid135"/>
    <w:basedOn w:val="TableNormal"/>
    <w:next w:val="TableGrid"/>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15">
    <w:name w:val="Table Classic 215"/>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1115">
    <w:name w:val="Table Grid1115"/>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5">
    <w:name w:val="Table Grid145"/>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2">
    <w:name w:val="Table Grid4112"/>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4">
    <w:name w:val="Table Grid154"/>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4">
    <w:name w:val="Table Grid11114"/>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3">
    <w:name w:val="Table Grid111113"/>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3">
    <w:name w:val="Table Grid2113"/>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8">
    <w:name w:val="Light Grid - Accent 58"/>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14">
    <w:name w:val="Light Shading14"/>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7">
    <w:name w:val="Light Grid17"/>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66">
    <w:name w:val="Table Grid66"/>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12111"/>
    <w:basedOn w:val="TableNormal"/>
    <w:next w:val="TableGrid"/>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3">
    <w:name w:val="Table Grid1123"/>
    <w:basedOn w:val="TableNormal"/>
    <w:next w:val="TableGrid"/>
    <w:uiPriority w:val="59"/>
    <w:rsid w:val="009326A4"/>
    <w:pPr>
      <w:jc w:val="center"/>
    </w:pPr>
    <w:rPr>
      <w:rFonts w:eastAsia="Calibri" w:cs="B Lotus"/>
      <w:sz w:val="26"/>
      <w:szCs w:val="26"/>
    </w:rPr>
    <w:tblPr>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center"/>
    </w:trPr>
    <w:tcPr>
      <w:vAlign w:val="center"/>
    </w:tcPr>
  </w:style>
  <w:style w:type="table" w:customStyle="1" w:styleId="LightGrid-Accent517">
    <w:name w:val="Light Grid - Accent 517"/>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haroni" w:eastAsia="Times New Roman" w:hAnsi="Aharon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haroni" w:eastAsia="Times New Roman" w:hAnsi="Aharon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7">
    <w:name w:val="Light Grid117"/>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haroni" w:eastAsia="Times New Roman" w:hAnsi="Aharon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haroni" w:eastAsia="Times New Roman" w:hAnsi="Aharon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4">
    <w:name w:val="Style214"/>
    <w:uiPriority w:val="99"/>
    <w:rsid w:val="009326A4"/>
    <w:pPr>
      <w:numPr>
        <w:numId w:val="21"/>
      </w:numPr>
    </w:pPr>
  </w:style>
  <w:style w:type="table" w:customStyle="1" w:styleId="TableGrid75">
    <w:name w:val="Table Grid75"/>
    <w:basedOn w:val="TableNormal"/>
    <w:next w:val="TableGrid"/>
    <w:uiPriority w:val="59"/>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5">
    <w:name w:val="Table Grid85"/>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4">
    <w:name w:val="Table Grid16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54">
    <w:name w:val="Light Shading - Accent 154"/>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rPr>
        <w:b/>
        <w:bCs/>
      </w:rPr>
      <w:tblPr/>
      <w:tcPr>
        <w:tcBorders>
          <w:top w:val="single" w:sz="8" w:space="0" w:color="4F81BD"/>
          <w:left w:val="nil"/>
          <w:bottom w:val="single" w:sz="8" w:space="0" w:color="4F81BD"/>
          <w:right w:val="nil"/>
          <w:insideH w:val="nil"/>
          <w:insideV w:val="nil"/>
        </w:tcBorders>
      </w:tcPr>
    </w:tblStylePr>
    <w:tblStylePr w:type="lastRow">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125">
    <w:name w:val="Light Grid125"/>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33">
    <w:name w:val="Table Grid1133"/>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5">
    <w:name w:val="Table Grid325"/>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3">
    <w:name w:val="Table Grid2123"/>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4">
    <w:name w:val="Table Grid424"/>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3">
    <w:name w:val="Table Grid513"/>
    <w:basedOn w:val="TableNormal"/>
    <w:next w:val="TableGrid"/>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13">
    <w:name w:val="Table Grid6113"/>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4">
    <w:name w:val="Table Grid714"/>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215">
    <w:name w:val="Plain Table 215"/>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Shading113">
    <w:name w:val="Light Shading113"/>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Table214">
    <w:name w:val="List Table 214"/>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323">
    <w:name w:val="Table Grid1323"/>
    <w:basedOn w:val="TableNormal"/>
    <w:next w:val="TableGrid"/>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
    <w:name w:val="Table Grid225"/>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13">
    <w:name w:val="Light Grid - Accent 521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1113">
    <w:name w:val="Light Shading1113"/>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5">
    <w:name w:val="Light Grid1115"/>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624">
    <w:name w:val="Table Grid624"/>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1113">
    <w:name w:val="Light Grid - Accent 5111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haroni" w:eastAsia="Times New Roman" w:hAnsi="Aharon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haroni" w:eastAsia="Times New Roman" w:hAnsi="Aharon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113">
    <w:name w:val="Light Grid11113"/>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haroni" w:eastAsia="Times New Roman" w:hAnsi="Aharon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haroni" w:eastAsia="Times New Roman" w:hAnsi="Aharon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13">
    <w:name w:val="Style2113"/>
    <w:uiPriority w:val="99"/>
    <w:rsid w:val="009326A4"/>
  </w:style>
  <w:style w:type="table" w:customStyle="1" w:styleId="TableGrid7113">
    <w:name w:val="Table Grid7113"/>
    <w:basedOn w:val="TableNormal"/>
    <w:next w:val="TableGrid"/>
    <w:uiPriority w:val="59"/>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13">
    <w:name w:val="Table Grid9113"/>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3">
    <w:name w:val="Table Grid193"/>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
    <w:name w:val="Table Grid232"/>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3">
    <w:name w:val="Table Grid333"/>
    <w:basedOn w:val="TableNormal"/>
    <w:next w:val="TableGrid"/>
    <w:uiPriority w:val="3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next w:val="TableGrid"/>
    <w:uiPriority w:val="3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
    <w:name w:val="Table Grid2131"/>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21">
    <w:name w:val="Table Grid312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
    <w:name w:val="Table Grid4121"/>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
    <w:name w:val="Table Grid52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23">
    <w:name w:val="Light Grid1123"/>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Zar" w:eastAsia="Times New Roman" w:hAnsi="Za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Zar" w:eastAsia="Times New Roman" w:hAnsi="Za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3">
    <w:name w:val="Light Grid - Accent 53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23">
    <w:name w:val="Light Grid - Accent 512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Classic2113">
    <w:name w:val="Table Classic 2113"/>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2212">
    <w:name w:val="Table Grid22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121">
    <w:name w:val="Light Grid1112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Yagut" w:eastAsia="Times New Roman" w:hAnsi="B Yagu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Yagut" w:eastAsia="Times New Roman" w:hAnsi="B Yagu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21">
    <w:name w:val="Light Grid - Accent 522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Yagut" w:eastAsia="Times New Roman" w:hAnsi="B 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Yagut" w:eastAsia="Times New Roman" w:hAnsi="B 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21">
    <w:name w:val="Light Grid - Accent 5112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Yagut" w:eastAsia="Times New Roman" w:hAnsi="B 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Yagut" w:eastAsia="Times New Roman" w:hAnsi="B 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1331">
    <w:name w:val="Table Grid1331"/>
    <w:basedOn w:val="TableNormal"/>
    <w:next w:val="TableGrid"/>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21">
    <w:name w:val="Table Grid111121"/>
    <w:basedOn w:val="TableNormal"/>
    <w:next w:val="TableGrid"/>
    <w:uiPriority w:val="59"/>
    <w:rsid w:val="009326A4"/>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1">
    <w:name w:val="Table Grid512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
    <w:name w:val="Table Grid812"/>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2">
    <w:name w:val="Table Grid1412"/>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2">
    <w:name w:val="Table Grid33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1">
    <w:name w:val="Table Grid7121"/>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1111111">
    <w:name w:val="No List111111111111"/>
    <w:next w:val="NoList"/>
    <w:uiPriority w:val="99"/>
    <w:unhideWhenUsed/>
    <w:rsid w:val="009326A4"/>
  </w:style>
  <w:style w:type="table" w:customStyle="1" w:styleId="TableGrid11211">
    <w:name w:val="Table Grid112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1">
    <w:name w:val="Table Grid21121"/>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121">
    <w:name w:val="Table Grid4112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1">
    <w:name w:val="Table Grid61111"/>
    <w:basedOn w:val="TableNormal"/>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11111">
    <w:name w:val="Light Grid11111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Yagut" w:eastAsia="Times New Roman" w:hAnsi="B Yagu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Yagut" w:eastAsia="Times New Roman" w:hAnsi="B Yagu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11">
    <w:name w:val="Light Grid - Accent 521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Yagut" w:eastAsia="Times New Roman" w:hAnsi="B 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Yagut" w:eastAsia="Times New Roman" w:hAnsi="B 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111">
    <w:name w:val="Light Grid - Accent 5111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Yagut" w:eastAsia="Times New Roman" w:hAnsi="B 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Yagut" w:eastAsia="Times New Roman" w:hAnsi="B 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13211">
    <w:name w:val="Table Grid13211"/>
    <w:basedOn w:val="TableNormal"/>
    <w:next w:val="TableGrid"/>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21">
    <w:name w:val="Table Grid1111121"/>
    <w:basedOn w:val="TableNormal"/>
    <w:next w:val="TableGrid"/>
    <w:uiPriority w:val="59"/>
    <w:rsid w:val="009326A4"/>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
    <w:name w:val="Table Grid121111"/>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1">
    <w:name w:val="Table Grid71111"/>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111">
    <w:name w:val="Table Grid91111"/>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11311"/>
    <w:basedOn w:val="TableNormal"/>
    <w:next w:val="TableGrid"/>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1">
    <w:name w:val="Table Grid133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11111">
    <w:name w:val="No List1111111111111"/>
    <w:next w:val="NoList"/>
    <w:uiPriority w:val="99"/>
    <w:unhideWhenUsed/>
    <w:rsid w:val="009326A4"/>
  </w:style>
  <w:style w:type="table" w:customStyle="1" w:styleId="TableGrid1111211">
    <w:name w:val="Table Grid11112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11">
    <w:name w:val="Table Grid2121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1">
    <w:name w:val="Table Grid412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21">
    <w:name w:val="Light Shading1121"/>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2111">
    <w:name w:val="Table Grid112111"/>
    <w:basedOn w:val="TableNormal"/>
    <w:next w:val="TableGrid"/>
    <w:uiPriority w:val="59"/>
    <w:rsid w:val="009326A4"/>
    <w:pPr>
      <w:jc w:val="center"/>
    </w:pPr>
    <w:rPr>
      <w:rFonts w:eastAsia="Calibri" w:cs="B Lotus"/>
      <w:sz w:val="26"/>
      <w:szCs w:val="26"/>
    </w:rPr>
    <w:tblPr>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center"/>
    </w:trPr>
    <w:tcPr>
      <w:vAlign w:val="center"/>
    </w:tcPr>
  </w:style>
  <w:style w:type="numbering" w:customStyle="1" w:styleId="Style2122">
    <w:name w:val="Style2122"/>
    <w:uiPriority w:val="99"/>
    <w:rsid w:val="009326A4"/>
  </w:style>
  <w:style w:type="table" w:customStyle="1" w:styleId="TableGrid113111">
    <w:name w:val="Table Grid113111"/>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211">
    <w:name w:val="Light Grid - Accent 522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211">
    <w:name w:val="Light Grid - Accent 5112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212111">
    <w:name w:val="Table Grid212111"/>
    <w:basedOn w:val="TableNormal"/>
    <w:next w:val="TableGrid"/>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211">
    <w:name w:val="Table Grid512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1111">
    <w:name w:val="Table Grid6111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211">
    <w:name w:val="Table Grid712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111">
    <w:name w:val="Light Shading11111"/>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32111">
    <w:name w:val="Table Grid13211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1111">
    <w:name w:val="Light Grid - Accent 5211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111111">
    <w:name w:val="Light Shading111111"/>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211">
    <w:name w:val="Light Grid111211"/>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11111">
    <w:name w:val="Light Grid - Accent 51111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haroni" w:eastAsia="Times New Roman" w:hAnsi="Aharon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haroni" w:eastAsia="Times New Roman" w:hAnsi="Aharon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11111">
    <w:name w:val="Light Grid1111111"/>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haroni" w:eastAsia="Times New Roman" w:hAnsi="Aharon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haroni" w:eastAsia="Times New Roman" w:hAnsi="Aharon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112">
    <w:name w:val="Style21112"/>
    <w:uiPriority w:val="99"/>
    <w:rsid w:val="009326A4"/>
  </w:style>
  <w:style w:type="table" w:customStyle="1" w:styleId="TableGrid711111">
    <w:name w:val="Table Grid711111"/>
    <w:basedOn w:val="TableNormal"/>
    <w:next w:val="TableGrid"/>
    <w:uiPriority w:val="59"/>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1111">
    <w:name w:val="Table Grid91111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
    <w:name w:val="Table Grid261"/>
    <w:basedOn w:val="TableNormal"/>
    <w:next w:val="TableGrid"/>
    <w:uiPriority w:val="3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
    <w:name w:val="Table Grid271"/>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114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
    <w:name w:val="Table Grid29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1">
    <w:name w:val="Table Grid210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1">
    <w:name w:val="Table Grid371"/>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51">
    <w:name w:val="Light Grid15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661">
    <w:name w:val="Table Grid661"/>
    <w:basedOn w:val="TableNormal"/>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41">
    <w:name w:val="Table Grid741"/>
    <w:basedOn w:val="TableNormal"/>
    <w:next w:val="TableGrid"/>
    <w:uiPriority w:val="3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51">
    <w:name w:val="Light Grid115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221">
    <w:name w:val="Table Grid1122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61">
    <w:name w:val="Light Grid - Accent 56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51">
    <w:name w:val="Light Grid - Accent 515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4231">
    <w:name w:val="Table Grid423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111">
    <w:name w:val="Light Shading - Accent 111"/>
    <w:basedOn w:val="TableNormal"/>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2">
    <w:name w:val="Medium List 112"/>
    <w:basedOn w:val="TableNormal"/>
    <w:uiPriority w:val="65"/>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4">
    <w:name w:val="Medium List 1 Accent 4"/>
    <w:basedOn w:val="TableNormal"/>
    <w:uiPriority w:val="65"/>
    <w:rsid w:val="009326A4"/>
    <w:rPr>
      <w:rFonts w:ascii="Calibri" w:eastAsia="Calibri" w:hAnsi="Calibri" w:cs="Arial"/>
      <w:color w:val="000000"/>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99"/>
    <w:rsid w:val="009326A4"/>
    <w:rPr>
      <w:rFonts w:ascii="Calibri" w:eastAsia="Calibri" w:hAnsi="Calibri" w:cs="Arial"/>
      <w:color w:val="000000"/>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LightShading131">
    <w:name w:val="Light Shading131"/>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111">
    <w:name w:val="Plain Table 2111"/>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Shading11211">
    <w:name w:val="Light Shading11211"/>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41">
    <w:name w:val="Table Grid84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221">
    <w:name w:val="List Table 221"/>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93">
    <w:name w:val="Table Grid9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0">
    <w:name w:val="normal1"/>
    <w:rsid w:val="009326A4"/>
  </w:style>
  <w:style w:type="table" w:customStyle="1" w:styleId="MediumList13">
    <w:name w:val="Medium List 13"/>
    <w:basedOn w:val="TableNormal"/>
    <w:uiPriority w:val="65"/>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2241">
    <w:name w:val="Table Grid2241"/>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12">
    <w:name w:val="Light Shading - Accent 12"/>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PlainTable2131">
    <w:name w:val="Plain Table 2131"/>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Grid1231">
    <w:name w:val="Light Grid123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321">
    <w:name w:val="Table Grid11321"/>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1">
    <w:name w:val="Table Grid513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
    <w:name w:val="Table Grid612"/>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31">
    <w:name w:val="Table Grid713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131">
    <w:name w:val="Light Grid1113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raditional Arabic" w:eastAsia="Times New Roman" w:hAnsi="Traditional Arabi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raditional Arabic" w:eastAsia="Times New Roman" w:hAnsi="Traditional Arabi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raditional Arabic" w:eastAsia="Times New Roman" w:hAnsi="Traditional Arabic" w:cs="Times New Roman"/>
        <w:b/>
        <w:bCs/>
      </w:rPr>
    </w:tblStylePr>
    <w:tblStylePr w:type="lastCol">
      <w:rPr>
        <w:rFonts w:ascii="Traditional Arabic" w:eastAsia="Times New Roman" w:hAnsi="Traditional Arabi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131">
    <w:name w:val="Table Grid11113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13">
    <w:name w:val="Light List - Accent 513"/>
    <w:basedOn w:val="TableNormal"/>
    <w:next w:val="LightList-Accent5"/>
    <w:uiPriority w:val="61"/>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13">
    <w:name w:val="Light Shading - Accent 513"/>
    <w:basedOn w:val="TableNormal"/>
    <w:next w:val="LightShading-Accent5"/>
    <w:uiPriority w:val="60"/>
    <w:rsid w:val="009326A4"/>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5231">
    <w:name w:val="Light Grid - Accent 523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raditional Arabic" w:eastAsia="Times New Roman" w:hAnsi="Traditional Arabic"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raditional Arabic" w:eastAsia="Times New Roman" w:hAnsi="Traditional Arabic"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raditional Arabic" w:eastAsia="Times New Roman" w:hAnsi="Traditional Arabic" w:cs="Times New Roman"/>
        <w:b/>
        <w:bCs/>
      </w:rPr>
    </w:tblStylePr>
    <w:tblStylePr w:type="lastCol">
      <w:rPr>
        <w:rFonts w:ascii="Traditional Arabic" w:eastAsia="Times New Roman" w:hAnsi="Traditional Arabic"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31">
    <w:name w:val="Light Grid - Accent 5113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raditional Arabic" w:eastAsia="Times New Roman" w:hAnsi="Traditional Arabic"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raditional Arabic" w:eastAsia="Times New Roman" w:hAnsi="Traditional Arabic"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raditional Arabic" w:eastAsia="Times New Roman" w:hAnsi="Traditional Arabic" w:cs="Times New Roman"/>
        <w:b/>
        <w:bCs/>
      </w:rPr>
    </w:tblStylePr>
    <w:tblStylePr w:type="lastCol">
      <w:rPr>
        <w:rFonts w:ascii="Traditional Arabic" w:eastAsia="Times New Roman" w:hAnsi="Traditional Arabic"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stTable231">
    <w:name w:val="List Table 231"/>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2131">
    <w:name w:val="Table Grid1213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1121">
    <w:name w:val="Light Grid11112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21">
    <w:name w:val="Light Grid - Accent 5212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121">
    <w:name w:val="Light Grid - Accent 51112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3212">
    <w:name w:val="Table Grid32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
    <w:name w:val="Table Grid1312"/>
    <w:basedOn w:val="TableNormal"/>
    <w:next w:val="TableGrid"/>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2">
    <w:name w:val="Table Grid912"/>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212">
    <w:name w:val="Table Classic 2212"/>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21111">
    <w:name w:val="Table Classic 2111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ghtGrid1211">
    <w:name w:val="Light Grid121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Yagut" w:eastAsia="Times New Roman" w:hAnsi="Yagu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Yagut" w:eastAsia="Times New Roman" w:hAnsi="Yagu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Yagut" w:eastAsia="Times New Roman" w:hAnsi="Yagut" w:cs="Times New Roman"/>
        <w:b/>
        <w:bCs/>
      </w:rPr>
    </w:tblStylePr>
    <w:tblStylePr w:type="lastCol">
      <w:rPr>
        <w:rFonts w:ascii="Yagut" w:eastAsia="Times New Roman" w:hAnsi="Yagu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112">
    <w:name w:val="Light List - Accent 5112"/>
    <w:basedOn w:val="TableNormal"/>
    <w:next w:val="LightList-Accent5"/>
    <w:uiPriority w:val="61"/>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112">
    <w:name w:val="Light Shading - Accent 5112"/>
    <w:basedOn w:val="TableNormal"/>
    <w:next w:val="LightShading-Accent5"/>
    <w:uiPriority w:val="60"/>
    <w:rsid w:val="009326A4"/>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5321">
    <w:name w:val="Light Grid - Accent 532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Yagut" w:eastAsia="Times New Roman" w:hAnsi="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Yagut" w:eastAsia="Times New Roman" w:hAnsi="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Yagut" w:eastAsia="Times New Roman" w:hAnsi="Yagut" w:cs="Times New Roman"/>
        <w:b/>
        <w:bCs/>
      </w:rPr>
    </w:tblStylePr>
    <w:tblStylePr w:type="lastCol">
      <w:rPr>
        <w:rFonts w:ascii="Yagut" w:eastAsia="Times New Roman" w:hAnsi="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221">
    <w:name w:val="Light Grid - Accent 5122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Yagut" w:eastAsia="Times New Roman" w:hAnsi="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Yagut" w:eastAsia="Times New Roman" w:hAnsi="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Yagut" w:eastAsia="Times New Roman" w:hAnsi="Yagut" w:cs="Times New Roman"/>
        <w:b/>
        <w:bCs/>
      </w:rPr>
    </w:tblStylePr>
    <w:tblStylePr w:type="lastCol">
      <w:rPr>
        <w:rFonts w:ascii="Yagut" w:eastAsia="Times New Roman" w:hAnsi="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221">
    <w:name w:val="Light Grid1122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911">
    <w:name w:val="Table Grid1911"/>
    <w:basedOn w:val="TableNormal"/>
    <w:next w:val="TableGrid"/>
    <w:uiPriority w:val="59"/>
    <w:rsid w:val="009326A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1">
    <w:name w:val="Table Grid112111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1">
    <w:name w:val="Table Grid24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
    <w:name w:val="No List4121"/>
    <w:next w:val="NoList"/>
    <w:uiPriority w:val="99"/>
    <w:unhideWhenUsed/>
    <w:rsid w:val="009326A4"/>
  </w:style>
  <w:style w:type="table" w:customStyle="1" w:styleId="TableGrid531">
    <w:name w:val="Table Grid53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41">
    <w:name w:val="Light Grid - Accent 54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1311">
    <w:name w:val="Light Shading1311"/>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1">
    <w:name w:val="Medium List 1111"/>
    <w:basedOn w:val="TableNormal"/>
    <w:uiPriority w:val="65"/>
    <w:rsid w:val="009326A4"/>
    <w:rPr>
      <w:color w:val="000000"/>
    </w:rPr>
    <w:tblPr>
      <w:tblStyleRowBandSize w:val="1"/>
      <w:tblStyleColBandSize w:val="1"/>
      <w:tblBorders>
        <w:top w:val="single" w:sz="8" w:space="0" w:color="000000"/>
        <w:bottom w:val="single" w:sz="8" w:space="0" w:color="000000"/>
      </w:tblBorders>
    </w:tblPr>
    <w:tblStylePr w:type="firstRow">
      <w:rPr>
        <w:rFonts w:ascii="Nazanin" w:eastAsia="Times New Roman" w:hAnsi="Nazani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131">
    <w:name w:val="Light Grid131"/>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21">
    <w:name w:val="Table Grid1221"/>
    <w:basedOn w:val="TableNormal"/>
    <w:next w:val="TableGrid"/>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1111">
    <w:name w:val="Table Grid11211111"/>
    <w:basedOn w:val="TableNormal"/>
    <w:next w:val="TableGrid"/>
    <w:uiPriority w:val="59"/>
    <w:rsid w:val="009326A4"/>
    <w:pPr>
      <w:jc w:val="center"/>
    </w:pPr>
    <w:rPr>
      <w:rFonts w:eastAsia="Calibri" w:cs="B Lotus"/>
      <w:sz w:val="26"/>
      <w:szCs w:val="26"/>
    </w:rPr>
    <w:tblPr>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center"/>
    </w:trPr>
    <w:tcPr>
      <w:vAlign w:val="center"/>
    </w:tcPr>
  </w:style>
  <w:style w:type="table" w:customStyle="1" w:styleId="LightGrid-Accent5131">
    <w:name w:val="Light Grid - Accent 513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haroni" w:eastAsia="Times New Roman" w:hAnsi="Aharon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haroni" w:eastAsia="Times New Roman" w:hAnsi="Aharon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1111">
    <w:name w:val="Medium List 11111"/>
    <w:basedOn w:val="TableNormal"/>
    <w:uiPriority w:val="65"/>
    <w:rsid w:val="009326A4"/>
    <w:rPr>
      <w:color w:val="000000"/>
    </w:rPr>
    <w:tblPr>
      <w:tblStyleRowBandSize w:val="1"/>
      <w:tblStyleColBandSize w:val="1"/>
      <w:tblBorders>
        <w:top w:val="single" w:sz="8" w:space="0" w:color="000000"/>
        <w:bottom w:val="single" w:sz="8" w:space="0" w:color="000000"/>
      </w:tblBorders>
    </w:tblPr>
    <w:tblStylePr w:type="firstRow">
      <w:rPr>
        <w:rFonts w:ascii="Aharoni" w:eastAsia="Times New Roman" w:hAnsi="Aharon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1131">
    <w:name w:val="Light Grid1131"/>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haroni" w:eastAsia="Times New Roman" w:hAnsi="Aharon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haroni" w:eastAsia="Times New Roman" w:hAnsi="Aharon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211">
    <w:name w:val="Style21211"/>
    <w:uiPriority w:val="99"/>
    <w:rsid w:val="009326A4"/>
    <w:pPr>
      <w:numPr>
        <w:numId w:val="34"/>
      </w:numPr>
    </w:pPr>
  </w:style>
  <w:style w:type="numbering" w:customStyle="1" w:styleId="NoList721">
    <w:name w:val="No List721"/>
    <w:next w:val="NoList"/>
    <w:uiPriority w:val="99"/>
    <w:unhideWhenUsed/>
    <w:rsid w:val="009326A4"/>
  </w:style>
  <w:style w:type="table" w:customStyle="1" w:styleId="TableGrid721">
    <w:name w:val="Table Grid721"/>
    <w:basedOn w:val="TableNormal"/>
    <w:next w:val="TableGrid"/>
    <w:uiPriority w:val="59"/>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51">
    <w:name w:val="Table Grid25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41">
    <w:name w:val="Table Classic 24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1131111">
    <w:name w:val="Table Grid113111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121">
    <w:name w:val="Table Classic 212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2611">
    <w:name w:val="Table Grid26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21">
    <w:name w:val="Table Grid1322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1">
    <w:name w:val="Table Grid142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11131"/>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
    <w:name w:val="Table Grid641"/>
    <w:basedOn w:val="TableNormal"/>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
    <w:name w:val="Table Grid73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41">
    <w:name w:val="Light Grid114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51">
    <w:name w:val="Light Grid - Accent 55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41">
    <w:name w:val="Light Grid - Accent 514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3221">
    <w:name w:val="Table Grid3221"/>
    <w:basedOn w:val="TableNormal"/>
    <w:next w:val="TableGrid"/>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11">
    <w:name w:val="Table Grid42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List1-Accent41">
    <w:name w:val="Medium List 1 - Accent 41"/>
    <w:basedOn w:val="TableNormal"/>
    <w:next w:val="MediumList1-Accent4"/>
    <w:uiPriority w:val="65"/>
    <w:rsid w:val="009326A4"/>
    <w:rPr>
      <w:rFonts w:ascii="Calibri" w:eastAsia="Calibri" w:hAnsi="Calibri" w:cs="Arial"/>
      <w:color w:val="000000"/>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
    <w:name w:val="Medium List 1 - Accent 51"/>
    <w:basedOn w:val="TableNormal"/>
    <w:next w:val="MediumList1-Accent5"/>
    <w:uiPriority w:val="65"/>
    <w:rsid w:val="009326A4"/>
    <w:rPr>
      <w:rFonts w:ascii="Calibri" w:eastAsia="Calibri" w:hAnsi="Calibri" w:cs="Arial"/>
      <w:color w:val="000000"/>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LightShading11121">
    <w:name w:val="Light Shading11121"/>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711">
    <w:name w:val="Table Grid2711"/>
    <w:basedOn w:val="TableNormal"/>
    <w:next w:val="TableGrid"/>
    <w:uiPriority w:val="59"/>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811">
    <w:name w:val="Table Grid2811"/>
    <w:basedOn w:val="TableNormal"/>
    <w:next w:val="TableGrid"/>
    <w:uiPriority w:val="59"/>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1">
    <w:name w:val="Light Shading121"/>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8">
    <w:name w:val="Table Grid38"/>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
    <w:name w:val="Table Grid116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
    <w:name w:val="Table Grid461"/>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
    <w:name w:val="Table Grid551"/>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
    <w:name w:val="No List55"/>
    <w:next w:val="NoList"/>
    <w:uiPriority w:val="99"/>
    <w:unhideWhenUsed/>
    <w:rsid w:val="009326A4"/>
  </w:style>
  <w:style w:type="table" w:customStyle="1" w:styleId="TableGrid67">
    <w:name w:val="Table Grid67"/>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2Char">
    <w:name w:val="Style2 Char"/>
    <w:rsid w:val="009326A4"/>
    <w:rPr>
      <w:rFonts w:ascii="Times New Roman" w:eastAsia="Times New Roman" w:hAnsi="Times New Roman" w:cs="B Titr"/>
      <w:bCs/>
      <w:sz w:val="22"/>
      <w:szCs w:val="18"/>
    </w:rPr>
  </w:style>
  <w:style w:type="table" w:customStyle="1" w:styleId="LightShading141">
    <w:name w:val="Light Shading141"/>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01">
    <w:name w:val="01"/>
    <w:link w:val="01Char"/>
    <w:qFormat/>
    <w:rsid w:val="009326A4"/>
    <w:pPr>
      <w:spacing w:before="200" w:after="120"/>
      <w:jc w:val="both"/>
    </w:pPr>
    <w:rPr>
      <w:rFonts w:ascii="Cambria" w:hAnsi="Cambria"/>
      <w:b/>
      <w:bCs/>
      <w:iCs/>
      <w:sz w:val="22"/>
      <w:szCs w:val="26"/>
    </w:rPr>
  </w:style>
  <w:style w:type="character" w:customStyle="1" w:styleId="01Char">
    <w:name w:val="01 Char"/>
    <w:link w:val="01"/>
    <w:rsid w:val="009326A4"/>
    <w:rPr>
      <w:rFonts w:ascii="Cambria" w:hAnsi="Cambria"/>
      <w:b/>
      <w:bCs/>
      <w:iCs/>
      <w:sz w:val="22"/>
      <w:szCs w:val="26"/>
    </w:rPr>
  </w:style>
  <w:style w:type="character" w:customStyle="1" w:styleId="SubtitleChar1">
    <w:name w:val="Subtitle Char1"/>
    <w:aliases w:val="زير نويس Char1,رابطه Char1,جدول Char1,نمودار Char1,نمودارها Char1,زیر نویس Char1,فهرست Char1,عنوان جدول و شکل Char1,تیتر نمودار Char1,Char Char Char Char Char Char1,intxtrefs Char1,Figure Char1,اشکال Char1,Char Char Char Char Char2"/>
    <w:uiPriority w:val="11"/>
    <w:rsid w:val="009326A4"/>
    <w:rPr>
      <w:rFonts w:ascii="Cambria" w:eastAsia="Times New Roman" w:hAnsi="Cambria" w:cs="Times New Roman"/>
      <w:i/>
      <w:iCs/>
      <w:color w:val="4F81BD"/>
      <w:spacing w:val="15"/>
      <w:sz w:val="24"/>
      <w:szCs w:val="24"/>
      <w:lang w:bidi="fa-IR"/>
    </w:rPr>
  </w:style>
  <w:style w:type="character" w:customStyle="1" w:styleId="justify1">
    <w:name w:val="justify1"/>
    <w:rsid w:val="009326A4"/>
  </w:style>
  <w:style w:type="table" w:customStyle="1" w:styleId="TableGrid613">
    <w:name w:val="Table Grid613"/>
    <w:basedOn w:val="TableNormal"/>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71">
    <w:name w:val="Table Grid117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3">
    <w:name w:val="Light Shading - Accent 13"/>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531">
    <w:name w:val="Light Shading - Accent 1531"/>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PlainTable23">
    <w:name w:val="Plain Table 23"/>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6ColorfulAccent32">
    <w:name w:val="List Table 6 Colorful Accent 32"/>
    <w:basedOn w:val="TableNormal"/>
    <w:uiPriority w:val="51"/>
    <w:rsid w:val="009326A4"/>
    <w:rPr>
      <w:rFonts w:ascii="Calibri" w:eastAsia="Calibri" w:hAnsi="Calibri" w:cs="Arial"/>
      <w:color w:val="76923C"/>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Grid161">
    <w:name w:val="Light Grid16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22">
    <w:name w:val="Light Shading - Accent 22"/>
    <w:basedOn w:val="TableNormal"/>
    <w:next w:val="LightShading-Accent2"/>
    <w:uiPriority w:val="60"/>
    <w:rsid w:val="009326A4"/>
    <w:rPr>
      <w:rFonts w:ascii="Calibri" w:eastAsia="Calibri" w:hAnsi="Calibri" w:cs="Arial"/>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3">
    <w:name w:val="Light Shading3"/>
    <w:basedOn w:val="TableNormal"/>
    <w:next w:val="LightShading25"/>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Table2Accent22">
    <w:name w:val="List Table 2 Accent 22"/>
    <w:basedOn w:val="TableNormal"/>
    <w:uiPriority w:val="47"/>
    <w:rsid w:val="009326A4"/>
    <w:rPr>
      <w:rFonts w:ascii="Calibri" w:eastAsia="Calibri" w:hAnsi="Calibri" w:cs="Arial"/>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6ColorfulAccent12">
    <w:name w:val="List Table 6 Colorful Accent 12"/>
    <w:basedOn w:val="TableNormal"/>
    <w:uiPriority w:val="51"/>
    <w:rsid w:val="009326A4"/>
    <w:rPr>
      <w:rFonts w:ascii="Calibri" w:eastAsia="Calibri" w:hAnsi="Calibri" w:cs="Arial"/>
      <w:color w:val="365F91"/>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6Colorful4">
    <w:name w:val="List Table 6 Colorful4"/>
    <w:basedOn w:val="TableNormal"/>
    <w:uiPriority w:val="51"/>
    <w:rsid w:val="009326A4"/>
    <w:rPr>
      <w:rFonts w:ascii="Calibri" w:eastAsia="Calibri" w:hAnsi="Calibri" w:cs="Arial"/>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ghtList-Accent53">
    <w:name w:val="Light List - Accent 53"/>
    <w:basedOn w:val="TableNormal"/>
    <w:next w:val="LightList-Accent5"/>
    <w:uiPriority w:val="61"/>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3">
    <w:name w:val="Light Shading - Accent 53"/>
    <w:basedOn w:val="TableNormal"/>
    <w:next w:val="LightShading-Accent5"/>
    <w:uiPriority w:val="60"/>
    <w:rsid w:val="009326A4"/>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571">
    <w:name w:val="Light Grid - Accent 57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61">
    <w:name w:val="Light Grid - Accent 516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Classic271">
    <w:name w:val="Table Classic 27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stTable24">
    <w:name w:val="List Table 24"/>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31211">
    <w:name w:val="Table Grid312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51">
    <w:name w:val="Table Grid125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1">
    <w:name w:val="Table Grid3112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1">
    <w:name w:val="Table Grid413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4">
    <w:name w:val="Table Grid514"/>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51">
    <w:name w:val="Table Grid751"/>
    <w:basedOn w:val="TableNormal"/>
    <w:next w:val="TableGrid"/>
    <w:uiPriority w:val="3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0">
    <w:name w:val="Table Grid40"/>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71">
    <w:name w:val="Light Grid17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61">
    <w:name w:val="Light Grid116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raditional Arabic" w:eastAsia="Times New Roman" w:hAnsi="Traditional Arabi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raditional Arabic" w:eastAsia="Times New Roman" w:hAnsi="Traditional Arabi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raditional Arabic" w:eastAsia="Times New Roman" w:hAnsi="Traditional Arabic" w:cs="Times New Roman"/>
        <w:b/>
        <w:bCs/>
      </w:rPr>
    </w:tblStylePr>
    <w:tblStylePr w:type="lastCol">
      <w:rPr>
        <w:rFonts w:ascii="Traditional Arabic" w:eastAsia="Times New Roman" w:hAnsi="Traditional Arabi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81">
    <w:name w:val="Light Grid - Accent 58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raditional Arabic" w:eastAsia="Times New Roman" w:hAnsi="Traditional Arabic"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raditional Arabic" w:eastAsia="Times New Roman" w:hAnsi="Traditional Arabic"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raditional Arabic" w:eastAsia="Times New Roman" w:hAnsi="Traditional Arabic" w:cs="Times New Roman"/>
        <w:b/>
        <w:bCs/>
      </w:rPr>
    </w:tblStylePr>
    <w:tblStylePr w:type="lastCol">
      <w:rPr>
        <w:rFonts w:ascii="Traditional Arabic" w:eastAsia="Times New Roman" w:hAnsi="Traditional Arabic"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71">
    <w:name w:val="Light Grid - Accent 517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raditional Arabic" w:eastAsia="Times New Roman" w:hAnsi="Traditional Arabic"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raditional Arabic" w:eastAsia="Times New Roman" w:hAnsi="Traditional Arabic"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raditional Arabic" w:eastAsia="Times New Roman" w:hAnsi="Traditional Arabic" w:cs="Times New Roman"/>
        <w:b/>
        <w:bCs/>
      </w:rPr>
    </w:tblStylePr>
    <w:tblStylePr w:type="lastCol">
      <w:rPr>
        <w:rFonts w:ascii="Traditional Arabic" w:eastAsia="Times New Roman" w:hAnsi="Traditional Arabic"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141">
    <w:name w:val="Light Grid1114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41">
    <w:name w:val="Light Grid - Accent 524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41">
    <w:name w:val="Light Grid - Accent 5114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Classic21121">
    <w:name w:val="Table Classic 2112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ghtGrid1241">
    <w:name w:val="Light Grid124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Yagut" w:eastAsia="Times New Roman" w:hAnsi="Yagu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Yagut" w:eastAsia="Times New Roman" w:hAnsi="Yagu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Yagut" w:eastAsia="Times New Roman" w:hAnsi="Yagut" w:cs="Times New Roman"/>
        <w:b/>
        <w:bCs/>
      </w:rPr>
    </w:tblStylePr>
    <w:tblStylePr w:type="lastCol">
      <w:rPr>
        <w:rFonts w:ascii="Yagut" w:eastAsia="Times New Roman" w:hAnsi="Yagu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31">
    <w:name w:val="Light Grid - Accent 533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Yagut" w:eastAsia="Times New Roman" w:hAnsi="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Yagut" w:eastAsia="Times New Roman" w:hAnsi="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Yagut" w:eastAsia="Times New Roman" w:hAnsi="Yagut" w:cs="Times New Roman"/>
        <w:b/>
        <w:bCs/>
      </w:rPr>
    </w:tblStylePr>
    <w:tblStylePr w:type="lastCol">
      <w:rPr>
        <w:rFonts w:ascii="Yagut" w:eastAsia="Times New Roman" w:hAnsi="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231">
    <w:name w:val="Light Grid - Accent 5123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Yagut" w:eastAsia="Times New Roman" w:hAnsi="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Yagut" w:eastAsia="Times New Roman" w:hAnsi="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Yagut" w:eastAsia="Times New Roman" w:hAnsi="Yagut" w:cs="Times New Roman"/>
        <w:b/>
        <w:bCs/>
      </w:rPr>
    </w:tblStylePr>
    <w:tblStylePr w:type="lastCol">
      <w:rPr>
        <w:rFonts w:ascii="Yagut" w:eastAsia="Times New Roman" w:hAnsi="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231">
    <w:name w:val="Light Grid1123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921">
    <w:name w:val="Table Grid192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2131">
    <w:name w:val="Style2131"/>
    <w:uiPriority w:val="99"/>
    <w:rsid w:val="009326A4"/>
    <w:pPr>
      <w:numPr>
        <w:numId w:val="36"/>
      </w:numPr>
    </w:pPr>
  </w:style>
  <w:style w:type="numbering" w:customStyle="1" w:styleId="Style211111">
    <w:name w:val="Style211111"/>
    <w:uiPriority w:val="99"/>
    <w:rsid w:val="009326A4"/>
    <w:pPr>
      <w:numPr>
        <w:numId w:val="60"/>
      </w:numPr>
    </w:pPr>
  </w:style>
  <w:style w:type="table" w:customStyle="1" w:styleId="TableGrid262">
    <w:name w:val="Table Grid26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2">
    <w:name w:val="Table Grid27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2">
    <w:name w:val="Table Grid28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1">
    <w:name w:val="Table Grid5511"/>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11">
    <w:name w:val="Table Grid41311"/>
    <w:basedOn w:val="TableNormal"/>
    <w:next w:val="TableGrid"/>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11">
    <w:name w:val="Table Grid111131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11">
    <w:name w:val="Table Grid111112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311">
    <w:name w:val="Table Grid21311"/>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611">
    <w:name w:val="Light Grid - Accent 56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132">
    <w:name w:val="Light Shading132"/>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511">
    <w:name w:val="Light Grid1511"/>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1311">
    <w:name w:val="Table Grid1213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11">
    <w:name w:val="Table Grid112211"/>
    <w:basedOn w:val="TableNormal"/>
    <w:next w:val="TableGrid"/>
    <w:uiPriority w:val="59"/>
    <w:rsid w:val="009326A4"/>
    <w:pPr>
      <w:jc w:val="center"/>
    </w:pPr>
    <w:rPr>
      <w:rFonts w:eastAsia="Calibri" w:cs="B Lotus"/>
      <w:sz w:val="26"/>
      <w:szCs w:val="26"/>
    </w:rPr>
    <w:tblPr>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center"/>
    </w:trPr>
    <w:tcPr>
      <w:vAlign w:val="center"/>
    </w:tcPr>
  </w:style>
  <w:style w:type="table" w:customStyle="1" w:styleId="LightGrid-Accent51511">
    <w:name w:val="Light Grid - Accent 515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haroni" w:eastAsia="Times New Roman" w:hAnsi="Aharon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haroni" w:eastAsia="Times New Roman" w:hAnsi="Aharon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511">
    <w:name w:val="Light Grid11511"/>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haroni" w:eastAsia="Times New Roman" w:hAnsi="Aharon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haroni" w:eastAsia="Times New Roman" w:hAnsi="Aharon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2111">
    <w:name w:val="Style212111"/>
    <w:uiPriority w:val="99"/>
    <w:rsid w:val="009326A4"/>
    <w:pPr>
      <w:numPr>
        <w:numId w:val="64"/>
      </w:numPr>
    </w:pPr>
  </w:style>
  <w:style w:type="table" w:customStyle="1" w:styleId="TableGrid7411">
    <w:name w:val="Table Grid7411"/>
    <w:basedOn w:val="TableNormal"/>
    <w:next w:val="TableGrid"/>
    <w:uiPriority w:val="39"/>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411">
    <w:name w:val="Table Grid841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11">
    <w:name w:val="Table Grid2112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11">
    <w:name w:val="Table Grid3112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5311">
    <w:name w:val="Light Shading - Accent 15311"/>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rPr>
        <w:b/>
        <w:bCs/>
      </w:rPr>
      <w:tblPr/>
      <w:tcPr>
        <w:tcBorders>
          <w:top w:val="single" w:sz="8" w:space="0" w:color="4F81BD"/>
          <w:left w:val="nil"/>
          <w:bottom w:val="single" w:sz="8" w:space="0" w:color="4F81BD"/>
          <w:right w:val="nil"/>
          <w:insideH w:val="nil"/>
          <w:insideV w:val="nil"/>
        </w:tcBorders>
      </w:tcPr>
    </w:tblStylePr>
    <w:tblStylePr w:type="lastRow">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12311">
    <w:name w:val="Light Grid1231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3211">
    <w:name w:val="Table Grid1132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311">
    <w:name w:val="Light Grid - Accent 523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311">
    <w:name w:val="Light Grid - Accent 5113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42311">
    <w:name w:val="Table Grid423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311">
    <w:name w:val="Table Grid713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2211">
    <w:name w:val="Table Grid13221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11">
    <w:name w:val="Table Grid2241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1211">
    <w:name w:val="Light Grid - Accent 5212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111211">
    <w:name w:val="Light Shading111211"/>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311">
    <w:name w:val="Light Grid111311"/>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11211">
    <w:name w:val="Light Grid - Accent 51112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haroni" w:eastAsia="Times New Roman" w:hAnsi="Aharon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haroni" w:eastAsia="Times New Roman" w:hAnsi="Aharon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11211">
    <w:name w:val="Light Grid1111211"/>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haroni" w:eastAsia="Times New Roman" w:hAnsi="Aharon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haroni" w:eastAsia="Times New Roman" w:hAnsi="Aharon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11111">
    <w:name w:val="Style2111111"/>
    <w:uiPriority w:val="99"/>
    <w:rsid w:val="009326A4"/>
  </w:style>
  <w:style w:type="numbering" w:customStyle="1" w:styleId="NoList50">
    <w:name w:val="No List50"/>
    <w:next w:val="NoList"/>
    <w:uiPriority w:val="99"/>
    <w:unhideWhenUsed/>
    <w:rsid w:val="009326A4"/>
  </w:style>
  <w:style w:type="table" w:customStyle="1" w:styleId="TableGrid47">
    <w:name w:val="Table Grid47"/>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0">
    <w:name w:val="No List130"/>
    <w:next w:val="NoList"/>
    <w:uiPriority w:val="99"/>
    <w:semiHidden/>
    <w:unhideWhenUsed/>
    <w:rsid w:val="009326A4"/>
  </w:style>
  <w:style w:type="table" w:customStyle="1" w:styleId="TableGrid118">
    <w:name w:val="Table Grid118"/>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2141">
    <w:name w:val="Style2141"/>
    <w:uiPriority w:val="99"/>
    <w:rsid w:val="009326A4"/>
  </w:style>
  <w:style w:type="numbering" w:customStyle="1" w:styleId="Style21121">
    <w:name w:val="Style21121"/>
    <w:uiPriority w:val="99"/>
    <w:rsid w:val="009326A4"/>
  </w:style>
  <w:style w:type="table" w:customStyle="1" w:styleId="TableGrid263">
    <w:name w:val="Table Grid26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3">
    <w:name w:val="Table Grid27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3">
    <w:name w:val="Table Grid283"/>
    <w:basedOn w:val="TableNormal"/>
    <w:next w:val="TableGrid"/>
    <w:uiPriority w:val="3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2">
    <w:name w:val="Table Grid552"/>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2">
    <w:name w:val="Table Grid4132"/>
    <w:basedOn w:val="TableNormal"/>
    <w:next w:val="TableGrid"/>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2">
    <w:name w:val="Table Grid111132"/>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2">
    <w:name w:val="Table Grid2132"/>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62">
    <w:name w:val="Light Grid - Accent 56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133">
    <w:name w:val="Light Shading133"/>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52">
    <w:name w:val="Light Grid152"/>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132">
    <w:name w:val="Table Grid1213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2">
    <w:name w:val="Table Grid11222"/>
    <w:basedOn w:val="TableNormal"/>
    <w:next w:val="TableGrid"/>
    <w:uiPriority w:val="59"/>
    <w:rsid w:val="009326A4"/>
    <w:pPr>
      <w:jc w:val="center"/>
    </w:pPr>
    <w:rPr>
      <w:rFonts w:eastAsia="Calibri" w:cs="B Lotus"/>
      <w:sz w:val="26"/>
      <w:szCs w:val="26"/>
    </w:rPr>
    <w:tblPr>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center"/>
    </w:trPr>
    <w:tcPr>
      <w:vAlign w:val="center"/>
    </w:tcPr>
  </w:style>
  <w:style w:type="table" w:customStyle="1" w:styleId="LightGrid-Accent5152">
    <w:name w:val="Light Grid - Accent 515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haroni" w:eastAsia="Times New Roman" w:hAnsi="Aharon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haroni" w:eastAsia="Times New Roman" w:hAnsi="Aharon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52">
    <w:name w:val="Light Grid1152"/>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haroni" w:eastAsia="Times New Roman" w:hAnsi="Aharon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haroni" w:eastAsia="Times New Roman" w:hAnsi="Aharon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221">
    <w:name w:val="Style21221"/>
    <w:uiPriority w:val="99"/>
    <w:rsid w:val="009326A4"/>
  </w:style>
  <w:style w:type="table" w:customStyle="1" w:styleId="TableGrid742">
    <w:name w:val="Table Grid742"/>
    <w:basedOn w:val="TableNormal"/>
    <w:next w:val="TableGrid"/>
    <w:uiPriority w:val="39"/>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42">
    <w:name w:val="Table Grid842"/>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2">
    <w:name w:val="Table Grid2112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2">
    <w:name w:val="Table Grid3112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532">
    <w:name w:val="Light Shading - Accent 1532"/>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rPr>
        <w:b/>
        <w:bCs/>
      </w:rPr>
      <w:tblPr/>
      <w:tcPr>
        <w:tcBorders>
          <w:top w:val="single" w:sz="8" w:space="0" w:color="4F81BD"/>
          <w:left w:val="nil"/>
          <w:bottom w:val="single" w:sz="8" w:space="0" w:color="4F81BD"/>
          <w:right w:val="nil"/>
          <w:insideH w:val="nil"/>
          <w:insideV w:val="nil"/>
        </w:tcBorders>
      </w:tcPr>
    </w:tblStylePr>
    <w:tblStylePr w:type="lastRow">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1232">
    <w:name w:val="Light Grid1232"/>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322">
    <w:name w:val="Table Grid1132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32">
    <w:name w:val="Light Grid - Accent 523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32">
    <w:name w:val="Light Grid - Accent 5113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4232">
    <w:name w:val="Table Grid423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32">
    <w:name w:val="Table Grid713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222">
    <w:name w:val="Table Grid13222"/>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2">
    <w:name w:val="Table Grid2242"/>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122">
    <w:name w:val="Light Grid - Accent 5212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11122">
    <w:name w:val="Light Shading11122"/>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32">
    <w:name w:val="Light Grid11132"/>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1122">
    <w:name w:val="Light Grid - Accent 51112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haroni" w:eastAsia="Times New Roman" w:hAnsi="Aharon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haroni" w:eastAsia="Times New Roman" w:hAnsi="Aharon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1122">
    <w:name w:val="Light Grid111122"/>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haroni" w:eastAsia="Times New Roman" w:hAnsi="Aharon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haroni" w:eastAsia="Times New Roman" w:hAnsi="Aharon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1121">
    <w:name w:val="Style211121"/>
    <w:uiPriority w:val="99"/>
    <w:rsid w:val="009326A4"/>
  </w:style>
  <w:style w:type="table" w:customStyle="1" w:styleId="TableGrid2911">
    <w:name w:val="Table Grid2911"/>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
    <w:name w:val="Table Grid30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31">
    <w:name w:val="Heading 31"/>
    <w:basedOn w:val="Normal"/>
    <w:next w:val="Normal"/>
    <w:uiPriority w:val="9"/>
    <w:unhideWhenUsed/>
    <w:qFormat/>
    <w:rsid w:val="009326A4"/>
    <w:pPr>
      <w:keepNext/>
      <w:keepLines/>
      <w:bidi/>
      <w:spacing w:before="200"/>
      <w:outlineLvl w:val="2"/>
    </w:pPr>
    <w:rPr>
      <w:rFonts w:ascii="Cambria" w:hAnsi="Cambria"/>
      <w:b/>
      <w:bCs/>
      <w:color w:val="4F81BD"/>
      <w:sz w:val="24"/>
      <w:szCs w:val="28"/>
      <w:lang w:val="en-US" w:eastAsia="zh-CN"/>
    </w:rPr>
  </w:style>
  <w:style w:type="table" w:customStyle="1" w:styleId="TableClassic2711">
    <w:name w:val="Table Classic 2711"/>
    <w:basedOn w:val="TableNormal"/>
    <w:next w:val="TableClassic2"/>
    <w:rsid w:val="009326A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HTMLVariable">
    <w:name w:val="HTML Variable"/>
    <w:uiPriority w:val="99"/>
    <w:unhideWhenUsed/>
    <w:rsid w:val="009326A4"/>
    <w:rPr>
      <w:i/>
      <w:iCs/>
    </w:rPr>
  </w:style>
  <w:style w:type="paragraph" w:customStyle="1" w:styleId="article">
    <w:name w:val="article"/>
    <w:basedOn w:val="Normal"/>
    <w:uiPriority w:val="99"/>
    <w:qFormat/>
    <w:rsid w:val="009326A4"/>
    <w:pPr>
      <w:bidi/>
      <w:spacing w:before="41" w:after="41"/>
      <w:ind w:left="41" w:right="41"/>
      <w:jc w:val="both"/>
    </w:pPr>
    <w:rPr>
      <w:rFonts w:ascii="Tahoma" w:hAnsi="Tahoma" w:cs="Tahoma"/>
      <w:sz w:val="18"/>
      <w:szCs w:val="18"/>
      <w:lang w:val="en-US" w:eastAsia="zh-CN"/>
    </w:rPr>
  </w:style>
  <w:style w:type="paragraph" w:customStyle="1" w:styleId="Normal14pt">
    <w:name w:val="Normal+ 14 pt"/>
    <w:basedOn w:val="Normal"/>
    <w:uiPriority w:val="99"/>
    <w:rsid w:val="009326A4"/>
    <w:pPr>
      <w:widowControl w:val="0"/>
      <w:bidi/>
      <w:adjustRightInd w:val="0"/>
      <w:spacing w:line="360" w:lineRule="auto"/>
      <w:ind w:firstLine="720"/>
      <w:jc w:val="lowKashida"/>
    </w:pPr>
    <w:rPr>
      <w:rFonts w:cs="Yagut"/>
      <w:sz w:val="24"/>
      <w:szCs w:val="28"/>
      <w:lang w:val="en-US" w:eastAsia="zh-CN"/>
    </w:rPr>
  </w:style>
  <w:style w:type="paragraph" w:customStyle="1" w:styleId="inline">
    <w:name w:val="inline"/>
    <w:basedOn w:val="Normal"/>
    <w:uiPriority w:val="99"/>
    <w:qFormat/>
    <w:rsid w:val="009326A4"/>
    <w:pPr>
      <w:spacing w:before="100" w:beforeAutospacing="1" w:after="100" w:afterAutospacing="1"/>
    </w:pPr>
    <w:rPr>
      <w:sz w:val="24"/>
      <w:szCs w:val="24"/>
      <w:lang w:val="en-CA" w:eastAsia="en-CA"/>
    </w:rPr>
  </w:style>
  <w:style w:type="paragraph" w:customStyle="1" w:styleId="bibliomixed">
    <w:name w:val="bibliomixed"/>
    <w:basedOn w:val="Normal"/>
    <w:rsid w:val="009326A4"/>
    <w:pPr>
      <w:spacing w:before="100" w:beforeAutospacing="1" w:after="100" w:afterAutospacing="1"/>
      <w:ind w:hanging="240"/>
    </w:pPr>
    <w:rPr>
      <w:lang w:val="en-CA" w:eastAsia="en-CA"/>
    </w:rPr>
  </w:style>
  <w:style w:type="paragraph" w:customStyle="1" w:styleId="NormalLatinArial">
    <w:name w:val="Normal + (Latin) Arial"/>
    <w:aliases w:val="(Complex) Koodak,13 pt,Bold,Centered,16 pt,Normal + (Complex) B Nazanin,First line:  2.26&quot;,Normal + (Complex) Lotus,Justified,Hanging:  0.01 cm,Line spa...,Normal + (Complex) Zar,Heading 2 + (Latin) Tahoma,(Complex) Nazanin"/>
    <w:basedOn w:val="Normal"/>
    <w:qFormat/>
    <w:rsid w:val="009326A4"/>
    <w:pPr>
      <w:bidi/>
      <w:jc w:val="center"/>
    </w:pPr>
    <w:rPr>
      <w:rFonts w:ascii="Arial" w:eastAsia="SimSun" w:hAnsi="Arial" w:cs="Koodak"/>
      <w:b/>
      <w:bCs/>
      <w:sz w:val="26"/>
      <w:szCs w:val="26"/>
      <w:lang w:val="en-US" w:eastAsia="zh-CN"/>
    </w:rPr>
  </w:style>
  <w:style w:type="character" w:customStyle="1" w:styleId="Charf4">
    <w:name w:val="متن اصلي Char"/>
    <w:link w:val="aff3"/>
    <w:locked/>
    <w:rsid w:val="009326A4"/>
    <w:rPr>
      <w:rFonts w:eastAsia="MS Mincho" w:cs="B Nazanin"/>
      <w:sz w:val="24"/>
      <w:szCs w:val="28"/>
      <w:lang w:eastAsia="ja-JP"/>
    </w:rPr>
  </w:style>
  <w:style w:type="paragraph" w:customStyle="1" w:styleId="aff3">
    <w:name w:val="متن اصلي"/>
    <w:basedOn w:val="Normal"/>
    <w:link w:val="Charf4"/>
    <w:qFormat/>
    <w:rsid w:val="009326A4"/>
    <w:pPr>
      <w:bidi/>
      <w:ind w:firstLine="397"/>
      <w:jc w:val="both"/>
    </w:pPr>
    <w:rPr>
      <w:rFonts w:eastAsia="MS Mincho" w:cs="B Nazanin"/>
      <w:sz w:val="24"/>
      <w:szCs w:val="28"/>
      <w:lang w:val="en-US" w:eastAsia="ja-JP"/>
    </w:rPr>
  </w:style>
  <w:style w:type="paragraph" w:customStyle="1" w:styleId="heading0">
    <w:name w:val="heading0"/>
    <w:basedOn w:val="Heading1"/>
    <w:autoRedefine/>
    <w:uiPriority w:val="99"/>
    <w:rsid w:val="009326A4"/>
    <w:pPr>
      <w:tabs>
        <w:tab w:val="left" w:pos="834"/>
        <w:tab w:val="center" w:pos="4534"/>
      </w:tabs>
      <w:spacing w:line="408" w:lineRule="auto"/>
      <w:ind w:right="360" w:firstLine="429"/>
      <w:jc w:val="center"/>
    </w:pPr>
    <w:rPr>
      <w:rFonts w:ascii="Times New Roman Bold" w:hAnsi="Times New Roman Bold" w:cs="B Nasim"/>
      <w:bCs w:val="0"/>
      <w:i/>
      <w:sz w:val="72"/>
      <w:szCs w:val="72"/>
      <w:lang w:val="x-none" w:eastAsia="zh-CN"/>
    </w:rPr>
  </w:style>
  <w:style w:type="paragraph" w:customStyle="1" w:styleId="Heading10">
    <w:name w:val="Heading1"/>
    <w:basedOn w:val="Heading1"/>
    <w:uiPriority w:val="99"/>
    <w:qFormat/>
    <w:rsid w:val="009326A4"/>
    <w:pPr>
      <w:tabs>
        <w:tab w:val="left" w:pos="834"/>
        <w:tab w:val="center" w:pos="4534"/>
      </w:tabs>
      <w:spacing w:line="408" w:lineRule="auto"/>
      <w:ind w:right="360" w:firstLine="429"/>
      <w:jc w:val="both"/>
    </w:pPr>
    <w:rPr>
      <w:rFonts w:ascii="Times New Roman Bold" w:hAnsi="Times New Roman Bold"/>
      <w:bCs w:val="0"/>
      <w:i/>
      <w:sz w:val="36"/>
      <w:szCs w:val="36"/>
      <w:lang w:val="x-none" w:eastAsia="zh-CN"/>
    </w:rPr>
  </w:style>
  <w:style w:type="paragraph" w:customStyle="1" w:styleId="StyleNotBoldFirstline29pxAfter24pxLinespacingM">
    <w:name w:val="Style Not Bold First line:  29 px After:  24 px Line spacing:  M..."/>
    <w:basedOn w:val="Normal"/>
    <w:uiPriority w:val="99"/>
    <w:rsid w:val="009326A4"/>
    <w:pPr>
      <w:bidi/>
      <w:spacing w:line="312" w:lineRule="auto"/>
      <w:ind w:right="360" w:firstLine="429"/>
      <w:jc w:val="both"/>
    </w:pPr>
    <w:rPr>
      <w:rFonts w:cs="B Lotus"/>
      <w:b/>
      <w:bCs/>
      <w:i/>
      <w:sz w:val="28"/>
      <w:szCs w:val="28"/>
      <w:lang w:val="en-US" w:eastAsia="zh-CN"/>
    </w:rPr>
  </w:style>
  <w:style w:type="paragraph" w:customStyle="1" w:styleId="StyleStyleStyleStyleStyleJustified">
    <w:name w:val="Style Style Style Style Style متن اصلي + Justified + + + +"/>
    <w:basedOn w:val="Normal"/>
    <w:rsid w:val="009326A4"/>
    <w:pPr>
      <w:widowControl w:val="0"/>
      <w:bidi/>
      <w:ind w:firstLine="284"/>
      <w:jc w:val="both"/>
    </w:pPr>
    <w:rPr>
      <w:rFonts w:cs="B Mitra"/>
      <w:szCs w:val="24"/>
      <w:lang w:val="en-US" w:eastAsia="zh-CN"/>
    </w:rPr>
  </w:style>
  <w:style w:type="paragraph" w:customStyle="1" w:styleId="Item">
    <w:name w:val="Item"/>
    <w:basedOn w:val="Normal"/>
    <w:autoRedefine/>
    <w:uiPriority w:val="99"/>
    <w:rsid w:val="009326A4"/>
    <w:pPr>
      <w:bidi/>
      <w:spacing w:after="100" w:afterAutospacing="1"/>
      <w:contextualSpacing/>
      <w:jc w:val="lowKashida"/>
    </w:pPr>
    <w:rPr>
      <w:rFonts w:cs="B Lotus"/>
      <w:sz w:val="28"/>
      <w:szCs w:val="28"/>
      <w:lang w:val="en-US" w:eastAsia="zh-CN"/>
    </w:rPr>
  </w:style>
  <w:style w:type="paragraph" w:customStyle="1" w:styleId="REF">
    <w:name w:val="REF"/>
    <w:aliases w:val="RefNotes"/>
    <w:basedOn w:val="Normal"/>
    <w:qFormat/>
    <w:rsid w:val="009326A4"/>
    <w:pPr>
      <w:numPr>
        <w:numId w:val="37"/>
      </w:numPr>
      <w:tabs>
        <w:tab w:val="clear" w:pos="454"/>
      </w:tabs>
      <w:bidi/>
      <w:ind w:left="0" w:firstLine="0"/>
      <w:jc w:val="both"/>
    </w:pPr>
    <w:rPr>
      <w:rFonts w:eastAsia="MS Mincho" w:cs="Nazanin"/>
      <w:sz w:val="18"/>
      <w:lang w:val="en-US" w:eastAsia="zh-CN"/>
    </w:rPr>
  </w:style>
  <w:style w:type="paragraph" w:customStyle="1" w:styleId="Normal0">
    <w:name w:val="Normal.متن"/>
    <w:uiPriority w:val="99"/>
    <w:rsid w:val="009326A4"/>
    <w:pPr>
      <w:widowControl w:val="0"/>
      <w:autoSpaceDE w:val="0"/>
      <w:autoSpaceDN w:val="0"/>
      <w:bidi/>
      <w:spacing w:line="264" w:lineRule="auto"/>
      <w:ind w:firstLine="567"/>
      <w:jc w:val="both"/>
    </w:pPr>
    <w:rPr>
      <w:rFonts w:cs="Nazanin"/>
      <w:noProof/>
      <w:sz w:val="24"/>
      <w:szCs w:val="28"/>
    </w:rPr>
  </w:style>
  <w:style w:type="paragraph" w:customStyle="1" w:styleId="MatnFarzad">
    <w:name w:val="Matn Farzad"/>
    <w:basedOn w:val="Normal"/>
    <w:next w:val="Normal"/>
    <w:uiPriority w:val="99"/>
    <w:qFormat/>
    <w:locked/>
    <w:rsid w:val="009326A4"/>
    <w:pPr>
      <w:tabs>
        <w:tab w:val="left" w:pos="0"/>
      </w:tabs>
      <w:bidi/>
      <w:spacing w:before="120" w:line="360" w:lineRule="auto"/>
      <w:ind w:firstLine="284"/>
      <w:jc w:val="lowKashida"/>
    </w:pPr>
    <w:rPr>
      <w:rFonts w:ascii="Arial" w:hAnsi="Arial" w:cs="B Zar"/>
      <w:b/>
      <w:i/>
      <w:noProof/>
      <w:szCs w:val="28"/>
      <w:lang w:val="en-US" w:eastAsia="zh-CN"/>
    </w:rPr>
  </w:style>
  <w:style w:type="paragraph" w:customStyle="1" w:styleId="BoldMatnFarzad">
    <w:name w:val="Bold_Matn Farzad"/>
    <w:basedOn w:val="MatnFarzad"/>
    <w:next w:val="MatnFarzad"/>
    <w:autoRedefine/>
    <w:uiPriority w:val="99"/>
    <w:qFormat/>
    <w:rsid w:val="009326A4"/>
    <w:pPr>
      <w:tabs>
        <w:tab w:val="clear" w:pos="0"/>
      </w:tabs>
      <w:bidi w:val="0"/>
      <w:spacing w:before="0" w:line="240" w:lineRule="auto"/>
      <w:ind w:firstLine="0"/>
      <w:jc w:val="left"/>
    </w:pPr>
    <w:rPr>
      <w:rFonts w:ascii="Times New Roman" w:hAnsi="Times New Roman" w:cs="Times New Roman"/>
      <w:b w:val="0"/>
      <w:i w:val="0"/>
      <w:noProof w:val="0"/>
      <w:szCs w:val="20"/>
      <w:lang w:eastAsia="en-US"/>
    </w:rPr>
  </w:style>
  <w:style w:type="paragraph" w:customStyle="1" w:styleId="MatnEnFarzad">
    <w:name w:val="Matn_En Farzad"/>
    <w:basedOn w:val="Normal"/>
    <w:next w:val="Normal"/>
    <w:autoRedefine/>
    <w:uiPriority w:val="99"/>
    <w:qFormat/>
    <w:locked/>
    <w:rsid w:val="009326A4"/>
    <w:pPr>
      <w:jc w:val="both"/>
    </w:pPr>
    <w:rPr>
      <w:rFonts w:cs="B Lotus"/>
      <w:iCs/>
      <w:noProof/>
      <w:sz w:val="28"/>
      <w:szCs w:val="28"/>
      <w:lang w:val="en-US" w:eastAsia="zh-CN"/>
    </w:rPr>
  </w:style>
  <w:style w:type="paragraph" w:customStyle="1" w:styleId="NormalComplexBLotus">
    <w:name w:val="Normal + (Complex) B Lotus"/>
    <w:aliases w:val="(Complex) 14 pt,Justify Low,Line spacing:  1.5 ...,Normal + (Complex) Nazanin,14 pt,Line spacing:  Exactly 28.35 ...,Black,Line spacing:  1.5 lin... ...,Right-to-left,Normal + (Complex) Traffic,Lowered by  2 pt,Kern at 8 pt"/>
    <w:next w:val="BodyText"/>
    <w:uiPriority w:val="99"/>
    <w:qFormat/>
    <w:rsid w:val="009326A4"/>
    <w:pPr>
      <w:spacing w:after="200" w:line="276" w:lineRule="auto"/>
    </w:pPr>
    <w:rPr>
      <w:rFonts w:ascii="Arial" w:hAnsi="Arial" w:cs="Arial"/>
      <w:b/>
      <w:bCs/>
      <w:sz w:val="32"/>
      <w:szCs w:val="32"/>
      <w:lang w:eastAsia="zh-CN" w:bidi="fa-IR"/>
    </w:rPr>
  </w:style>
  <w:style w:type="paragraph" w:customStyle="1" w:styleId="DecimalAligned">
    <w:name w:val="Decimal Aligned"/>
    <w:basedOn w:val="Normal"/>
    <w:uiPriority w:val="40"/>
    <w:qFormat/>
    <w:rsid w:val="009326A4"/>
    <w:pPr>
      <w:tabs>
        <w:tab w:val="decimal" w:pos="360"/>
      </w:tabs>
    </w:pPr>
    <w:rPr>
      <w:rFonts w:ascii="Calibri" w:hAnsi="Calibri" w:cs="Arial"/>
      <w:lang w:val="en-US" w:eastAsia="zh-CN"/>
    </w:rPr>
  </w:style>
  <w:style w:type="character" w:customStyle="1" w:styleId="data">
    <w:name w:val="data"/>
    <w:rsid w:val="009326A4"/>
  </w:style>
  <w:style w:type="character" w:customStyle="1" w:styleId="title-link-wrapper">
    <w:name w:val="title-link-wrapper"/>
    <w:rsid w:val="009326A4"/>
  </w:style>
  <w:style w:type="character" w:customStyle="1" w:styleId="hidden">
    <w:name w:val="hidden"/>
    <w:rsid w:val="009326A4"/>
  </w:style>
  <w:style w:type="character" w:customStyle="1" w:styleId="medium-font">
    <w:name w:val="medium-font"/>
    <w:rsid w:val="009326A4"/>
  </w:style>
  <w:style w:type="character" w:customStyle="1" w:styleId="matn21">
    <w:name w:val="matn21"/>
    <w:rsid w:val="009326A4"/>
    <w:rPr>
      <w:rFonts w:ascii="Tahoma" w:hAnsi="Tahoma" w:cs="Tahoma" w:hint="default"/>
      <w:b w:val="0"/>
      <w:bCs w:val="0"/>
      <w:i w:val="0"/>
      <w:iCs w:val="0"/>
      <w:smallCaps w:val="0"/>
      <w:strike w:val="0"/>
      <w:dstrike w:val="0"/>
      <w:color w:val="0066FF"/>
      <w:sz w:val="24"/>
      <w:szCs w:val="24"/>
      <w:u w:val="none"/>
      <w:effect w:val="none"/>
    </w:rPr>
  </w:style>
  <w:style w:type="character" w:customStyle="1" w:styleId="CharChar9">
    <w:name w:val="Char Char9"/>
    <w:rsid w:val="009326A4"/>
    <w:rPr>
      <w:rFonts w:ascii="Arial" w:hAnsi="Arial" w:cs="B Lotus" w:hint="default"/>
      <w:b/>
      <w:bCs/>
      <w:kern w:val="32"/>
      <w:sz w:val="28"/>
      <w:szCs w:val="28"/>
      <w:lang w:val="en-US" w:eastAsia="en-US" w:bidi="fa-IR"/>
    </w:rPr>
  </w:style>
  <w:style w:type="character" w:customStyle="1" w:styleId="CharChar91">
    <w:name w:val="Char Char91"/>
    <w:rsid w:val="009326A4"/>
    <w:rPr>
      <w:rFonts w:ascii="Arial" w:hAnsi="Arial" w:cs="B Lotus" w:hint="default"/>
      <w:b/>
      <w:bCs/>
      <w:kern w:val="32"/>
      <w:sz w:val="28"/>
      <w:szCs w:val="28"/>
      <w:lang w:val="en-US" w:eastAsia="en-US" w:bidi="fa-IR"/>
    </w:rPr>
  </w:style>
  <w:style w:type="character" w:customStyle="1" w:styleId="grame">
    <w:name w:val="grame"/>
    <w:rsid w:val="009326A4"/>
  </w:style>
  <w:style w:type="table" w:customStyle="1" w:styleId="TableClassic2151">
    <w:name w:val="Table Classic 2151"/>
    <w:basedOn w:val="TableNormal"/>
    <w:next w:val="TableClassic2"/>
    <w:unhideWhenUsed/>
    <w:rsid w:val="009326A4"/>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olumns5">
    <w:name w:val="Table Columns 5"/>
    <w:basedOn w:val="TableNormal"/>
    <w:unhideWhenUsed/>
    <w:rsid w:val="009326A4"/>
    <w:pPr>
      <w:widowControl w:val="0"/>
      <w:adjustRightInd w:val="0"/>
      <w:spacing w:line="360" w:lineRule="auto"/>
      <w:ind w:firstLine="720"/>
      <w:jc w:val="lowKashida"/>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Grid3711">
    <w:name w:val="Table Grid37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411">
    <w:name w:val="Light Shading1411"/>
    <w:basedOn w:val="TableNormal"/>
    <w:next w:val="LightShading25"/>
    <w:uiPriority w:val="60"/>
    <w:unhideWhenUsed/>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2">
    <w:name w:val="Light List12"/>
    <w:basedOn w:val="TableNormal"/>
    <w:next w:val="LightList5"/>
    <w:uiPriority w:val="61"/>
    <w:unhideWhenUsed/>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MediumGrid2-Accent1">
    <w:name w:val="Medium Grid 2 Accent 1"/>
    <w:basedOn w:val="TableNormal"/>
    <w:uiPriority w:val="99"/>
    <w:unhideWhenUsed/>
    <w:rsid w:val="009326A4"/>
    <w:rPr>
      <w:rFonts w:ascii="Cambria" w:hAnsi="Cambria"/>
      <w:color w:val="000000"/>
      <w:lang w:eastAsia="zh-C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LightList-Accent31">
    <w:name w:val="Light List - Accent 31"/>
    <w:basedOn w:val="TableNormal"/>
    <w:next w:val="LightList-Accent3"/>
    <w:uiPriority w:val="61"/>
    <w:unhideWhenUsed/>
    <w:rsid w:val="009326A4"/>
    <w:rPr>
      <w:rFonts w:ascii="Calibri" w:eastAsia="Calibri" w:hAnsi="Calibri" w:cs="Arial"/>
      <w:lang w:eastAsia="zh-C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2-Accent32">
    <w:name w:val="Medium Shading 2 - Accent 32"/>
    <w:basedOn w:val="TableNormal"/>
    <w:next w:val="MediumShading2-Accent3"/>
    <w:uiPriority w:val="64"/>
    <w:unhideWhenUsed/>
    <w:rsid w:val="009326A4"/>
    <w:rPr>
      <w:rFonts w:ascii="Calibri" w:eastAsia="Calibri" w:hAnsi="Calibri" w:cs="Arial"/>
      <w:lang w:eastAsia="zh-CN"/>
    </w:rPr>
    <w:tblPr>
      <w:tblStyleRowBandSize w:val="1"/>
      <w:tblStyleColBandSize w:val="1"/>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531">
    <w:name w:val="Light List - Accent 531"/>
    <w:basedOn w:val="TableNormal"/>
    <w:next w:val="LightList-Accent5"/>
    <w:uiPriority w:val="61"/>
    <w:unhideWhenUsed/>
    <w:rsid w:val="009326A4"/>
    <w:rPr>
      <w:rFonts w:ascii="Calibri" w:eastAsia="Calibri" w:hAnsi="Calibri" w:cs="Arial"/>
      <w:lang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100" w:beforeAutospacing="1" w:afterLines="0" w:after="100" w:afterAutospacing="1" w:line="240" w:lineRule="auto"/>
      </w:pPr>
      <w:rPr>
        <w:b/>
        <w:bCs/>
        <w:color w:val="FFFFFF"/>
      </w:rPr>
      <w:tblPr/>
      <w:tcPr>
        <w:shd w:val="clear" w:color="auto" w:fill="4BACC6"/>
      </w:tcPr>
    </w:tblStylePr>
    <w:tblStylePr w:type="lastRow">
      <w:pPr>
        <w:spacing w:beforeLines="0" w:before="100" w:beforeAutospacing="1" w:afterLines="0" w:after="100" w:afterAutospacing="1"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5711">
    <w:name w:val="Light Grid - Accent 5711"/>
    <w:basedOn w:val="TableNormal"/>
    <w:next w:val="LightGrid-Accent5"/>
    <w:uiPriority w:val="62"/>
    <w:unhideWhenUsed/>
    <w:rsid w:val="009326A4"/>
    <w:rPr>
      <w:rFonts w:ascii="Calibri" w:eastAsia="Calibri" w:hAnsi="Calibri" w:cs="Arial"/>
      <w:lang w:eastAsia="zh-C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100" w:beforeAutospacing="1" w:afterLines="0" w:after="100" w:afterAutospacing="1" w:line="240" w:lineRule="auto"/>
      </w:pPr>
      <w:rPr>
        <w:rFonts w:ascii="Koodak" w:eastAsia="Times New Roman" w:hAnsi="Koodak"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100" w:beforeAutospacing="1" w:afterLines="0" w:after="100" w:afterAutospacing="1" w:line="240" w:lineRule="auto"/>
      </w:pPr>
      <w:rPr>
        <w:rFonts w:ascii="Koodak" w:eastAsia="Times New Roman" w:hAnsi="Koodak"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Koodak" w:eastAsia="Times New Roman" w:hAnsi="Koodak" w:cs="Times New Roman" w:hint="default"/>
        <w:b/>
        <w:bCs/>
      </w:rPr>
    </w:tblStylePr>
    <w:tblStylePr w:type="lastCol">
      <w:rPr>
        <w:rFonts w:ascii="Koodak" w:eastAsia="Times New Roman" w:hAnsi="Koodak"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11611">
    <w:name w:val="Table Grid11611"/>
    <w:basedOn w:val="TableNormal"/>
    <w:uiPriority w:val="59"/>
    <w:rsid w:val="009326A4"/>
    <w:pPr>
      <w:jc w:val="right"/>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11">
    <w:name w:val="Table Grid21011"/>
    <w:basedOn w:val="TableNormal"/>
    <w:uiPriority w:val="59"/>
    <w:rsid w:val="009326A4"/>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1">
    <w:name w:val="Table Grid11711"/>
    <w:basedOn w:val="TableNormal"/>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611">
    <w:name w:val="Table Grid4611"/>
    <w:basedOn w:val="TableNormal"/>
    <w:uiPriority w:val="39"/>
    <w:rsid w:val="009326A4"/>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1">
    <w:name w:val="Table Grid12511"/>
    <w:basedOn w:val="TableNormal"/>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41">
    <w:name w:val="Table Grid2141"/>
    <w:basedOn w:val="TableNormal"/>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1">
    <w:name w:val="Table Grid21131"/>
    <w:basedOn w:val="TableNormal"/>
    <w:uiPriority w:val="59"/>
    <w:rsid w:val="009326A4"/>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11">
    <w:name w:val="Table Grid312111"/>
    <w:basedOn w:val="TableNormal"/>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41">
    <w:name w:val="Table Grid4141"/>
    <w:basedOn w:val="TableNormal"/>
    <w:uiPriority w:val="59"/>
    <w:rsid w:val="009326A4"/>
    <w:pPr>
      <w:jc w:val="both"/>
    </w:pPr>
    <w:rPr>
      <w:rFonts w:eastAsia="Calibri" w:cs="B Lotus"/>
      <w:sz w:val="28"/>
      <w:szCs w:val="28"/>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61">
    <w:name w:val="Table Grid561"/>
    <w:basedOn w:val="TableNormal"/>
    <w:uiPriority w:val="59"/>
    <w:rsid w:val="009326A4"/>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211">
    <w:name w:val="Table Grid411211"/>
    <w:basedOn w:val="TableNormal"/>
    <w:uiPriority w:val="59"/>
    <w:rsid w:val="009326A4"/>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1">
    <w:name w:val="Table Grid7511"/>
    <w:basedOn w:val="TableNormal"/>
    <w:rsid w:val="009326A4"/>
    <w:pPr>
      <w:spacing w:line="0" w:lineRule="atLeast"/>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1">
    <w:name w:val="Table Grid851"/>
    <w:basedOn w:val="TableNormal"/>
    <w:uiPriority w:val="59"/>
    <w:rsid w:val="009326A4"/>
    <w:pPr>
      <w:spacing w:line="0" w:lineRule="atLeast"/>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1">
    <w:name w:val="Table Grid11151"/>
    <w:basedOn w:val="TableNormal"/>
    <w:uiPriority w:val="59"/>
    <w:rsid w:val="009326A4"/>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1">
    <w:name w:val="Table Grid931"/>
    <w:basedOn w:val="TableNormal"/>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4">
    <w:name w:val="Table Grid1214"/>
    <w:basedOn w:val="TableNormal"/>
    <w:rsid w:val="009326A4"/>
    <w:rPr>
      <w:rFonts w:cs="Traditional Arabic"/>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51">
    <w:name w:val="Table Grid2251"/>
    <w:basedOn w:val="TableNormal"/>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31">
    <w:name w:val="Light Shading1131"/>
    <w:basedOn w:val="TableNormal"/>
    <w:uiPriority w:val="60"/>
    <w:rsid w:val="009326A4"/>
    <w:rPr>
      <w:rFonts w:ascii="Calibri" w:eastAsia="MS Mincho"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11">
    <w:name w:val="Light List111"/>
    <w:basedOn w:val="TableNormal"/>
    <w:uiPriority w:val="61"/>
    <w:rsid w:val="009326A4"/>
    <w:rPr>
      <w:rFonts w:ascii="Calibri" w:eastAsia="MS Mincho"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21">
    <w:name w:val="Light Shading21"/>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2">
    <w:name w:val="Light List22"/>
    <w:basedOn w:val="TableNormal"/>
    <w:uiPriority w:val="61"/>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6241">
    <w:name w:val="Table Grid6241"/>
    <w:basedOn w:val="TableNormal"/>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31">
    <w:name w:val="Light Shading31"/>
    <w:basedOn w:val="TableNormal"/>
    <w:next w:val="LightShading25"/>
    <w:uiPriority w:val="60"/>
    <w:unhideWhenUsed/>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
    <w:name w:val="Light List3"/>
    <w:basedOn w:val="TableNormal"/>
    <w:next w:val="LightList5"/>
    <w:uiPriority w:val="61"/>
    <w:unhideWhenUsed/>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4">
    <w:name w:val="Light Shading4"/>
    <w:basedOn w:val="TableNormal"/>
    <w:next w:val="LightShading25"/>
    <w:uiPriority w:val="60"/>
    <w:unhideWhenUsed/>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5">
    <w:name w:val="Light List5"/>
    <w:basedOn w:val="TableNormal"/>
    <w:uiPriority w:val="61"/>
    <w:unhideWhenUsed/>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102">
    <w:name w:val="Table Grid10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1">
    <w:name w:val="Table Grid135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51">
    <w:name w:val="Table Grid145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41">
    <w:name w:val="Table Grid154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1">
    <w:name w:val="Table Grid232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31">
    <w:name w:val="Table Grid2123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51">
    <w:name w:val="Table Grid325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41">
    <w:name w:val="Table Grid4241"/>
    <w:basedOn w:val="TableNormal"/>
    <w:next w:val="TableGrid"/>
    <w:uiPriority w:val="59"/>
    <w:rsid w:val="009326A4"/>
    <w:pPr>
      <w:jc w:val="both"/>
    </w:pPr>
    <w:rPr>
      <w:rFonts w:eastAsia="Calibri" w:cs="B Lotus"/>
      <w:sz w:val="28"/>
      <w:szCs w:val="28"/>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311">
    <w:name w:val="Light List - Accent 311"/>
    <w:basedOn w:val="TableNormal"/>
    <w:next w:val="LightList-Accent3"/>
    <w:uiPriority w:val="61"/>
    <w:rsid w:val="009326A4"/>
    <w:rPr>
      <w:rFonts w:ascii="Calibri" w:eastAsia="Calibri" w:hAnsi="Calibri" w:cs="Arial"/>
      <w:lang w:eastAsia="zh-C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0" w:afterLines="0" w:afterAutospacing="0" w:line="240" w:lineRule="auto"/>
      </w:pPr>
      <w:rPr>
        <w:b/>
        <w:bCs/>
        <w:color w:val="FFFFFF"/>
      </w:rPr>
      <w:tblPr/>
      <w:tcPr>
        <w:shd w:val="clear" w:color="auto" w:fill="9BBB59"/>
      </w:tcPr>
    </w:tblStylePr>
    <w:tblStylePr w:type="lastRow">
      <w:pPr>
        <w:spacing w:beforeLines="0" w:beforeAutospacing="0" w:afterLines="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2-Accent311">
    <w:name w:val="Medium Shading 2 - Accent 311"/>
    <w:basedOn w:val="TableNormal"/>
    <w:next w:val="MediumShading2-Accent3"/>
    <w:uiPriority w:val="64"/>
    <w:rsid w:val="009326A4"/>
    <w:rPr>
      <w:rFonts w:ascii="Calibri" w:eastAsia="Calibri" w:hAnsi="Calibri" w:cs="Arial"/>
      <w:lang w:eastAsia="zh-C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5131">
    <w:name w:val="Light List - Accent 5131"/>
    <w:basedOn w:val="TableNormal"/>
    <w:next w:val="LightList-Accent5"/>
    <w:uiPriority w:val="61"/>
    <w:rsid w:val="009326A4"/>
    <w:rPr>
      <w:rFonts w:ascii="Calibri" w:eastAsia="Calibri" w:hAnsi="Calibri" w:cs="Arial"/>
      <w:lang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51611">
    <w:name w:val="Light Grid - Accent 51611"/>
    <w:basedOn w:val="TableNormal"/>
    <w:next w:val="LightGrid-Accent5"/>
    <w:uiPriority w:val="62"/>
    <w:rsid w:val="009326A4"/>
    <w:rPr>
      <w:rFonts w:ascii="Calibri" w:eastAsia="Calibri" w:hAnsi="Calibri" w:cs="Arial"/>
      <w:lang w:eastAsia="zh-C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Calibri Light" w:eastAsia="Times New Roman" w:hAnsi="Calibri Light"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Calibri Light" w:eastAsia="Times New Roman" w:hAnsi="Calibri Light"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51311">
    <w:name w:val="Table Grid5131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11">
    <w:name w:val="Table Grid412111"/>
    <w:basedOn w:val="TableNormal"/>
    <w:next w:val="TableGrid"/>
    <w:uiPriority w:val="3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1">
    <w:name w:val="Table Grid612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41">
    <w:name w:val="Table Grid7141"/>
    <w:basedOn w:val="TableNormal"/>
    <w:next w:val="TableGrid"/>
    <w:rsid w:val="009326A4"/>
    <w:pPr>
      <w:bidi/>
      <w:spacing w:line="0" w:lineRule="atLeast"/>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1">
    <w:name w:val="Table Grid8121"/>
    <w:basedOn w:val="TableNormal"/>
    <w:next w:val="TableGrid"/>
    <w:uiPriority w:val="59"/>
    <w:rsid w:val="009326A4"/>
    <w:pPr>
      <w:bidi/>
      <w:spacing w:line="0" w:lineRule="atLeast"/>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1">
    <w:name w:val="Table Grid1123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1">
    <w:name w:val="Table Grid912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11">
    <w:name w:val="Table Grid12211"/>
    <w:basedOn w:val="TableNormal"/>
    <w:next w:val="TableGrid"/>
    <w:rsid w:val="009326A4"/>
    <w:rPr>
      <w:rFonts w:cs="Traditional Arabic"/>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4">
    <w:name w:val="No List1214"/>
    <w:next w:val="NoList"/>
    <w:uiPriority w:val="99"/>
    <w:unhideWhenUsed/>
    <w:rsid w:val="009326A4"/>
  </w:style>
  <w:style w:type="table" w:customStyle="1" w:styleId="LightShading1211">
    <w:name w:val="Light Shading1211"/>
    <w:basedOn w:val="TableNormal"/>
    <w:next w:val="LightShading25"/>
    <w:uiPriority w:val="60"/>
    <w:rsid w:val="009326A4"/>
    <w:rPr>
      <w:rFonts w:ascii="Calibri" w:eastAsia="MS Mincho"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21">
    <w:name w:val="Light List121"/>
    <w:basedOn w:val="TableNormal"/>
    <w:next w:val="LightList5"/>
    <w:uiPriority w:val="61"/>
    <w:rsid w:val="009326A4"/>
    <w:rPr>
      <w:rFonts w:ascii="Calibri" w:eastAsia="MS Mincho"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211">
    <w:name w:val="Light Shading211"/>
    <w:basedOn w:val="TableNormal"/>
    <w:next w:val="LightShading25"/>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11">
    <w:name w:val="Light List211"/>
    <w:basedOn w:val="TableNormal"/>
    <w:next w:val="LightList5"/>
    <w:uiPriority w:val="61"/>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Classic211211">
    <w:name w:val="Table Classic 211211"/>
    <w:basedOn w:val="TableNormal"/>
    <w:next w:val="TableClassic2"/>
    <w:rsid w:val="009326A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6212">
    <w:name w:val="Table Grid621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11">
    <w:name w:val="Table Grid11121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
    <w:name w:val="Table Grid391"/>
    <w:basedOn w:val="TableNormal"/>
    <w:next w:val="TableGrid"/>
    <w:uiPriority w:val="3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611">
    <w:name w:val="Light Grid161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raditional Arabic" w:eastAsia="Times New Roman" w:hAnsi="Traditional Arabi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raditional Arabic" w:eastAsia="Times New Roman" w:hAnsi="Traditional Arabi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raditional Arabic" w:eastAsia="Times New Roman" w:hAnsi="Traditional Arabic" w:cs="Times New Roman"/>
        <w:b/>
        <w:bCs/>
      </w:rPr>
    </w:tblStylePr>
    <w:tblStylePr w:type="lastCol">
      <w:rPr>
        <w:rFonts w:ascii="Traditional Arabic" w:eastAsia="Times New Roman" w:hAnsi="Traditional Arabi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9">
    <w:name w:val="Table Grid119"/>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1">
    <w:name w:val="Table Grid671"/>
    <w:basedOn w:val="TableNormal"/>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5">
    <w:name w:val="Table Grid215"/>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611">
    <w:name w:val="Light Grid1161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10">
    <w:name w:val="Table Grid310"/>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1">
    <w:name w:val="Table Grid47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1116"/>
    <w:basedOn w:val="TableNormal"/>
    <w:next w:val="TableGrid"/>
    <w:rsid w:val="009326A4"/>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itle">
    <w:name w:val="AbsTitle*"/>
    <w:basedOn w:val="Normal"/>
    <w:rsid w:val="009326A4"/>
    <w:pPr>
      <w:bidi/>
      <w:spacing w:before="240" w:line="288" w:lineRule="auto"/>
      <w:jc w:val="lowKashida"/>
    </w:pPr>
    <w:rPr>
      <w:rFonts w:cs="B Nazanin"/>
      <w:b/>
      <w:bCs/>
      <w:sz w:val="30"/>
      <w:szCs w:val="36"/>
      <w:lang w:val="en-US" w:eastAsia="en-US"/>
    </w:rPr>
  </w:style>
  <w:style w:type="numbering" w:customStyle="1" w:styleId="Num">
    <w:name w:val="Num*"/>
    <w:basedOn w:val="NoList"/>
    <w:rsid w:val="009326A4"/>
    <w:pPr>
      <w:numPr>
        <w:numId w:val="14"/>
      </w:numPr>
    </w:pPr>
  </w:style>
  <w:style w:type="paragraph" w:customStyle="1" w:styleId="EnRef">
    <w:name w:val="EnRef*"/>
    <w:basedOn w:val="Normal"/>
    <w:rsid w:val="009326A4"/>
    <w:pPr>
      <w:widowControl w:val="0"/>
      <w:jc w:val="lowKashida"/>
    </w:pPr>
    <w:rPr>
      <w:sz w:val="24"/>
      <w:szCs w:val="26"/>
      <w:lang w:val="en-US" w:eastAsia="en-US" w:bidi="fa-IR"/>
    </w:rPr>
  </w:style>
  <w:style w:type="paragraph" w:customStyle="1" w:styleId="Equation0">
    <w:name w:val="Equation*"/>
    <w:basedOn w:val="Normal"/>
    <w:rsid w:val="009326A4"/>
    <w:pPr>
      <w:widowControl w:val="0"/>
      <w:tabs>
        <w:tab w:val="center" w:pos="4536"/>
      </w:tabs>
      <w:bidi/>
      <w:spacing w:before="180" w:after="180" w:line="288" w:lineRule="auto"/>
      <w:jc w:val="both"/>
    </w:pPr>
    <w:rPr>
      <w:rFonts w:cs="B Nazanin"/>
      <w:sz w:val="26"/>
      <w:szCs w:val="28"/>
      <w:lang w:val="en-US" w:eastAsia="en-US" w:bidi="fa-IR"/>
    </w:rPr>
  </w:style>
  <w:style w:type="paragraph" w:customStyle="1" w:styleId="FarsiRef">
    <w:name w:val="FarsiRef*"/>
    <w:basedOn w:val="Normal"/>
    <w:rsid w:val="009326A4"/>
    <w:pPr>
      <w:bidi/>
      <w:spacing w:line="288" w:lineRule="auto"/>
      <w:jc w:val="lowKashida"/>
    </w:pPr>
    <w:rPr>
      <w:rFonts w:cs="B Nazanin"/>
      <w:sz w:val="24"/>
      <w:szCs w:val="26"/>
      <w:lang w:val="en-US" w:eastAsia="en-US"/>
    </w:rPr>
  </w:style>
  <w:style w:type="paragraph" w:customStyle="1" w:styleId="HeaderLeft">
    <w:name w:val="HeaderLeft*"/>
    <w:basedOn w:val="Header"/>
    <w:rsid w:val="009326A4"/>
  </w:style>
  <w:style w:type="paragraph" w:customStyle="1" w:styleId="HeaderRight">
    <w:name w:val="HeaderRight*"/>
    <w:basedOn w:val="Header"/>
    <w:rsid w:val="009326A4"/>
  </w:style>
  <w:style w:type="paragraph" w:customStyle="1" w:styleId="Title24">
    <w:name w:val="Title 24*"/>
    <w:basedOn w:val="Title18"/>
    <w:rsid w:val="009326A4"/>
    <w:rPr>
      <w:sz w:val="44"/>
      <w:szCs w:val="48"/>
    </w:rPr>
  </w:style>
  <w:style w:type="paragraph" w:customStyle="1" w:styleId="NormalB">
    <w:name w:val="NormalB*"/>
    <w:basedOn w:val="Normal"/>
    <w:link w:val="NormalBCharChar"/>
    <w:rsid w:val="009326A4"/>
    <w:pPr>
      <w:bidi/>
      <w:spacing w:before="120" w:line="288" w:lineRule="auto"/>
      <w:jc w:val="lowKashida"/>
    </w:pPr>
    <w:rPr>
      <w:rFonts w:cs="B Nazanin"/>
      <w:b/>
      <w:bCs/>
      <w:sz w:val="26"/>
      <w:szCs w:val="28"/>
      <w:lang w:val="x-none" w:eastAsia="x-none"/>
    </w:rPr>
  </w:style>
  <w:style w:type="paragraph" w:customStyle="1" w:styleId="EquaEnd">
    <w:name w:val="EquaEnd*"/>
    <w:basedOn w:val="Equation0"/>
    <w:rsid w:val="009326A4"/>
    <w:pPr>
      <w:tabs>
        <w:tab w:val="clear" w:pos="4536"/>
        <w:tab w:val="center" w:pos="4253"/>
      </w:tabs>
      <w:spacing w:before="0" w:after="240"/>
    </w:pPr>
  </w:style>
  <w:style w:type="paragraph" w:customStyle="1" w:styleId="RefB">
    <w:name w:val="RefB*"/>
    <w:basedOn w:val="Normal"/>
    <w:rsid w:val="009326A4"/>
    <w:pPr>
      <w:bidi/>
      <w:spacing w:line="288" w:lineRule="auto"/>
      <w:jc w:val="lowKashida"/>
    </w:pPr>
    <w:rPr>
      <w:rFonts w:cs="B Nazanin"/>
      <w:b/>
      <w:bCs/>
      <w:sz w:val="24"/>
      <w:szCs w:val="26"/>
      <w:lang w:val="en-US" w:eastAsia="en-US"/>
    </w:rPr>
  </w:style>
  <w:style w:type="paragraph" w:customStyle="1" w:styleId="EquaMid">
    <w:name w:val="EquaMid*"/>
    <w:basedOn w:val="Equation0"/>
    <w:rsid w:val="009326A4"/>
    <w:pPr>
      <w:tabs>
        <w:tab w:val="clear" w:pos="4536"/>
        <w:tab w:val="center" w:pos="4253"/>
      </w:tabs>
      <w:spacing w:before="0" w:after="0"/>
    </w:pPr>
  </w:style>
  <w:style w:type="paragraph" w:customStyle="1" w:styleId="EquaStart">
    <w:name w:val="EquaStart*"/>
    <w:basedOn w:val="Equation0"/>
    <w:rsid w:val="009326A4"/>
    <w:pPr>
      <w:tabs>
        <w:tab w:val="clear" w:pos="4536"/>
        <w:tab w:val="center" w:pos="4253"/>
      </w:tabs>
      <w:spacing w:before="240" w:after="0"/>
    </w:pPr>
  </w:style>
  <w:style w:type="paragraph" w:customStyle="1" w:styleId="TableTitle0">
    <w:name w:val="Table Title*"/>
    <w:basedOn w:val="Normal"/>
    <w:rsid w:val="009326A4"/>
    <w:pPr>
      <w:bidi/>
      <w:spacing w:before="180" w:line="288" w:lineRule="auto"/>
      <w:jc w:val="center"/>
    </w:pPr>
    <w:rPr>
      <w:rFonts w:cs="B Nazanin"/>
      <w:b/>
      <w:bCs/>
      <w:sz w:val="24"/>
      <w:szCs w:val="26"/>
      <w:lang w:val="en-US" w:eastAsia="en-US" w:bidi="fa-IR"/>
    </w:rPr>
  </w:style>
  <w:style w:type="paragraph" w:customStyle="1" w:styleId="PicTitle">
    <w:name w:val="Pic Title*"/>
    <w:basedOn w:val="Normal"/>
    <w:rsid w:val="009326A4"/>
    <w:pPr>
      <w:bidi/>
      <w:spacing w:after="180" w:line="288" w:lineRule="auto"/>
      <w:jc w:val="center"/>
    </w:pPr>
    <w:rPr>
      <w:rFonts w:cs="B Nazanin"/>
      <w:b/>
      <w:bCs/>
      <w:color w:val="000000"/>
      <w:sz w:val="24"/>
      <w:szCs w:val="26"/>
      <w:lang w:val="en-US" w:eastAsia="en-US" w:bidi="fa-IR"/>
    </w:rPr>
  </w:style>
  <w:style w:type="paragraph" w:customStyle="1" w:styleId="InPicture">
    <w:name w:val="In Picture*"/>
    <w:basedOn w:val="Normal"/>
    <w:rsid w:val="009326A4"/>
    <w:pPr>
      <w:bidi/>
      <w:spacing w:before="120" w:line="288" w:lineRule="auto"/>
      <w:jc w:val="center"/>
    </w:pPr>
    <w:rPr>
      <w:rFonts w:cs="B Nazanin"/>
      <w:sz w:val="24"/>
      <w:szCs w:val="26"/>
      <w:lang w:val="en-US" w:eastAsia="en-US"/>
    </w:rPr>
  </w:style>
  <w:style w:type="paragraph" w:customStyle="1" w:styleId="InTable">
    <w:name w:val="In Table*"/>
    <w:basedOn w:val="Normal"/>
    <w:rsid w:val="009326A4"/>
    <w:pPr>
      <w:bidi/>
      <w:spacing w:line="288" w:lineRule="auto"/>
      <w:jc w:val="center"/>
    </w:pPr>
    <w:rPr>
      <w:rFonts w:cs="B Nazanin"/>
      <w:sz w:val="24"/>
      <w:szCs w:val="26"/>
      <w:lang w:val="en-US" w:eastAsia="en-US"/>
    </w:rPr>
  </w:style>
  <w:style w:type="paragraph" w:customStyle="1" w:styleId="BuletB">
    <w:name w:val="BuletB*"/>
    <w:basedOn w:val="NormalB"/>
    <w:rsid w:val="009326A4"/>
    <w:pPr>
      <w:numPr>
        <w:numId w:val="41"/>
      </w:numPr>
      <w:tabs>
        <w:tab w:val="clear" w:pos="720"/>
        <w:tab w:val="num" w:pos="360"/>
        <w:tab w:val="num" w:pos="457"/>
      </w:tabs>
      <w:spacing w:before="240" w:line="240" w:lineRule="auto"/>
      <w:ind w:left="0" w:firstLine="0"/>
    </w:pPr>
  </w:style>
  <w:style w:type="paragraph" w:customStyle="1" w:styleId="Title14">
    <w:name w:val="Title 14*"/>
    <w:basedOn w:val="Title16"/>
    <w:rsid w:val="009326A4"/>
    <w:rPr>
      <w:sz w:val="26"/>
      <w:szCs w:val="28"/>
    </w:rPr>
  </w:style>
  <w:style w:type="paragraph" w:customStyle="1" w:styleId="SubHedList">
    <w:name w:val="SubHedList*"/>
    <w:basedOn w:val="Normal"/>
    <w:rsid w:val="009326A4"/>
    <w:pPr>
      <w:numPr>
        <w:numId w:val="39"/>
      </w:numPr>
      <w:tabs>
        <w:tab w:val="clear" w:pos="717"/>
        <w:tab w:val="num" w:pos="432"/>
      </w:tabs>
      <w:bidi/>
      <w:spacing w:before="60" w:after="60"/>
      <w:ind w:left="0" w:firstLine="0"/>
      <w:jc w:val="lowKashida"/>
    </w:pPr>
    <w:rPr>
      <w:rFonts w:cs="B Nazanin"/>
      <w:sz w:val="26"/>
      <w:szCs w:val="28"/>
      <w:lang w:val="en-US" w:eastAsia="en-US" w:bidi="fa-IR"/>
    </w:rPr>
  </w:style>
  <w:style w:type="paragraph" w:customStyle="1" w:styleId="NormalLeftB">
    <w:name w:val="NormalLeftB*"/>
    <w:basedOn w:val="Normal"/>
    <w:rsid w:val="009326A4"/>
    <w:pPr>
      <w:bidi/>
      <w:spacing w:line="288" w:lineRule="auto"/>
      <w:jc w:val="right"/>
    </w:pPr>
    <w:rPr>
      <w:rFonts w:cs="B Nazanin"/>
      <w:b/>
      <w:bCs/>
      <w:sz w:val="26"/>
      <w:szCs w:val="28"/>
      <w:lang w:val="en-US" w:eastAsia="en-US"/>
    </w:rPr>
  </w:style>
  <w:style w:type="paragraph" w:customStyle="1" w:styleId="RefItalic">
    <w:name w:val="RefItalic*"/>
    <w:basedOn w:val="Normal"/>
    <w:link w:val="RefItalicCharChar"/>
    <w:rsid w:val="009326A4"/>
    <w:pPr>
      <w:bidi/>
      <w:spacing w:before="120" w:line="288" w:lineRule="auto"/>
      <w:jc w:val="lowKashida"/>
    </w:pPr>
    <w:rPr>
      <w:rFonts w:cs="B Nazanin"/>
      <w:i/>
      <w:iCs/>
      <w:sz w:val="24"/>
      <w:szCs w:val="26"/>
      <w:lang w:val="x-none" w:eastAsia="x-none"/>
    </w:rPr>
  </w:style>
  <w:style w:type="character" w:customStyle="1" w:styleId="RefItalicCharChar">
    <w:name w:val="RefItalic* Char Char"/>
    <w:link w:val="RefItalic"/>
    <w:rsid w:val="009326A4"/>
    <w:rPr>
      <w:rFonts w:cs="B Nazanin"/>
      <w:i/>
      <w:iCs/>
      <w:sz w:val="24"/>
      <w:szCs w:val="26"/>
      <w:lang w:val="x-none" w:eastAsia="x-none"/>
    </w:rPr>
  </w:style>
  <w:style w:type="character" w:customStyle="1" w:styleId="NormalBCharChar">
    <w:name w:val="NormalB* Char Char"/>
    <w:link w:val="NormalB"/>
    <w:rsid w:val="009326A4"/>
    <w:rPr>
      <w:rFonts w:cs="B Nazanin"/>
      <w:b/>
      <w:bCs/>
      <w:sz w:val="26"/>
      <w:szCs w:val="28"/>
      <w:lang w:val="x-none" w:eastAsia="x-none"/>
    </w:rPr>
  </w:style>
  <w:style w:type="table" w:customStyle="1" w:styleId="TableGrid76">
    <w:name w:val="Table Grid76"/>
    <w:basedOn w:val="TableNormal"/>
    <w:next w:val="TableGrid"/>
    <w:uiPriority w:val="59"/>
    <w:rsid w:val="009326A4"/>
    <w:pPr>
      <w:bidi/>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6">
    <w:name w:val="Title 16*"/>
    <w:basedOn w:val="Normal"/>
    <w:rsid w:val="009326A4"/>
    <w:pPr>
      <w:bidi/>
      <w:jc w:val="center"/>
    </w:pPr>
    <w:rPr>
      <w:rFonts w:cs="B Nazanin"/>
      <w:b/>
      <w:bCs/>
      <w:sz w:val="30"/>
      <w:szCs w:val="32"/>
      <w:lang w:val="en-US" w:eastAsia="en-US"/>
    </w:rPr>
  </w:style>
  <w:style w:type="paragraph" w:customStyle="1" w:styleId="InTableR">
    <w:name w:val="In Table R*"/>
    <w:basedOn w:val="InTable"/>
    <w:rsid w:val="009326A4"/>
    <w:pPr>
      <w:framePr w:hSpace="180" w:wrap="around" w:vAnchor="page" w:hAnchor="margin" w:y="1910"/>
      <w:jc w:val="both"/>
    </w:pPr>
    <w:rPr>
      <w:rFonts w:eastAsia="SimSun"/>
    </w:rPr>
  </w:style>
  <w:style w:type="paragraph" w:customStyle="1" w:styleId="Bulet">
    <w:name w:val="Bulet*"/>
    <w:basedOn w:val="Normal"/>
    <w:rsid w:val="009326A4"/>
    <w:pPr>
      <w:numPr>
        <w:numId w:val="40"/>
      </w:numPr>
      <w:tabs>
        <w:tab w:val="clear" w:pos="817"/>
      </w:tabs>
      <w:bidi/>
      <w:spacing w:line="288" w:lineRule="auto"/>
      <w:ind w:left="0" w:firstLine="0"/>
      <w:jc w:val="lowKashida"/>
    </w:pPr>
    <w:rPr>
      <w:rFonts w:cs="B Nazanin"/>
      <w:sz w:val="26"/>
      <w:szCs w:val="28"/>
      <w:lang w:val="en-US" w:eastAsia="en-US"/>
    </w:rPr>
  </w:style>
  <w:style w:type="paragraph" w:customStyle="1" w:styleId="Code">
    <w:name w:val="Code*"/>
    <w:basedOn w:val="NormalWeb"/>
    <w:link w:val="CodeCharChar"/>
    <w:rsid w:val="009326A4"/>
    <w:pPr>
      <w:spacing w:before="0" w:beforeAutospacing="0" w:after="0" w:afterAutospacing="0"/>
    </w:pPr>
    <w:rPr>
      <w:rFonts w:ascii="Courier New" w:hAnsi="Courier New"/>
      <w:color w:val="000000"/>
      <w:sz w:val="20"/>
      <w:szCs w:val="22"/>
      <w:lang w:val="x-none" w:eastAsia="x-none"/>
    </w:rPr>
  </w:style>
  <w:style w:type="paragraph" w:customStyle="1" w:styleId="CodeBold">
    <w:name w:val="CodeBold*"/>
    <w:basedOn w:val="Code"/>
    <w:link w:val="CodeBoldCharChar"/>
    <w:rsid w:val="009326A4"/>
    <w:rPr>
      <w:rFonts w:eastAsia="SimSun"/>
      <w:b/>
    </w:rPr>
  </w:style>
  <w:style w:type="paragraph" w:customStyle="1" w:styleId="CodeComment">
    <w:name w:val="CodeComment*"/>
    <w:basedOn w:val="Code"/>
    <w:rsid w:val="009326A4"/>
    <w:pPr>
      <w:bidi/>
      <w:jc w:val="lowKashida"/>
    </w:pPr>
  </w:style>
  <w:style w:type="paragraph" w:customStyle="1" w:styleId="Bulet0">
    <w:name w:val="Bulet"/>
    <w:basedOn w:val="Normal"/>
    <w:rsid w:val="009326A4"/>
    <w:pPr>
      <w:tabs>
        <w:tab w:val="num" w:pos="432"/>
      </w:tabs>
      <w:bidi/>
      <w:spacing w:before="240"/>
      <w:ind w:left="431" w:hanging="431"/>
      <w:jc w:val="lowKashida"/>
    </w:pPr>
    <w:rPr>
      <w:rFonts w:cs="B Nazanin"/>
      <w:sz w:val="26"/>
      <w:szCs w:val="28"/>
      <w:lang w:val="en-US" w:eastAsia="en-US"/>
    </w:rPr>
  </w:style>
  <w:style w:type="character" w:customStyle="1" w:styleId="CodeCharChar">
    <w:name w:val="Code* Char Char"/>
    <w:link w:val="Code"/>
    <w:rsid w:val="009326A4"/>
    <w:rPr>
      <w:rFonts w:ascii="Courier New" w:hAnsi="Courier New"/>
      <w:color w:val="000000"/>
      <w:szCs w:val="22"/>
      <w:lang w:val="x-none" w:eastAsia="x-none" w:bidi="fa-IR"/>
    </w:rPr>
  </w:style>
  <w:style w:type="character" w:customStyle="1" w:styleId="CodeBoldCharChar">
    <w:name w:val="CodeBold* Char Char"/>
    <w:link w:val="CodeBold"/>
    <w:rsid w:val="009326A4"/>
    <w:rPr>
      <w:rFonts w:ascii="Courier New" w:eastAsia="SimSun" w:hAnsi="Courier New"/>
      <w:b/>
      <w:color w:val="000000"/>
      <w:szCs w:val="22"/>
      <w:lang w:val="x-none" w:eastAsia="x-none" w:bidi="fa-IR"/>
    </w:rPr>
  </w:style>
  <w:style w:type="paragraph" w:customStyle="1" w:styleId="Title18">
    <w:name w:val="Title 18*"/>
    <w:basedOn w:val="Title16"/>
    <w:rsid w:val="009326A4"/>
    <w:rPr>
      <w:sz w:val="34"/>
      <w:szCs w:val="36"/>
    </w:rPr>
  </w:style>
  <w:style w:type="table" w:customStyle="1" w:styleId="TableGrid146">
    <w:name w:val="Table Grid146"/>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detitle">
    <w:name w:val="codetitle"/>
    <w:rsid w:val="009326A4"/>
  </w:style>
  <w:style w:type="table" w:customStyle="1" w:styleId="TableGrid216">
    <w:name w:val="Table Grid216"/>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hankscount">
    <w:name w:val="thanks_count"/>
    <w:rsid w:val="009326A4"/>
  </w:style>
  <w:style w:type="character" w:customStyle="1" w:styleId="posthiddenid">
    <w:name w:val="post_hidden_id"/>
    <w:rsid w:val="009326A4"/>
  </w:style>
  <w:style w:type="paragraph" w:customStyle="1" w:styleId="styleblackjustifylow1">
    <w:name w:val="styleblackjustifylow1"/>
    <w:basedOn w:val="Normal"/>
    <w:uiPriority w:val="99"/>
    <w:rsid w:val="009326A4"/>
    <w:pPr>
      <w:spacing w:before="100" w:beforeAutospacing="1" w:after="100" w:afterAutospacing="1"/>
    </w:pPr>
    <w:rPr>
      <w:sz w:val="24"/>
      <w:szCs w:val="24"/>
      <w:lang w:val="en-US" w:eastAsia="en-US" w:bidi="fa-IR"/>
    </w:rPr>
  </w:style>
  <w:style w:type="paragraph" w:customStyle="1" w:styleId="styleblackjustifylow2">
    <w:name w:val="styleblackjustifylow2"/>
    <w:basedOn w:val="Normal"/>
    <w:uiPriority w:val="99"/>
    <w:rsid w:val="009326A4"/>
    <w:pPr>
      <w:spacing w:before="100" w:beforeAutospacing="1" w:after="100" w:afterAutospacing="1"/>
    </w:pPr>
    <w:rPr>
      <w:sz w:val="24"/>
      <w:szCs w:val="24"/>
      <w:lang w:val="en-US" w:eastAsia="en-US" w:bidi="fa-IR"/>
    </w:rPr>
  </w:style>
  <w:style w:type="table" w:customStyle="1" w:styleId="LightShading15">
    <w:name w:val="Light Shading15"/>
    <w:basedOn w:val="TableNormal"/>
    <w:next w:val="LightShading25"/>
    <w:uiPriority w:val="60"/>
    <w:rsid w:val="009326A4"/>
    <w:rPr>
      <w:rFonts w:ascii="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ableTheme">
    <w:name w:val="Table Theme"/>
    <w:aliases w:val="Table Th"/>
    <w:basedOn w:val="TableNormal"/>
    <w:rsid w:val="009326A4"/>
    <w:pPr>
      <w:bidi/>
    </w:pPr>
    <w:rPr>
      <w:rFonts w:ascii="Verdana" w:hAnsi="Verdana"/>
    </w:rPr>
    <w:tblPr>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Pr>
  </w:style>
  <w:style w:type="paragraph" w:customStyle="1" w:styleId="aff4">
    <w:name w:val="شهراد"/>
    <w:basedOn w:val="Normal"/>
    <w:qFormat/>
    <w:rsid w:val="009326A4"/>
    <w:pPr>
      <w:bidi/>
    </w:pPr>
    <w:rPr>
      <w:rFonts w:cs="Aharoni"/>
      <w:bCs/>
      <w:color w:val="00B050"/>
      <w:szCs w:val="28"/>
      <w:u w:val="single"/>
      <w:lang w:val="en-US" w:eastAsia="en-US"/>
    </w:rPr>
  </w:style>
  <w:style w:type="paragraph" w:customStyle="1" w:styleId="aff5">
    <w:name w:val="متن جداول"/>
    <w:basedOn w:val="Normal"/>
    <w:link w:val="Charf5"/>
    <w:qFormat/>
    <w:rsid w:val="009326A4"/>
    <w:pPr>
      <w:bidi/>
      <w:spacing w:line="360" w:lineRule="auto"/>
      <w:jc w:val="center"/>
    </w:pPr>
    <w:rPr>
      <w:szCs w:val="24"/>
      <w:lang w:val="x-none" w:eastAsia="x-none" w:bidi="fa-IR"/>
    </w:rPr>
  </w:style>
  <w:style w:type="character" w:customStyle="1" w:styleId="Charf5">
    <w:name w:val="متن جداول Char"/>
    <w:link w:val="aff5"/>
    <w:rsid w:val="009326A4"/>
    <w:rPr>
      <w:szCs w:val="24"/>
      <w:lang w:val="x-none" w:eastAsia="x-none" w:bidi="fa-IR"/>
    </w:rPr>
  </w:style>
  <w:style w:type="character" w:customStyle="1" w:styleId="spdf">
    <w:name w:val="spdf"/>
    <w:rsid w:val="009326A4"/>
  </w:style>
  <w:style w:type="table" w:customStyle="1" w:styleId="TableGrid313">
    <w:name w:val="Table Grid31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4">
    <w:name w:val="Table Grid2114"/>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5">
    <w:name w:val="Table Grid415"/>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NoList"/>
    <w:rsid w:val="009326A4"/>
    <w:pPr>
      <w:numPr>
        <w:numId w:val="16"/>
      </w:numPr>
    </w:pPr>
  </w:style>
  <w:style w:type="character" w:customStyle="1" w:styleId="Heading1Char1">
    <w:name w:val="Heading 1 Char1"/>
    <w:aliases w:val="سرفصلها Char1,H1 Char,عنوان دو Char1,Heading سارا Char1,Heading1 Char1,مطالب Char1,تيتر1 Char1,سر تیتر Char1,Heading 1فصل Char1,Allame Char1,عنوان 1 Char1,عنوان شکل Char1,تیتر اصلی Char1,تیتر اول Char1,Heading 1 Char Char Char1,تیتر2 Cha"/>
    <w:qFormat/>
    <w:rsid w:val="009326A4"/>
    <w:rPr>
      <w:rFonts w:ascii="Calibri Light" w:eastAsia="Times New Roman" w:hAnsi="Calibri Light" w:cs="Times New Roman"/>
      <w:b/>
      <w:bCs/>
      <w:color w:val="2E74B5"/>
      <w:sz w:val="28"/>
      <w:szCs w:val="28"/>
      <w:lang w:bidi="ar-SA"/>
    </w:rPr>
  </w:style>
  <w:style w:type="character" w:customStyle="1" w:styleId="Heading4Char1">
    <w:name w:val="Heading 4 Char1"/>
    <w:aliases w:val="عناوین خیلی فرعی Char1,Heading 4رابطه Char1,روابط Char1,Latin Text Char1,figures caption Char1,Heading 4 Char Char Char Char1,Heading 4 Char Char Char Char Char Char1,Heading 4 Char Char Char Char Char Char Char Char Char2,تیتر4 Char1"/>
    <w:uiPriority w:val="9"/>
    <w:rsid w:val="009326A4"/>
    <w:rPr>
      <w:rFonts w:ascii="Calibri Light" w:eastAsia="Times New Roman" w:hAnsi="Calibri Light" w:cs="Times New Roman"/>
      <w:b/>
      <w:bCs/>
      <w:i/>
      <w:iCs/>
      <w:color w:val="5B9BD5"/>
      <w:sz w:val="24"/>
      <w:szCs w:val="28"/>
      <w:lang w:bidi="ar-SA"/>
    </w:rPr>
  </w:style>
  <w:style w:type="paragraph" w:customStyle="1" w:styleId="dec">
    <w:name w:val="dec"/>
    <w:basedOn w:val="Normal"/>
    <w:rsid w:val="009326A4"/>
    <w:pPr>
      <w:spacing w:before="100" w:beforeAutospacing="1" w:after="100" w:afterAutospacing="1"/>
    </w:pPr>
    <w:rPr>
      <w:sz w:val="24"/>
      <w:szCs w:val="24"/>
      <w:lang w:val="en-US" w:eastAsia="en-US"/>
    </w:rPr>
  </w:style>
  <w:style w:type="character" w:customStyle="1" w:styleId="style14">
    <w:name w:val="style14"/>
    <w:rsid w:val="009326A4"/>
  </w:style>
  <w:style w:type="character" w:customStyle="1" w:styleId="style13">
    <w:name w:val="style13"/>
    <w:rsid w:val="009326A4"/>
  </w:style>
  <w:style w:type="character" w:customStyle="1" w:styleId="info">
    <w:name w:val="info"/>
    <w:rsid w:val="009326A4"/>
  </w:style>
  <w:style w:type="character" w:customStyle="1" w:styleId="style18">
    <w:name w:val="style18"/>
    <w:rsid w:val="009326A4"/>
  </w:style>
  <w:style w:type="table" w:customStyle="1" w:styleId="TableClassic2251">
    <w:name w:val="Table Classic 2251"/>
    <w:basedOn w:val="TableNormal"/>
    <w:next w:val="TableClassic2"/>
    <w:unhideWhenUsed/>
    <w:rsid w:val="009326A4"/>
    <w:pPr>
      <w:jc w:val="right"/>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ghtShading114">
    <w:name w:val="Light Shading114"/>
    <w:basedOn w:val="TableNormal"/>
    <w:next w:val="LightShading25"/>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11">
    <w:name w:val="Light Shading - Accent 1111"/>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1">
    <w:name w:val="Light Shading - Accent 211"/>
    <w:basedOn w:val="TableNormal"/>
    <w:next w:val="LightShading-Accent2"/>
    <w:rsid w:val="009326A4"/>
    <w:rPr>
      <w:rFonts w:ascii="Calibri" w:eastAsia="Calibri" w:hAnsi="Calibri" w:cs="Arial"/>
      <w:color w:val="943634"/>
    </w:rPr>
    <w:tblPr>
      <w:tblStyleRowBandSize w:val="1"/>
      <w:tblStyleColBandSize w:val="1"/>
      <w:tblBorders>
        <w:top w:val="single" w:sz="8" w:space="0" w:color="C0504D"/>
        <w:bottom w:val="single" w:sz="8" w:space="0" w:color="C0504D"/>
      </w:tblBorders>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5131">
    <w:name w:val="Light Shading - Accent 5131"/>
    <w:basedOn w:val="TableNormal"/>
    <w:next w:val="LightShading-Accent5"/>
    <w:uiPriority w:val="60"/>
    <w:rsid w:val="009326A4"/>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List-Accent514">
    <w:name w:val="Light List - Accent 514"/>
    <w:basedOn w:val="TableNormal"/>
    <w:next w:val="LightList-Accent5"/>
    <w:uiPriority w:val="61"/>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53211">
    <w:name w:val="Light Grid - Accent 532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0" w:beforeAutospacing="0" w:afterLines="0" w:after="0" w:afterAutospacing="0" w:line="240" w:lineRule="auto"/>
      </w:pPr>
      <w:rPr>
        <w:rFonts w:ascii="Bahnschrift SemiLight" w:eastAsia="Times New Roman" w:hAnsi="Bahnschrift SemiLight"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0" w:beforeAutospacing="0" w:afterLines="0" w:after="0" w:afterAutospacing="0" w:line="240" w:lineRule="auto"/>
      </w:pPr>
      <w:rPr>
        <w:rFonts w:ascii="Bahnschrift SemiLight" w:eastAsia="Times New Roman" w:hAnsi="Bahnschrift SemiLight"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w:eastAsia="Times New Roman" w:hAnsi="Bahnschrift SemiLight" w:cs="Times New Roman" w:hint="default"/>
        <w:b/>
        <w:bCs/>
      </w:rPr>
    </w:tblStylePr>
    <w:tblStylePr w:type="lastCol">
      <w:rPr>
        <w:rFonts w:ascii="Bahnschrift SemiLight" w:eastAsia="Times New Roman" w:hAnsi="Bahnschrift SemiLight"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Accent1511">
    <w:name w:val="Light Shading - Accent 1511"/>
    <w:basedOn w:val="TableNormal"/>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12411">
    <w:name w:val="Light Grid1241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SemiLight" w:eastAsia="Times New Roman" w:hAnsi="Bahnschrift Semi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SemiLight" w:eastAsia="Times New Roman" w:hAnsi="Bahnschrift Semi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Light" w:eastAsia="Times New Roman" w:hAnsi="Bahnschrift SemiLight" w:cs="Times New Roman" w:hint="default"/>
        <w:b/>
        <w:bCs/>
      </w:rPr>
    </w:tblStylePr>
    <w:tblStylePr w:type="lastCol">
      <w:rPr>
        <w:rFonts w:ascii="Bahnschrift SemiLight" w:eastAsia="Times New Roman" w:hAnsi="Bahnschrift Semi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2211">
    <w:name w:val="Light Grid - Accent 512211"/>
    <w:basedOn w:val="TableNormal"/>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0" w:beforeAutospacing="0" w:afterLines="0" w:after="0" w:afterAutospacing="0" w:line="240" w:lineRule="auto"/>
      </w:pPr>
      <w:rPr>
        <w:rFonts w:ascii="Bahnschrift SemiLight" w:eastAsia="Times New Roman" w:hAnsi="Bahnschrift SemiLight"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0" w:beforeAutospacing="0" w:afterLines="0" w:after="0" w:afterAutospacing="0" w:line="240" w:lineRule="auto"/>
      </w:pPr>
      <w:rPr>
        <w:rFonts w:ascii="Bahnschrift SemiLight" w:eastAsia="Times New Roman" w:hAnsi="Bahnschrift SemiLight"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w:eastAsia="Times New Roman" w:hAnsi="Bahnschrift SemiLight" w:cs="Times New Roman" w:hint="default"/>
        <w:b/>
        <w:bCs/>
      </w:rPr>
    </w:tblStylePr>
    <w:tblStylePr w:type="lastCol">
      <w:rPr>
        <w:rFonts w:ascii="Bahnschrift SemiLight" w:eastAsia="Times New Roman" w:hAnsi="Bahnschrift SemiLight"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111141">
    <w:name w:val="Table Grid11114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111">
    <w:name w:val="Light Shading - Accent 11111"/>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5111">
    <w:name w:val="Light Shading - Accent 15111"/>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11">
    <w:name w:val="Light Shading - Accent 2111"/>
    <w:basedOn w:val="TableNormal"/>
    <w:next w:val="LightShading-Accent2"/>
    <w:rsid w:val="009326A4"/>
    <w:rPr>
      <w:rFonts w:ascii="Calibri" w:eastAsia="Calibri" w:hAnsi="Calibri" w:cs="Arial"/>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Grid-Accent52131">
    <w:name w:val="Light Grid - Accent 5213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131">
    <w:name w:val="Light Grid - Accent 51113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31111">
    <w:name w:val="Table Grid311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11">
    <w:name w:val="Table Grid21111"/>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1111">
    <w:name w:val="Table Grid31111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3">
    <w:name w:val="Table Grid4113"/>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12">
    <w:name w:val="Table Grid511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5">
    <w:name w:val="Table Grid715"/>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Table2111">
    <w:name w:val="List Table 2111"/>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86">
    <w:name w:val="Table Grid86"/>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1131">
    <w:name w:val="Light Grid11113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2">
    <w:name w:val="Light Shading22"/>
    <w:basedOn w:val="TableNormal"/>
    <w:next w:val="LightShading25"/>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1111">
    <w:name w:val="No List311111"/>
    <w:next w:val="NoList"/>
    <w:uiPriority w:val="99"/>
    <w:rsid w:val="009326A4"/>
  </w:style>
  <w:style w:type="table" w:customStyle="1" w:styleId="TableGrid13121">
    <w:name w:val="Table Grid13121"/>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11111">
    <w:name w:val="Light Grid - Accent 52111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ahoma" w:eastAsia="Times New Roman" w:hAnsi="Tahom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ahoma" w:eastAsia="Times New Roman" w:hAnsi="Tahom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11111">
    <w:name w:val="Light Grid - Accent 511111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ahoma" w:eastAsia="Times New Roman" w:hAnsi="Tahom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ahoma" w:eastAsia="Times New Roman" w:hAnsi="Tahom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226">
    <w:name w:val="Table Grid226"/>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6">
    <w:name w:val="Table Grid326"/>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521">
    <w:name w:val="Light Shading - Accent 1521"/>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311">
    <w:name w:val="Light Shading311"/>
    <w:basedOn w:val="TableNormal"/>
    <w:next w:val="LightShading25"/>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641">
    <w:name w:val="Table Grid164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411">
    <w:name w:val="Light Grid - Accent 54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Yagut" w:eastAsia="Times New Roman" w:hAnsi="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Yagut" w:eastAsia="Times New Roman" w:hAnsi="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Yagut" w:eastAsia="Times New Roman" w:hAnsi="Yagut" w:cs="Times New Roman"/>
        <w:b/>
        <w:bCs/>
      </w:rPr>
    </w:tblStylePr>
    <w:tblStylePr w:type="lastCol">
      <w:rPr>
        <w:rFonts w:ascii="Yagut" w:eastAsia="Times New Roman" w:hAnsi="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311">
    <w:name w:val="Light Grid - Accent 513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Yagut" w:eastAsia="Times New Roman" w:hAnsi="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Yagut" w:eastAsia="Times New Roman" w:hAnsi="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Yagut" w:eastAsia="Times New Roman" w:hAnsi="Yagut" w:cs="Times New Roman"/>
        <w:b/>
        <w:bCs/>
      </w:rPr>
    </w:tblStylePr>
    <w:tblStylePr w:type="lastCol">
      <w:rPr>
        <w:rFonts w:ascii="Yagut" w:eastAsia="Times New Roman" w:hAnsi="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233">
    <w:name w:val="Table Grid233"/>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
    <w:name w:val="Table Grid48"/>
    <w:basedOn w:val="TableNormal"/>
    <w:next w:val="TableGrid"/>
    <w:uiPriority w:val="39"/>
    <w:rsid w:val="009326A4"/>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7">
    <w:name w:val="Light Shading - Accent 117"/>
    <w:basedOn w:val="TableNormal"/>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5">
    <w:name w:val="Light Shading5"/>
    <w:basedOn w:val="TableNormal"/>
    <w:next w:val="LightShading25"/>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Bort">
    <w:name w:val="Bort"/>
    <w:basedOn w:val="Normal"/>
    <w:next w:val="Normal"/>
    <w:qFormat/>
    <w:rsid w:val="009326A4"/>
    <w:pPr>
      <w:bidi/>
      <w:jc w:val="both"/>
    </w:pPr>
    <w:rPr>
      <w:rFonts w:cs="B Nazanin"/>
      <w:szCs w:val="24"/>
      <w:lang w:val="en-US" w:eastAsia="en-US" w:bidi="fa-IR"/>
    </w:rPr>
  </w:style>
  <w:style w:type="paragraph" w:customStyle="1" w:styleId="ParaAttribute1">
    <w:name w:val="ParaAttribute1"/>
    <w:uiPriority w:val="99"/>
    <w:rsid w:val="009326A4"/>
    <w:pPr>
      <w:widowControl w:val="0"/>
      <w:wordWrap w:val="0"/>
    </w:pPr>
    <w:rPr>
      <w:rFonts w:eastAsia="Batang"/>
    </w:rPr>
  </w:style>
  <w:style w:type="character" w:customStyle="1" w:styleId="CharAttribute0">
    <w:name w:val="CharAttribute0"/>
    <w:rsid w:val="009326A4"/>
    <w:rPr>
      <w:rFonts w:ascii="Calibri" w:eastAsia="Calibri" w:hAnsi="Calibri" w:hint="default"/>
      <w:sz w:val="28"/>
    </w:rPr>
  </w:style>
  <w:style w:type="table" w:customStyle="1" w:styleId="TableGrid50">
    <w:name w:val="Table Grid50"/>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
    <w:name w:val="Table Grid120"/>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7">
    <w:name w:val="Table Grid217"/>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4">
    <w:name w:val="Table Grid314"/>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 Grid126"/>
    <w:basedOn w:val="TableNormal"/>
    <w:next w:val="TableGrid"/>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0"/>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8">
    <w:name w:val="Table Classic 28"/>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136">
    <w:name w:val="Table Grid136"/>
    <w:basedOn w:val="TableNormal"/>
    <w:next w:val="TableGrid"/>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16">
    <w:name w:val="Table Classic 216"/>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1117">
    <w:name w:val="Table Grid1117"/>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 Grid315"/>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7">
    <w:name w:val="Table Grid147"/>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6">
    <w:name w:val="Table Grid416"/>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5">
    <w:name w:val="Table Grid155"/>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5">
    <w:name w:val="Table Grid11115"/>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4">
    <w:name w:val="Table Grid111114"/>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5">
    <w:name w:val="Table Grid2115"/>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4">
    <w:name w:val="Table Grid411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9">
    <w:name w:val="Light Grid - Accent 59"/>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16">
    <w:name w:val="Light Shading16"/>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8">
    <w:name w:val="Light Grid18"/>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68">
    <w:name w:val="Table Grid68"/>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
    <w:name w:val="Table Grid12112"/>
    <w:basedOn w:val="TableNormal"/>
    <w:next w:val="TableGrid"/>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4">
    <w:name w:val="Table Grid1124"/>
    <w:basedOn w:val="TableNormal"/>
    <w:next w:val="TableGrid"/>
    <w:uiPriority w:val="59"/>
    <w:rsid w:val="009326A4"/>
    <w:pPr>
      <w:jc w:val="center"/>
    </w:pPr>
    <w:rPr>
      <w:rFonts w:eastAsia="Calibri" w:cs="B Lotus"/>
      <w:sz w:val="26"/>
      <w:szCs w:val="26"/>
    </w:rPr>
    <w:tblPr>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center"/>
    </w:trPr>
    <w:tcPr>
      <w:vAlign w:val="center"/>
    </w:tcPr>
  </w:style>
  <w:style w:type="table" w:customStyle="1" w:styleId="LightGrid-Accent518">
    <w:name w:val="Light Grid - Accent 518"/>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haroni" w:eastAsia="Times New Roman" w:hAnsi="Aharon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haroni" w:eastAsia="Times New Roman" w:hAnsi="Aharon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8">
    <w:name w:val="Light Grid118"/>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haroni" w:eastAsia="Times New Roman" w:hAnsi="Aharon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haroni" w:eastAsia="Times New Roman" w:hAnsi="Aharon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5">
    <w:name w:val="Style215"/>
    <w:uiPriority w:val="99"/>
    <w:rsid w:val="009326A4"/>
    <w:pPr>
      <w:numPr>
        <w:numId w:val="23"/>
      </w:numPr>
    </w:pPr>
  </w:style>
  <w:style w:type="table" w:customStyle="1" w:styleId="TableGrid77">
    <w:name w:val="Table Grid77"/>
    <w:basedOn w:val="TableNormal"/>
    <w:next w:val="TableGrid"/>
    <w:uiPriority w:val="59"/>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7">
    <w:name w:val="Table Grid87"/>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5">
    <w:name w:val="Table Grid165"/>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4">
    <w:name w:val="Light Shading - Accent 14"/>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55">
    <w:name w:val="Light Shading - Accent 155"/>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rPr>
        <w:b/>
        <w:bCs/>
      </w:rPr>
      <w:tblPr/>
      <w:tcPr>
        <w:tcBorders>
          <w:top w:val="single" w:sz="8" w:space="0" w:color="4F81BD"/>
          <w:left w:val="nil"/>
          <w:bottom w:val="single" w:sz="8" w:space="0" w:color="4F81BD"/>
          <w:right w:val="nil"/>
          <w:insideH w:val="nil"/>
          <w:insideV w:val="nil"/>
        </w:tcBorders>
      </w:tcPr>
    </w:tblStylePr>
    <w:tblStylePr w:type="lastRow">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126">
    <w:name w:val="Light Grid126"/>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51">
    <w:name w:val="Light Shading51"/>
    <w:basedOn w:val="TableNormal"/>
    <w:next w:val="LightShading25"/>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34">
    <w:name w:val="Table Grid1134"/>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7">
    <w:name w:val="Table Grid327"/>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4">
    <w:name w:val="Table Grid2124"/>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5">
    <w:name w:val="Table Grid425"/>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5">
    <w:name w:val="Table Grid515"/>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14">
    <w:name w:val="Table Grid6114"/>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6">
    <w:name w:val="Table Grid716"/>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216">
    <w:name w:val="Plain Table 216"/>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Shading115">
    <w:name w:val="Light Shading115"/>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Table215">
    <w:name w:val="List Table 215"/>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324">
    <w:name w:val="Table Grid1324"/>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7">
    <w:name w:val="Table Grid227"/>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14">
    <w:name w:val="Light Grid - Accent 521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1114">
    <w:name w:val="Light Shading1114"/>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6">
    <w:name w:val="Light Grid1116"/>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625">
    <w:name w:val="Table Grid625"/>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1114">
    <w:name w:val="Light Grid - Accent 5111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haroni" w:eastAsia="Times New Roman" w:hAnsi="Aharon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haroni" w:eastAsia="Times New Roman" w:hAnsi="Aharon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114">
    <w:name w:val="Light Grid11114"/>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haroni" w:eastAsia="Times New Roman" w:hAnsi="Aharon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haroni" w:eastAsia="Times New Roman" w:hAnsi="Aharon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14">
    <w:name w:val="Style2114"/>
    <w:uiPriority w:val="99"/>
    <w:rsid w:val="009326A4"/>
    <w:pPr>
      <w:numPr>
        <w:numId w:val="22"/>
      </w:numPr>
    </w:pPr>
  </w:style>
  <w:style w:type="table" w:customStyle="1" w:styleId="TableGrid7114">
    <w:name w:val="Table Grid7114"/>
    <w:basedOn w:val="TableNormal"/>
    <w:next w:val="TableGrid"/>
    <w:uiPriority w:val="59"/>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14">
    <w:name w:val="Table Grid9114"/>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3">
    <w:name w:val="Table Grid18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4">
    <w:name w:val="Table Grid19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4">
    <w:name w:val="Table Grid234"/>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4">
    <w:name w:val="Table Grid334"/>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1142"/>
    <w:basedOn w:val="TableNormal"/>
    <w:next w:val="TableGrid"/>
    <w:uiPriority w:val="3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3">
    <w:name w:val="Table Grid2133"/>
    <w:basedOn w:val="TableNormal"/>
    <w:next w:val="TableGrid"/>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22">
    <w:name w:val="Table Grid3122"/>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2">
    <w:name w:val="Table Grid4122"/>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
    <w:name w:val="Table Grid52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24">
    <w:name w:val="Light Grid1124"/>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Zar" w:eastAsia="Times New Roman" w:hAnsi="Za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Zar" w:eastAsia="Times New Roman" w:hAnsi="Za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4">
    <w:name w:val="Light Grid - Accent 53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24">
    <w:name w:val="Light Grid - Accent 512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Classic2114">
    <w:name w:val="Table Classic 2114"/>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2213">
    <w:name w:val="Table Grid221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122">
    <w:name w:val="Light Grid11122"/>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Yagut" w:eastAsia="Times New Roman" w:hAnsi="B Yagu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Yagut" w:eastAsia="Times New Roman" w:hAnsi="B Yagu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22">
    <w:name w:val="Light Grid - Accent 522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Yagut" w:eastAsia="Times New Roman" w:hAnsi="B 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Yagut" w:eastAsia="Times New Roman" w:hAnsi="B 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22">
    <w:name w:val="Light Grid - Accent 5112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Yagut" w:eastAsia="Times New Roman" w:hAnsi="B 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Yagut" w:eastAsia="Times New Roman" w:hAnsi="B 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1332">
    <w:name w:val="Table Grid1332"/>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22">
    <w:name w:val="Table Grid111122"/>
    <w:basedOn w:val="TableNormal"/>
    <w:next w:val="TableGrid"/>
    <w:uiPriority w:val="59"/>
    <w:rsid w:val="009326A4"/>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2">
    <w:name w:val="Table Grid512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3">
    <w:name w:val="Table Grid813"/>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3">
    <w:name w:val="Table Grid1413"/>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3">
    <w:name w:val="Table Grid331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2">
    <w:name w:val="Table Grid7122"/>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2">
    <w:name w:val="Table Grid112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3">
    <w:name w:val="Table Grid21123"/>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111">
    <w:name w:val="Table Grid4111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2">
    <w:name w:val="Table Grid61112"/>
    <w:basedOn w:val="TableNormal"/>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11112">
    <w:name w:val="Light Grid111112"/>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Yagut" w:eastAsia="Times New Roman" w:hAnsi="B Yagu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Yagut" w:eastAsia="Times New Roman" w:hAnsi="B Yagu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12">
    <w:name w:val="Light Grid - Accent 5211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Yagut" w:eastAsia="Times New Roman" w:hAnsi="B 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Yagut" w:eastAsia="Times New Roman" w:hAnsi="B 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112">
    <w:name w:val="Light Grid - Accent 51111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Yagut" w:eastAsia="Times New Roman" w:hAnsi="B 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Yagut" w:eastAsia="Times New Roman" w:hAnsi="B 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13212">
    <w:name w:val="Table Grid13212"/>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22">
    <w:name w:val="Table Grid1111122"/>
    <w:basedOn w:val="TableNormal"/>
    <w:next w:val="TableGrid"/>
    <w:uiPriority w:val="59"/>
    <w:rsid w:val="009326A4"/>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2">
    <w:name w:val="Table Grid1211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2">
    <w:name w:val="Table Grid71112"/>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112">
    <w:name w:val="Table Grid91112"/>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2">
    <w:name w:val="Table Grid11312"/>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2">
    <w:name w:val="Table Grid133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2">
    <w:name w:val="Table Grid111121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12">
    <w:name w:val="Table Grid21212"/>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2">
    <w:name w:val="Table Grid41212"/>
    <w:basedOn w:val="TableNormal"/>
    <w:next w:val="TableGrid"/>
    <w:uiPriority w:val="3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22">
    <w:name w:val="Light Shading1122"/>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2112">
    <w:name w:val="Table Grid112112"/>
    <w:basedOn w:val="TableNormal"/>
    <w:next w:val="TableGrid"/>
    <w:uiPriority w:val="59"/>
    <w:rsid w:val="009326A4"/>
    <w:pPr>
      <w:jc w:val="center"/>
    </w:pPr>
    <w:rPr>
      <w:rFonts w:eastAsia="Calibri" w:cs="B Lotus"/>
      <w:sz w:val="26"/>
      <w:szCs w:val="26"/>
    </w:rPr>
    <w:tblPr>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center"/>
    </w:trPr>
    <w:tcPr>
      <w:vAlign w:val="center"/>
    </w:tcPr>
  </w:style>
  <w:style w:type="numbering" w:customStyle="1" w:styleId="Style2123">
    <w:name w:val="Style2123"/>
    <w:uiPriority w:val="99"/>
    <w:rsid w:val="009326A4"/>
  </w:style>
  <w:style w:type="table" w:customStyle="1" w:styleId="TableGrid113112">
    <w:name w:val="Table Grid1131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212">
    <w:name w:val="Light Grid - Accent 5221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212">
    <w:name w:val="Light Grid - Accent 51121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212112">
    <w:name w:val="Table Grid212112"/>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212">
    <w:name w:val="Table Grid5121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1112">
    <w:name w:val="Table Grid61111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212">
    <w:name w:val="Table Grid7121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112">
    <w:name w:val="Light Shading11112"/>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32112">
    <w:name w:val="Table Grid132112"/>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1112">
    <w:name w:val="Light Grid - Accent 52111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111112">
    <w:name w:val="Light Shading111112"/>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212">
    <w:name w:val="Light Grid111212"/>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11112">
    <w:name w:val="Light Grid - Accent 511111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haroni" w:eastAsia="Times New Roman" w:hAnsi="Aharon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haroni" w:eastAsia="Times New Roman" w:hAnsi="Aharon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11112">
    <w:name w:val="Light Grid1111112"/>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haroni" w:eastAsia="Times New Roman" w:hAnsi="Aharon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haroni" w:eastAsia="Times New Roman" w:hAnsi="Aharon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113">
    <w:name w:val="Style21113"/>
    <w:uiPriority w:val="99"/>
    <w:rsid w:val="009326A4"/>
  </w:style>
  <w:style w:type="table" w:customStyle="1" w:styleId="TableGrid711112">
    <w:name w:val="Table Grid711112"/>
    <w:basedOn w:val="TableNormal"/>
    <w:next w:val="TableGrid"/>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1112">
    <w:name w:val="Table Grid911112"/>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4">
    <w:name w:val="Table Grid264"/>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4">
    <w:name w:val="Table Grid27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4">
    <w:name w:val="Table Grid28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2">
    <w:name w:val="Table Grid114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2">
    <w:name w:val="Table Grid29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2">
    <w:name w:val="Table Grid210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2">
    <w:name w:val="Table Grid37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53">
    <w:name w:val="Light Grid153"/>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662">
    <w:name w:val="Table Grid662"/>
    <w:basedOn w:val="TableNormal"/>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43">
    <w:name w:val="Table Grid74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53">
    <w:name w:val="Light Grid1153"/>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223">
    <w:name w:val="Table Grid1122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63">
    <w:name w:val="Light Grid - Accent 56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53">
    <w:name w:val="Light Grid - Accent 515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4233">
    <w:name w:val="Table Grid4233"/>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34">
    <w:name w:val="Light Shading134"/>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212">
    <w:name w:val="Light Shading11212"/>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43">
    <w:name w:val="Table Grid84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3">
    <w:name w:val="Table Grid2243"/>
    <w:basedOn w:val="TableNormal"/>
    <w:next w:val="TableGrid"/>
    <w:uiPriority w:val="9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233">
    <w:name w:val="Light Grid1233"/>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323">
    <w:name w:val="Table Grid1132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2">
    <w:name w:val="Table Grid513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3">
    <w:name w:val="Table Grid7133"/>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133">
    <w:name w:val="Light Grid11133"/>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raditional Arabic" w:eastAsia="Times New Roman" w:hAnsi="Traditional Arabi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raditional Arabic" w:eastAsia="Times New Roman" w:hAnsi="Traditional Arabi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raditional Arabic" w:eastAsia="Times New Roman" w:hAnsi="Traditional Arabic" w:cs="Times New Roman"/>
        <w:b/>
        <w:bCs/>
      </w:rPr>
    </w:tblStylePr>
    <w:tblStylePr w:type="lastCol">
      <w:rPr>
        <w:rFonts w:ascii="Traditional Arabic" w:eastAsia="Times New Roman" w:hAnsi="Traditional Arabi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133">
    <w:name w:val="Table Grid11113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33">
    <w:name w:val="Light Grid - Accent 523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raditional Arabic" w:eastAsia="Times New Roman" w:hAnsi="Traditional Arabic"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raditional Arabic" w:eastAsia="Times New Roman" w:hAnsi="Traditional Arabic"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raditional Arabic" w:eastAsia="Times New Roman" w:hAnsi="Traditional Arabic" w:cs="Times New Roman"/>
        <w:b/>
        <w:bCs/>
      </w:rPr>
    </w:tblStylePr>
    <w:tblStylePr w:type="lastCol">
      <w:rPr>
        <w:rFonts w:ascii="Traditional Arabic" w:eastAsia="Times New Roman" w:hAnsi="Traditional Arabic"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33">
    <w:name w:val="Light Grid - Accent 5113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raditional Arabic" w:eastAsia="Times New Roman" w:hAnsi="Traditional Arabic"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raditional Arabic" w:eastAsia="Times New Roman" w:hAnsi="Traditional Arabic"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raditional Arabic" w:eastAsia="Times New Roman" w:hAnsi="Traditional Arabic" w:cs="Times New Roman"/>
        <w:b/>
        <w:bCs/>
      </w:rPr>
    </w:tblStylePr>
    <w:tblStylePr w:type="lastCol">
      <w:rPr>
        <w:rFonts w:ascii="Traditional Arabic" w:eastAsia="Times New Roman" w:hAnsi="Traditional Arabic"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12133">
    <w:name w:val="Table Grid1213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1123">
    <w:name w:val="Light Grid111123"/>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23">
    <w:name w:val="Light Grid - Accent 5212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123">
    <w:name w:val="Light Grid - Accent 51112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322">
    <w:name w:val="Light Grid - Accent 532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Yagut" w:eastAsia="Times New Roman" w:hAnsi="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Yagut" w:eastAsia="Times New Roman" w:hAnsi="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Yagut" w:eastAsia="Times New Roman" w:hAnsi="Yagut" w:cs="Times New Roman"/>
        <w:b/>
        <w:bCs/>
      </w:rPr>
    </w:tblStylePr>
    <w:tblStylePr w:type="lastCol">
      <w:rPr>
        <w:rFonts w:ascii="Yagut" w:eastAsia="Times New Roman" w:hAnsi="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222">
    <w:name w:val="Light Grid - Accent 5122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Yagut" w:eastAsia="Times New Roman" w:hAnsi="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Yagut" w:eastAsia="Times New Roman" w:hAnsi="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Yagut" w:eastAsia="Times New Roman" w:hAnsi="Yagut" w:cs="Times New Roman"/>
        <w:b/>
        <w:bCs/>
      </w:rPr>
    </w:tblStylePr>
    <w:tblStylePr w:type="lastCol">
      <w:rPr>
        <w:rFonts w:ascii="Yagut" w:eastAsia="Times New Roman" w:hAnsi="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222">
    <w:name w:val="Light Grid11222"/>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912">
    <w:name w:val="Table Grid1912"/>
    <w:basedOn w:val="TableNormal"/>
    <w:next w:val="TableGrid"/>
    <w:uiPriority w:val="59"/>
    <w:rsid w:val="009326A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2">
    <w:name w:val="Table Grid1121112"/>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312">
    <w:name w:val="Light Shading1312"/>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211112">
    <w:name w:val="Table Grid11211112"/>
    <w:basedOn w:val="TableNormal"/>
    <w:next w:val="TableGrid"/>
    <w:uiPriority w:val="59"/>
    <w:rsid w:val="009326A4"/>
    <w:pPr>
      <w:jc w:val="center"/>
    </w:pPr>
    <w:rPr>
      <w:rFonts w:eastAsia="Calibri" w:cs="B Lotus"/>
      <w:sz w:val="26"/>
      <w:szCs w:val="26"/>
    </w:rPr>
    <w:tblPr>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center"/>
    </w:trPr>
    <w:tcPr>
      <w:vAlign w:val="center"/>
    </w:tcPr>
  </w:style>
  <w:style w:type="numbering" w:customStyle="1" w:styleId="Style21212">
    <w:name w:val="Style21212"/>
    <w:uiPriority w:val="99"/>
    <w:rsid w:val="009326A4"/>
    <w:pPr>
      <w:numPr>
        <w:numId w:val="15"/>
      </w:numPr>
    </w:pPr>
  </w:style>
  <w:style w:type="table" w:customStyle="1" w:styleId="TableGrid1131112">
    <w:name w:val="Table Grid1131112"/>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2">
    <w:name w:val="Table Grid26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23">
    <w:name w:val="Table Grid1322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23">
    <w:name w:val="Light Shading11123"/>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712">
    <w:name w:val="Table Grid2712"/>
    <w:basedOn w:val="TableNormal"/>
    <w:next w:val="TableGrid"/>
    <w:uiPriority w:val="59"/>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812">
    <w:name w:val="Table Grid2812"/>
    <w:basedOn w:val="TableNormal"/>
    <w:next w:val="TableGrid"/>
    <w:uiPriority w:val="39"/>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2">
    <w:name w:val="Table Grid116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2">
    <w:name w:val="Table Grid462"/>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3">
    <w:name w:val="Table Grid553"/>
    <w:basedOn w:val="TableNormal"/>
    <w:next w:val="TableGrid"/>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42">
    <w:name w:val="Light Shading142"/>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72">
    <w:name w:val="Table Grid1172"/>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533">
    <w:name w:val="Light Shading - Accent 1533"/>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162">
    <w:name w:val="Light Grid162"/>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72">
    <w:name w:val="Light Grid - Accent 57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62">
    <w:name w:val="Light Grid - Accent 516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Classic272">
    <w:name w:val="Table Classic 272"/>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31212">
    <w:name w:val="Table Grid3121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52">
    <w:name w:val="Table Grid125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3">
    <w:name w:val="Table Grid31123"/>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3">
    <w:name w:val="Table Grid4133"/>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52">
    <w:name w:val="Table Grid75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2132">
    <w:name w:val="Style2132"/>
    <w:uiPriority w:val="99"/>
    <w:rsid w:val="009326A4"/>
  </w:style>
  <w:style w:type="numbering" w:customStyle="1" w:styleId="Style211112">
    <w:name w:val="Style211112"/>
    <w:uiPriority w:val="99"/>
    <w:rsid w:val="009326A4"/>
  </w:style>
  <w:style w:type="numbering" w:customStyle="1" w:styleId="Style212112">
    <w:name w:val="Style212112"/>
    <w:uiPriority w:val="99"/>
    <w:rsid w:val="009326A4"/>
    <w:pPr>
      <w:numPr>
        <w:numId w:val="45"/>
      </w:numPr>
    </w:pPr>
  </w:style>
  <w:style w:type="numbering" w:customStyle="1" w:styleId="Style2142">
    <w:name w:val="Style2142"/>
    <w:uiPriority w:val="99"/>
    <w:rsid w:val="009326A4"/>
  </w:style>
  <w:style w:type="numbering" w:customStyle="1" w:styleId="Style21122">
    <w:name w:val="Style21122"/>
    <w:uiPriority w:val="99"/>
    <w:rsid w:val="009326A4"/>
  </w:style>
  <w:style w:type="numbering" w:customStyle="1" w:styleId="Style21222">
    <w:name w:val="Style21222"/>
    <w:uiPriority w:val="99"/>
    <w:rsid w:val="009326A4"/>
    <w:pPr>
      <w:numPr>
        <w:numId w:val="44"/>
      </w:numPr>
    </w:pPr>
  </w:style>
  <w:style w:type="table" w:customStyle="1" w:styleId="TableGrid401">
    <w:name w:val="Table Grid401"/>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
    <w:name w:val="Table Grid118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1">
    <w:name w:val="Table Grid215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
    <w:name w:val="Table Grid119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1">
    <w:name w:val="Table Grid216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1">
    <w:name w:val="Table Grid310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1">
    <w:name w:val="Table Grid126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2">
    <w:name w:val="Table Grid135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2">
    <w:name w:val="Table Grid562"/>
    <w:basedOn w:val="TableNormal"/>
    <w:next w:val="TableGrid"/>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1">
    <w:name w:val="Table Grid68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4">
    <w:name w:val="Light List - Accent 54"/>
    <w:basedOn w:val="TableNormal"/>
    <w:next w:val="LightList-Accent5"/>
    <w:uiPriority w:val="61"/>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4">
    <w:name w:val="Light Shading - Accent 54"/>
    <w:basedOn w:val="TableNormal"/>
    <w:next w:val="LightShading-Accent5"/>
    <w:uiPriority w:val="60"/>
    <w:rsid w:val="009326A4"/>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582">
    <w:name w:val="Light Grid - Accent 58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Yagut" w:eastAsia="Times New Roman" w:hAnsi="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Yagut" w:eastAsia="Times New Roman" w:hAnsi="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Yagut" w:eastAsia="Times New Roman" w:hAnsi="Yagut" w:cs="Times New Roman"/>
        <w:b/>
        <w:bCs/>
      </w:rPr>
    </w:tblStylePr>
    <w:tblStylePr w:type="lastCol">
      <w:rPr>
        <w:rFonts w:ascii="Yagut" w:eastAsia="Times New Roman" w:hAnsi="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72">
    <w:name w:val="Light Grid - Accent 517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Yagut" w:eastAsia="Times New Roman" w:hAnsi="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Yagut" w:eastAsia="Times New Roman" w:hAnsi="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Yagut" w:eastAsia="Times New Roman" w:hAnsi="Yagut" w:cs="Times New Roman"/>
        <w:b/>
        <w:bCs/>
      </w:rPr>
    </w:tblStylePr>
    <w:tblStylePr w:type="lastCol">
      <w:rPr>
        <w:rFonts w:ascii="Yagut" w:eastAsia="Times New Roman" w:hAnsi="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761">
    <w:name w:val="Table Grid761"/>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52">
    <w:name w:val="Table Grid85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2">
    <w:name w:val="Table Grid2252"/>
    <w:basedOn w:val="TableNormal"/>
    <w:next w:val="TableGrid"/>
    <w:uiPriority w:val="9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52">
    <w:name w:val="Table Grid3252"/>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1">
    <w:name w:val="Table Grid941"/>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62">
    <w:name w:val="Light Grid1162"/>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142">
    <w:name w:val="Table Grid11114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141">
    <w:name w:val="Light List - Accent 5141"/>
    <w:basedOn w:val="TableNormal"/>
    <w:next w:val="LightList-Accent5"/>
    <w:uiPriority w:val="61"/>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14">
    <w:name w:val="Light Shading - Accent 514"/>
    <w:basedOn w:val="TableNormal"/>
    <w:next w:val="LightShading-Accent5"/>
    <w:uiPriority w:val="60"/>
    <w:rsid w:val="009326A4"/>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5242">
    <w:name w:val="Light Grid - Accent 524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42">
    <w:name w:val="Light Grid - Accent 5114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3341">
    <w:name w:val="Table Grid334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51">
    <w:name w:val="Style2151"/>
    <w:uiPriority w:val="99"/>
    <w:rsid w:val="009326A4"/>
    <w:pPr>
      <w:numPr>
        <w:numId w:val="47"/>
      </w:numPr>
    </w:pPr>
  </w:style>
  <w:style w:type="numbering" w:customStyle="1" w:styleId="Style21131">
    <w:name w:val="Style21131"/>
    <w:uiPriority w:val="99"/>
    <w:rsid w:val="009326A4"/>
    <w:pPr>
      <w:numPr>
        <w:numId w:val="46"/>
      </w:numPr>
    </w:pPr>
  </w:style>
  <w:style w:type="table" w:customStyle="1" w:styleId="TableGrid5512">
    <w:name w:val="Table Grid5512"/>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12">
    <w:name w:val="Table Grid41312"/>
    <w:basedOn w:val="TableNormal"/>
    <w:next w:val="TableGrid"/>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12">
    <w:name w:val="Table Grid1111312"/>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12">
    <w:name w:val="Table Grid1111121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312">
    <w:name w:val="Table Grid21312"/>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11">
    <w:name w:val="Table Grid4111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612">
    <w:name w:val="Light Grid - Accent 561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512">
    <w:name w:val="Light Grid1512"/>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1312">
    <w:name w:val="Table Grid121312"/>
    <w:basedOn w:val="TableNormal"/>
    <w:next w:val="TableGrid"/>
    <w:uiPriority w:val="9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12">
    <w:name w:val="Table Grid112212"/>
    <w:basedOn w:val="TableNormal"/>
    <w:next w:val="TableGrid"/>
    <w:uiPriority w:val="59"/>
    <w:rsid w:val="009326A4"/>
    <w:pPr>
      <w:jc w:val="center"/>
    </w:pPr>
    <w:rPr>
      <w:rFonts w:eastAsia="Calibri" w:cs="B Lotus"/>
      <w:sz w:val="26"/>
      <w:szCs w:val="26"/>
    </w:rPr>
    <w:tblPr>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center"/>
    </w:trPr>
    <w:tcPr>
      <w:vAlign w:val="center"/>
    </w:tcPr>
  </w:style>
  <w:style w:type="table" w:customStyle="1" w:styleId="LightGrid-Accent51512">
    <w:name w:val="Light Grid - Accent 5151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haroni" w:eastAsia="Times New Roman" w:hAnsi="Aharon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haroni" w:eastAsia="Times New Roman" w:hAnsi="Aharon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512">
    <w:name w:val="Light Grid11512"/>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haroni" w:eastAsia="Times New Roman" w:hAnsi="Aharon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haroni" w:eastAsia="Times New Roman" w:hAnsi="Aharon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231">
    <w:name w:val="Style21231"/>
    <w:uiPriority w:val="99"/>
    <w:rsid w:val="009326A4"/>
  </w:style>
  <w:style w:type="table" w:customStyle="1" w:styleId="TableGrid7412">
    <w:name w:val="Table Grid7412"/>
    <w:basedOn w:val="TableNormal"/>
    <w:next w:val="TableGrid"/>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412">
    <w:name w:val="Table Grid8412"/>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12">
    <w:name w:val="Table Grid2112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12">
    <w:name w:val="Table Grid3112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5312">
    <w:name w:val="Light Shading - Accent 15312"/>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rPr>
        <w:b/>
        <w:bCs/>
      </w:rPr>
      <w:tblPr/>
      <w:tcPr>
        <w:tcBorders>
          <w:top w:val="single" w:sz="8" w:space="0" w:color="4F81BD"/>
          <w:left w:val="nil"/>
          <w:bottom w:val="single" w:sz="8" w:space="0" w:color="4F81BD"/>
          <w:right w:val="nil"/>
          <w:insideH w:val="nil"/>
          <w:insideV w:val="nil"/>
        </w:tcBorders>
      </w:tcPr>
    </w:tblStylePr>
    <w:tblStylePr w:type="lastRow">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12312">
    <w:name w:val="Light Grid12312"/>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3212">
    <w:name w:val="Table Grid1132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312">
    <w:name w:val="Light Grid - Accent 5231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312">
    <w:name w:val="Light Grid - Accent 51131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42312">
    <w:name w:val="Table Grid4231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312">
    <w:name w:val="Table Grid7131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2212">
    <w:name w:val="Table Grid132212"/>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12">
    <w:name w:val="Table Grid22412"/>
    <w:basedOn w:val="TableNormal"/>
    <w:next w:val="TableGrid"/>
    <w:uiPriority w:val="9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1212">
    <w:name w:val="Light Grid - Accent 52121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111212">
    <w:name w:val="Light Shading111212"/>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312">
    <w:name w:val="Light Grid111312"/>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11212">
    <w:name w:val="Light Grid - Accent 511121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haroni" w:eastAsia="Times New Roman" w:hAnsi="Aharon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haroni" w:eastAsia="Times New Roman" w:hAnsi="Aharon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11212">
    <w:name w:val="Light Grid1111212"/>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haroni" w:eastAsia="Times New Roman" w:hAnsi="Aharon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haroni" w:eastAsia="Times New Roman" w:hAnsi="Aharon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11112">
    <w:name w:val="Style2111112"/>
    <w:uiPriority w:val="99"/>
    <w:rsid w:val="009326A4"/>
  </w:style>
  <w:style w:type="table" w:customStyle="1" w:styleId="LightShading-Accent16">
    <w:name w:val="Light Shading - Accent 16"/>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6">
    <w:name w:val="Light Shading6"/>
    <w:basedOn w:val="TableNormal"/>
    <w:next w:val="LightShading25"/>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69">
    <w:name w:val="Table Grid69"/>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uiPriority w:val="59"/>
    <w:rsid w:val="009326A4"/>
    <w:pPr>
      <w:bidi/>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8">
    <w:name w:val="Table Grid148"/>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6">
    <w:name w:val="Table Grid2116"/>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7">
    <w:name w:val="Light Shading17"/>
    <w:basedOn w:val="TableNormal"/>
    <w:next w:val="LightShading25"/>
    <w:uiPriority w:val="60"/>
    <w:rsid w:val="009326A4"/>
    <w:rPr>
      <w:rFonts w:ascii="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13">
    <w:name w:val="Table Grid311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2">
    <w:name w:val="Table Grid21112"/>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112">
    <w:name w:val="Table Grid31112"/>
    <w:basedOn w:val="TableNormal"/>
    <w:next w:val="TableGrid"/>
    <w:uiPriority w:val="3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5">
    <w:name w:val="Table Grid4115"/>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NoList"/>
    <w:rsid w:val="009326A4"/>
    <w:pPr>
      <w:numPr>
        <w:numId w:val="33"/>
      </w:numPr>
    </w:pPr>
  </w:style>
  <w:style w:type="numbering" w:customStyle="1" w:styleId="11111111">
    <w:name w:val="1 / 1.1 / 1.1.111"/>
    <w:basedOn w:val="NoList"/>
    <w:rsid w:val="009326A4"/>
    <w:pPr>
      <w:numPr>
        <w:numId w:val="32"/>
      </w:numPr>
    </w:pPr>
  </w:style>
  <w:style w:type="table" w:customStyle="1" w:styleId="TableClassic226">
    <w:name w:val="Table Classic 226"/>
    <w:basedOn w:val="TableNormal"/>
    <w:next w:val="TableClassic2"/>
    <w:unhideWhenUsed/>
    <w:rsid w:val="009326A4"/>
    <w:pPr>
      <w:jc w:val="right"/>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ghtShading116">
    <w:name w:val="Light Shading116"/>
    <w:basedOn w:val="TableNormal"/>
    <w:next w:val="LightShading25"/>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2">
    <w:name w:val="Light Shading - Accent 112"/>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2">
    <w:name w:val="Light Shading - Accent 212"/>
    <w:basedOn w:val="TableNormal"/>
    <w:next w:val="LightShading-Accent2"/>
    <w:rsid w:val="009326A4"/>
    <w:rPr>
      <w:rFonts w:ascii="Calibri" w:eastAsia="Calibri" w:hAnsi="Calibri" w:cs="Arial"/>
      <w:color w:val="943634"/>
    </w:rPr>
    <w:tblPr>
      <w:tblStyleRowBandSize w:val="1"/>
      <w:tblStyleColBandSize w:val="1"/>
      <w:tblBorders>
        <w:top w:val="single" w:sz="8" w:space="0" w:color="C0504D"/>
        <w:bottom w:val="single" w:sz="8" w:space="0" w:color="C0504D"/>
      </w:tblBorders>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515">
    <w:name w:val="Light Shading - Accent 515"/>
    <w:basedOn w:val="TableNormal"/>
    <w:next w:val="LightShading-Accent5"/>
    <w:rsid w:val="009326A4"/>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List-Accent515">
    <w:name w:val="Light List - Accent 515"/>
    <w:basedOn w:val="TableNormal"/>
    <w:next w:val="LightList-Accent5"/>
    <w:uiPriority w:val="61"/>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535">
    <w:name w:val="Light Grid - Accent 535"/>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0" w:beforeAutospacing="0" w:afterLines="0" w:after="0" w:afterAutospacing="0" w:line="240" w:lineRule="auto"/>
      </w:pPr>
      <w:rPr>
        <w:rFonts w:ascii="Bahnschrift SemiLight" w:eastAsia="Times New Roman" w:hAnsi="Bahnschrift SemiLight"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0" w:beforeAutospacing="0" w:afterLines="0" w:after="0" w:afterAutospacing="0" w:line="240" w:lineRule="auto"/>
      </w:pPr>
      <w:rPr>
        <w:rFonts w:ascii="Bahnschrift SemiLight" w:eastAsia="Times New Roman" w:hAnsi="Bahnschrift SemiLight"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w:eastAsia="Times New Roman" w:hAnsi="Bahnschrift SemiLight" w:cs="Times New Roman" w:hint="default"/>
        <w:b/>
        <w:bCs/>
      </w:rPr>
    </w:tblStylePr>
    <w:tblStylePr w:type="lastCol">
      <w:rPr>
        <w:rFonts w:ascii="Bahnschrift SemiLight" w:eastAsia="Times New Roman" w:hAnsi="Bahnschrift SemiLight"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Accent1512">
    <w:name w:val="Light Shading - Accent 1512"/>
    <w:basedOn w:val="TableNormal"/>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127">
    <w:name w:val="Light Grid127"/>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SemiLight" w:eastAsia="Times New Roman" w:hAnsi="Bahnschrift Semi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SemiLight" w:eastAsia="Times New Roman" w:hAnsi="Bahnschrift Semi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Light" w:eastAsia="Times New Roman" w:hAnsi="Bahnschrift SemiLight" w:cs="Times New Roman" w:hint="default"/>
        <w:b/>
        <w:bCs/>
      </w:rPr>
    </w:tblStylePr>
    <w:tblStylePr w:type="lastCol">
      <w:rPr>
        <w:rFonts w:ascii="Bahnschrift SemiLight" w:eastAsia="Times New Roman" w:hAnsi="Bahnschrift Semi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25">
    <w:name w:val="Light Grid - Accent 5125"/>
    <w:basedOn w:val="TableNormal"/>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0" w:beforeAutospacing="0" w:afterLines="0" w:after="0" w:afterAutospacing="0" w:line="240" w:lineRule="auto"/>
      </w:pPr>
      <w:rPr>
        <w:rFonts w:ascii="Bahnschrift SemiLight" w:eastAsia="Times New Roman" w:hAnsi="Bahnschrift SemiLight"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0" w:beforeAutospacing="0" w:afterLines="0" w:after="0" w:afterAutospacing="0" w:line="240" w:lineRule="auto"/>
      </w:pPr>
      <w:rPr>
        <w:rFonts w:ascii="Bahnschrift SemiLight" w:eastAsia="Times New Roman" w:hAnsi="Bahnschrift SemiLight"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w:eastAsia="Times New Roman" w:hAnsi="Bahnschrift SemiLight" w:cs="Times New Roman" w:hint="default"/>
        <w:b/>
        <w:bCs/>
      </w:rPr>
    </w:tblStylePr>
    <w:tblStylePr w:type="lastCol">
      <w:rPr>
        <w:rFonts w:ascii="Bahnschrift SemiLight" w:eastAsia="Times New Roman" w:hAnsi="Bahnschrift SemiLight"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111115">
    <w:name w:val="Table Grid111115"/>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12">
    <w:name w:val="Light Shading - Accent 1112"/>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211111">
    <w:name w:val="Table Grid2111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5112">
    <w:name w:val="Light Shading - Accent 15112"/>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12">
    <w:name w:val="Light Shading - Accent 2112"/>
    <w:basedOn w:val="TableNormal"/>
    <w:next w:val="LightShading-Accent2"/>
    <w:uiPriority w:val="60"/>
    <w:rsid w:val="009326A4"/>
    <w:rPr>
      <w:rFonts w:ascii="Calibri" w:eastAsia="Calibri" w:hAnsi="Calibri" w:cs="Arial"/>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Grid-Accent5215">
    <w:name w:val="Light Grid - Accent 5215"/>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15">
    <w:name w:val="Light Grid - Accent 51115"/>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Classic2115">
    <w:name w:val="Table Classic 2115"/>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2111111">
    <w:name w:val="Table Grid2111111"/>
    <w:basedOn w:val="TableNormal"/>
    <w:next w:val="TableGrid"/>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112">
    <w:name w:val="Table Grid4111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13">
    <w:name w:val="Table Grid5113"/>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15">
    <w:name w:val="Table Grid6115"/>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7">
    <w:name w:val="Table Grid717"/>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2112">
    <w:name w:val="Plain Table 2112"/>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2112">
    <w:name w:val="List Table 2112"/>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88">
    <w:name w:val="Table Grid88"/>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1112">
    <w:name w:val="Table Classic 21112"/>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95">
    <w:name w:val="Table Grid95"/>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115">
    <w:name w:val="Light Grid11115"/>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313">
    <w:name w:val="Table Grid1313"/>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113">
    <w:name w:val="Light Grid - Accent 5211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ahoma" w:eastAsia="Times New Roman" w:hAnsi="Tahom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ahoma" w:eastAsia="Times New Roman" w:hAnsi="Tahom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113">
    <w:name w:val="Light Grid - Accent 51111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ahoma" w:eastAsia="Times New Roman" w:hAnsi="Tahom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ahoma" w:eastAsia="Times New Roman" w:hAnsi="Tahom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Accent1522">
    <w:name w:val="Light Shading - Accent 1522"/>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166">
    <w:name w:val="Table Grid166"/>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42">
    <w:name w:val="Light Grid - Accent 54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Yagut" w:eastAsia="Times New Roman" w:hAnsi="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Yagut" w:eastAsia="Times New Roman" w:hAnsi="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Yagut" w:eastAsia="Times New Roman" w:hAnsi="Yagut" w:cs="Times New Roman"/>
        <w:b/>
        <w:bCs/>
      </w:rPr>
    </w:tblStylePr>
    <w:tblStylePr w:type="lastCol">
      <w:rPr>
        <w:rFonts w:ascii="Yagut" w:eastAsia="Times New Roman" w:hAnsi="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32">
    <w:name w:val="Light Grid - Accent 513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Yagut" w:eastAsia="Times New Roman" w:hAnsi="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Yagut" w:eastAsia="Times New Roman" w:hAnsi="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Yagut" w:eastAsia="Times New Roman" w:hAnsi="Yagut" w:cs="Times New Roman"/>
        <w:b/>
        <w:bCs/>
      </w:rPr>
    </w:tblStylePr>
    <w:tblStylePr w:type="lastCol">
      <w:rPr>
        <w:rFonts w:ascii="Yagut" w:eastAsia="Times New Roman" w:hAnsi="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stTable232">
    <w:name w:val="List Table 232"/>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35">
    <w:name w:val="Table Grid235"/>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5">
    <w:name w:val="Table Grid335"/>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534">
    <w:name w:val="Light Shading - Accent 1534"/>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PlainTable24">
    <w:name w:val="Plain Table 24"/>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6Colorful-Accent33">
    <w:name w:val="List Table 6 Colorful - Accent 33"/>
    <w:basedOn w:val="TableNormal"/>
    <w:uiPriority w:val="51"/>
    <w:rsid w:val="009326A4"/>
    <w:rPr>
      <w:rFonts w:ascii="Calibri" w:eastAsia="Calibri" w:hAnsi="Calibri" w:cs="Arial"/>
      <w:color w:val="76923C"/>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Grid141">
    <w:name w:val="Light Grid14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23">
    <w:name w:val="Light Shading - Accent 23"/>
    <w:basedOn w:val="TableNormal"/>
    <w:next w:val="LightShading-Accent2"/>
    <w:uiPriority w:val="60"/>
    <w:rsid w:val="009326A4"/>
    <w:rPr>
      <w:rFonts w:ascii="Calibri" w:eastAsia="Calibri" w:hAnsi="Calibri" w:cs="Arial"/>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41">
    <w:name w:val="Light Shading41"/>
    <w:basedOn w:val="TableNormal"/>
    <w:next w:val="LightShading25"/>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Table2-Accent23">
    <w:name w:val="List Table 2 - Accent 23"/>
    <w:basedOn w:val="TableNormal"/>
    <w:uiPriority w:val="47"/>
    <w:rsid w:val="009326A4"/>
    <w:rPr>
      <w:rFonts w:ascii="Calibri" w:eastAsia="Calibri" w:hAnsi="Calibri" w:cs="Arial"/>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6Colorful-Accent13">
    <w:name w:val="List Table 6 Colorful - Accent 13"/>
    <w:basedOn w:val="TableNormal"/>
    <w:uiPriority w:val="51"/>
    <w:rsid w:val="009326A4"/>
    <w:rPr>
      <w:rFonts w:ascii="Calibri" w:eastAsia="Calibri" w:hAnsi="Calibri" w:cs="Arial"/>
      <w:color w:val="365F91"/>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6Colorful31">
    <w:name w:val="List Table 6 Colorful31"/>
    <w:basedOn w:val="TableNormal"/>
    <w:uiPriority w:val="51"/>
    <w:rsid w:val="009326A4"/>
    <w:rPr>
      <w:rFonts w:ascii="Calibri" w:eastAsia="Calibri" w:hAnsi="Calibri" w:cs="Arial"/>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ghtList-Accent532">
    <w:name w:val="Light List - Accent 532"/>
    <w:basedOn w:val="TableNormal"/>
    <w:next w:val="LightList-Accent5"/>
    <w:uiPriority w:val="61"/>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552">
    <w:name w:val="Light Grid - Accent 55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42">
    <w:name w:val="Light Grid - Accent 514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Classic242">
    <w:name w:val="Table Classic 242"/>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stTable6Colorful-Accent3111">
    <w:name w:val="List Table 6 Colorful - Accent 3111"/>
    <w:basedOn w:val="TableNormal"/>
    <w:uiPriority w:val="51"/>
    <w:rsid w:val="009326A4"/>
    <w:rPr>
      <w:rFonts w:ascii="Calibri" w:eastAsia="Calibri" w:hAnsi="Calibri" w:cs="Arial"/>
      <w:color w:val="7B7B7B"/>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Accent42">
    <w:name w:val="Light Shading - Accent 42"/>
    <w:basedOn w:val="TableNormal"/>
    <w:next w:val="LightShading-Accent4"/>
    <w:uiPriority w:val="60"/>
    <w:rsid w:val="009326A4"/>
    <w:rPr>
      <w:rFonts w:ascii="Calibri" w:hAnsi="Calibri" w:cs="Arial"/>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paragraph" w:customStyle="1" w:styleId="listparagraph0">
    <w:name w:val="listparagraph"/>
    <w:basedOn w:val="Normal"/>
    <w:uiPriority w:val="99"/>
    <w:rsid w:val="009326A4"/>
    <w:pPr>
      <w:spacing w:before="100" w:beforeAutospacing="1" w:after="100" w:afterAutospacing="1"/>
    </w:pPr>
    <w:rPr>
      <w:sz w:val="24"/>
      <w:szCs w:val="24"/>
      <w:lang w:val="en-US" w:eastAsia="en-US" w:bidi="fa-IR"/>
    </w:rPr>
  </w:style>
  <w:style w:type="character" w:customStyle="1" w:styleId="BodyTextChar1">
    <w:name w:val="Body Text Char1"/>
    <w:aliases w:val=" Char30 Char1,Char30 Char1,Template Char1,Body Text Char Char Char1,Body Text Char1 Char Char Char Char Char Char Char Char Char Char Char Char Char Char Char Char Char Char Char Char1,mamoli Char1,عنوان نمودار Char1,د Char1"/>
    <w:uiPriority w:val="99"/>
    <w:rsid w:val="009326A4"/>
  </w:style>
  <w:style w:type="table" w:customStyle="1" w:styleId="GridTable21">
    <w:name w:val="Grid Table 21"/>
    <w:basedOn w:val="TableNormal"/>
    <w:uiPriority w:val="47"/>
    <w:rsid w:val="009326A4"/>
    <w:rPr>
      <w:rFonts w:ascii="Calibri" w:eastAsia="Calibri" w:hAnsi="Calibri" w:cs="Arial"/>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authors1">
    <w:name w:val="authors1"/>
    <w:basedOn w:val="Normal"/>
    <w:uiPriority w:val="99"/>
    <w:rsid w:val="009326A4"/>
    <w:pPr>
      <w:bidi/>
      <w:spacing w:before="100" w:beforeAutospacing="1" w:after="100" w:afterAutospacing="1"/>
    </w:pPr>
    <w:rPr>
      <w:rFonts w:ascii="Tahoma" w:hAnsi="Tahoma" w:cs="Tahoma"/>
      <w:sz w:val="18"/>
      <w:szCs w:val="18"/>
      <w:lang w:val="en-US" w:eastAsia="en-US"/>
    </w:rPr>
  </w:style>
  <w:style w:type="paragraph" w:customStyle="1" w:styleId="30">
    <w:name w:val="3"/>
    <w:basedOn w:val="Normal"/>
    <w:qFormat/>
    <w:rsid w:val="009326A4"/>
    <w:pPr>
      <w:spacing w:before="20" w:after="100" w:afterAutospacing="1" w:line="340" w:lineRule="atLeast"/>
      <w:ind w:right="600" w:firstLine="300"/>
      <w:jc w:val="both"/>
    </w:pPr>
    <w:rPr>
      <w:rFonts w:cs="Nazanin"/>
      <w:color w:val="003366"/>
      <w:sz w:val="24"/>
      <w:szCs w:val="24"/>
      <w:lang w:val="en-US" w:eastAsia="en-US"/>
    </w:rPr>
  </w:style>
  <w:style w:type="paragraph" w:customStyle="1" w:styleId="4">
    <w:name w:val="4"/>
    <w:basedOn w:val="Normal"/>
    <w:qFormat/>
    <w:rsid w:val="009326A4"/>
    <w:pPr>
      <w:spacing w:before="20" w:after="100" w:afterAutospacing="1" w:line="340" w:lineRule="atLeast"/>
      <w:ind w:right="1400"/>
      <w:jc w:val="both"/>
    </w:pPr>
    <w:rPr>
      <w:rFonts w:cs="Nazanin"/>
      <w:color w:val="003366"/>
      <w:sz w:val="24"/>
      <w:szCs w:val="24"/>
      <w:lang w:val="en-US" w:eastAsia="en-US"/>
    </w:rPr>
  </w:style>
  <w:style w:type="paragraph" w:customStyle="1" w:styleId="Title1">
    <w:name w:val="Title1"/>
    <w:basedOn w:val="Normal"/>
    <w:qFormat/>
    <w:rsid w:val="009326A4"/>
    <w:pPr>
      <w:spacing w:before="20" w:after="100" w:afterAutospacing="1" w:line="340" w:lineRule="atLeast"/>
      <w:ind w:right="600" w:firstLine="300"/>
      <w:jc w:val="both"/>
    </w:pPr>
    <w:rPr>
      <w:rFonts w:cs="Nazanin"/>
      <w:color w:val="003366"/>
      <w:sz w:val="24"/>
      <w:szCs w:val="24"/>
      <w:lang w:val="en-US" w:eastAsia="en-US"/>
    </w:rPr>
  </w:style>
  <w:style w:type="paragraph" w:customStyle="1" w:styleId="sp2">
    <w:name w:val="sp2"/>
    <w:basedOn w:val="Normal"/>
    <w:uiPriority w:val="99"/>
    <w:rsid w:val="009326A4"/>
    <w:pPr>
      <w:jc w:val="both"/>
    </w:pPr>
    <w:rPr>
      <w:sz w:val="24"/>
      <w:szCs w:val="24"/>
      <w:lang w:val="en-US" w:eastAsia="en-US"/>
    </w:rPr>
  </w:style>
  <w:style w:type="paragraph" w:customStyle="1" w:styleId="b1">
    <w:name w:val="b1"/>
    <w:basedOn w:val="Normal"/>
    <w:qFormat/>
    <w:rsid w:val="009326A4"/>
    <w:pPr>
      <w:spacing w:before="150" w:after="105"/>
      <w:jc w:val="right"/>
    </w:pPr>
    <w:rPr>
      <w:rFonts w:ascii="Tahoma" w:hAnsi="Tahoma" w:cs="Tahoma"/>
      <w:b/>
      <w:bCs/>
      <w:color w:val="0099CC"/>
      <w:sz w:val="17"/>
      <w:szCs w:val="17"/>
      <w:lang w:val="en-US" w:eastAsia="en-US"/>
    </w:rPr>
  </w:style>
  <w:style w:type="paragraph" w:customStyle="1" w:styleId="mshrtlbodytext">
    <w:name w:val="mshrtlbodytext"/>
    <w:basedOn w:val="Normal"/>
    <w:uiPriority w:val="99"/>
    <w:rsid w:val="009326A4"/>
    <w:pPr>
      <w:bidi/>
      <w:ind w:left="1134" w:right="1134"/>
    </w:pPr>
    <w:rPr>
      <w:sz w:val="32"/>
      <w:szCs w:val="32"/>
      <w:lang w:val="en-US" w:eastAsia="en-US"/>
    </w:rPr>
  </w:style>
  <w:style w:type="paragraph" w:customStyle="1" w:styleId="mshtitle">
    <w:name w:val="mshtitle"/>
    <w:basedOn w:val="Normal"/>
    <w:uiPriority w:val="99"/>
    <w:rsid w:val="009326A4"/>
    <w:pPr>
      <w:bidi/>
      <w:ind w:left="1134" w:right="1134"/>
      <w:jc w:val="center"/>
    </w:pPr>
    <w:rPr>
      <w:sz w:val="40"/>
      <w:szCs w:val="40"/>
      <w:lang w:val="en-US" w:eastAsia="en-US"/>
    </w:rPr>
  </w:style>
  <w:style w:type="paragraph" w:customStyle="1" w:styleId="mshltrbodytext">
    <w:name w:val="mshltrbodytext"/>
    <w:basedOn w:val="Normal"/>
    <w:uiPriority w:val="99"/>
    <w:rsid w:val="009326A4"/>
    <w:pPr>
      <w:ind w:left="1134" w:right="1134"/>
    </w:pPr>
    <w:rPr>
      <w:sz w:val="32"/>
      <w:szCs w:val="32"/>
      <w:lang w:val="en-US" w:eastAsia="en-US"/>
    </w:rPr>
  </w:style>
  <w:style w:type="paragraph" w:customStyle="1" w:styleId="mshrtlbodytext0">
    <w:name w:val="mshrtlbodytext0"/>
    <w:basedOn w:val="Normal"/>
    <w:uiPriority w:val="99"/>
    <w:rsid w:val="009326A4"/>
    <w:pPr>
      <w:spacing w:before="100" w:beforeAutospacing="1" w:after="100" w:afterAutospacing="1"/>
    </w:pPr>
    <w:rPr>
      <w:sz w:val="24"/>
      <w:szCs w:val="24"/>
      <w:lang w:val="en-US" w:eastAsia="en-US"/>
    </w:rPr>
  </w:style>
  <w:style w:type="character" w:customStyle="1" w:styleId="CharChar">
    <w:name w:val="متن Char Char"/>
    <w:locked/>
    <w:rsid w:val="009326A4"/>
    <w:rPr>
      <w:rFonts w:ascii="Tahoma" w:hAnsi="Tahoma" w:cs="Times New Roman"/>
      <w:color w:val="FF0000"/>
      <w:spacing w:val="20"/>
      <w:sz w:val="28"/>
    </w:rPr>
  </w:style>
  <w:style w:type="paragraph" w:customStyle="1" w:styleId="searchstats">
    <w:name w:val="searchstats"/>
    <w:basedOn w:val="Normal"/>
    <w:uiPriority w:val="99"/>
    <w:rsid w:val="009326A4"/>
    <w:pPr>
      <w:spacing w:before="100" w:beforeAutospacing="1" w:after="100" w:afterAutospacing="1"/>
      <w:jc w:val="both"/>
    </w:pPr>
    <w:rPr>
      <w:color w:val="000000"/>
      <w:sz w:val="19"/>
      <w:szCs w:val="19"/>
      <w:lang w:val="en-US" w:eastAsia="en-US"/>
    </w:rPr>
  </w:style>
  <w:style w:type="paragraph" w:customStyle="1" w:styleId="searchtitle">
    <w:name w:val="searchtitle"/>
    <w:basedOn w:val="Normal"/>
    <w:uiPriority w:val="99"/>
    <w:rsid w:val="009326A4"/>
    <w:pPr>
      <w:spacing w:before="100" w:beforeAutospacing="1" w:after="100" w:afterAutospacing="1"/>
      <w:jc w:val="both"/>
    </w:pPr>
    <w:rPr>
      <w:color w:val="0000CC"/>
      <w:sz w:val="24"/>
      <w:szCs w:val="24"/>
      <w:u w:val="single"/>
      <w:lang w:val="en-US" w:eastAsia="en-US"/>
    </w:rPr>
  </w:style>
  <w:style w:type="paragraph" w:customStyle="1" w:styleId="searchnotfound">
    <w:name w:val="searchnotfound"/>
    <w:basedOn w:val="Normal"/>
    <w:uiPriority w:val="99"/>
    <w:rsid w:val="009326A4"/>
    <w:pPr>
      <w:spacing w:before="100" w:beforeAutospacing="1" w:after="100" w:afterAutospacing="1"/>
      <w:jc w:val="both"/>
    </w:pPr>
    <w:rPr>
      <w:b/>
      <w:bCs/>
      <w:color w:val="000000"/>
      <w:sz w:val="22"/>
      <w:szCs w:val="22"/>
      <w:lang w:val="en-US" w:eastAsia="en-US"/>
    </w:rPr>
  </w:style>
  <w:style w:type="paragraph" w:customStyle="1" w:styleId="searchcontent">
    <w:name w:val="searchcontent"/>
    <w:basedOn w:val="Normal"/>
    <w:uiPriority w:val="99"/>
    <w:rsid w:val="009326A4"/>
    <w:pPr>
      <w:spacing w:before="100" w:beforeAutospacing="1" w:after="100" w:afterAutospacing="1"/>
      <w:jc w:val="both"/>
    </w:pPr>
    <w:rPr>
      <w:sz w:val="22"/>
      <w:szCs w:val="22"/>
      <w:lang w:val="en-US" w:eastAsia="en-US"/>
    </w:rPr>
  </w:style>
  <w:style w:type="paragraph" w:customStyle="1" w:styleId="searchhighlight">
    <w:name w:val="searchhighlight"/>
    <w:basedOn w:val="Normal"/>
    <w:uiPriority w:val="99"/>
    <w:rsid w:val="009326A4"/>
    <w:pPr>
      <w:spacing w:before="100" w:beforeAutospacing="1" w:after="100" w:afterAutospacing="1"/>
      <w:jc w:val="both"/>
    </w:pPr>
    <w:rPr>
      <w:b/>
      <w:bCs/>
      <w:sz w:val="24"/>
      <w:szCs w:val="24"/>
      <w:lang w:val="en-US" w:eastAsia="en-US"/>
    </w:rPr>
  </w:style>
  <w:style w:type="paragraph" w:customStyle="1" w:styleId="searchpagenumber">
    <w:name w:val="searchpagenumber"/>
    <w:basedOn w:val="Normal"/>
    <w:uiPriority w:val="99"/>
    <w:rsid w:val="009326A4"/>
    <w:pPr>
      <w:spacing w:before="100" w:beforeAutospacing="1" w:after="100" w:afterAutospacing="1"/>
      <w:jc w:val="both"/>
    </w:pPr>
    <w:rPr>
      <w:rFonts w:ascii="Arial" w:hAnsi="Arial" w:cs="Arial"/>
      <w:sz w:val="22"/>
      <w:szCs w:val="22"/>
      <w:lang w:val="en-US" w:eastAsia="en-US"/>
    </w:rPr>
  </w:style>
  <w:style w:type="paragraph" w:customStyle="1" w:styleId="searchcounter">
    <w:name w:val="searchcounter"/>
    <w:basedOn w:val="Normal"/>
    <w:uiPriority w:val="99"/>
    <w:rsid w:val="009326A4"/>
    <w:pPr>
      <w:spacing w:before="100" w:beforeAutospacing="1" w:after="100" w:afterAutospacing="1"/>
      <w:jc w:val="both"/>
    </w:pPr>
    <w:rPr>
      <w:rFonts w:ascii="Arial" w:hAnsi="Arial" w:cs="Arial"/>
      <w:sz w:val="19"/>
      <w:szCs w:val="19"/>
      <w:lang w:val="en-US" w:eastAsia="en-US"/>
    </w:rPr>
  </w:style>
  <w:style w:type="paragraph" w:customStyle="1" w:styleId="searchnextprevious">
    <w:name w:val="searchnextprevious"/>
    <w:basedOn w:val="Normal"/>
    <w:uiPriority w:val="99"/>
    <w:rsid w:val="009326A4"/>
    <w:pPr>
      <w:pBdr>
        <w:bottom w:val="single" w:sz="2" w:space="0" w:color="777777"/>
      </w:pBdr>
      <w:spacing w:before="100" w:beforeAutospacing="1" w:after="100" w:afterAutospacing="1"/>
      <w:jc w:val="both"/>
    </w:pPr>
    <w:rPr>
      <w:sz w:val="26"/>
      <w:szCs w:val="26"/>
      <w:lang w:val="en-US" w:eastAsia="en-US"/>
    </w:rPr>
  </w:style>
  <w:style w:type="paragraph" w:customStyle="1" w:styleId="searchaddress">
    <w:name w:val="searchaddress"/>
    <w:basedOn w:val="Normal"/>
    <w:uiPriority w:val="99"/>
    <w:rsid w:val="009326A4"/>
    <w:pPr>
      <w:spacing w:before="100" w:beforeAutospacing="1" w:after="100" w:afterAutospacing="1"/>
      <w:jc w:val="both"/>
    </w:pPr>
    <w:rPr>
      <w:rFonts w:ascii="Arial" w:hAnsi="Arial" w:cs="Arial"/>
      <w:color w:val="008000"/>
      <w:sz w:val="18"/>
      <w:szCs w:val="18"/>
      <w:lang w:val="en-US" w:eastAsia="en-US"/>
    </w:rPr>
  </w:style>
  <w:style w:type="paragraph" w:customStyle="1" w:styleId="searchmoreresult">
    <w:name w:val="searchmoreresult"/>
    <w:basedOn w:val="Normal"/>
    <w:uiPriority w:val="99"/>
    <w:rsid w:val="009326A4"/>
    <w:pPr>
      <w:pBdr>
        <w:bottom w:val="single" w:sz="2" w:space="0" w:color="777777"/>
      </w:pBdr>
      <w:spacing w:before="100" w:beforeAutospacing="1" w:after="100" w:afterAutospacing="1"/>
      <w:jc w:val="both"/>
    </w:pPr>
    <w:rPr>
      <w:color w:val="000000"/>
      <w:sz w:val="22"/>
      <w:szCs w:val="22"/>
      <w:lang w:val="en-US" w:eastAsia="en-US"/>
    </w:rPr>
  </w:style>
  <w:style w:type="paragraph" w:customStyle="1" w:styleId="calendar">
    <w:name w:val="calendar"/>
    <w:basedOn w:val="Normal"/>
    <w:uiPriority w:val="99"/>
    <w:rsid w:val="009326A4"/>
    <w:pPr>
      <w:spacing w:before="100" w:beforeAutospacing="1" w:after="100" w:afterAutospacing="1"/>
      <w:jc w:val="both"/>
    </w:pPr>
    <w:rPr>
      <w:rFonts w:ascii="Tahoma" w:hAnsi="Tahoma" w:cs="Tahoma"/>
      <w:color w:val="000000"/>
      <w:sz w:val="15"/>
      <w:szCs w:val="15"/>
      <w:lang w:val="en-US" w:eastAsia="en-US"/>
    </w:rPr>
  </w:style>
  <w:style w:type="paragraph" w:customStyle="1" w:styleId="copyright">
    <w:name w:val="copyright"/>
    <w:basedOn w:val="Normal"/>
    <w:uiPriority w:val="99"/>
    <w:rsid w:val="009326A4"/>
    <w:pPr>
      <w:spacing w:before="100" w:beforeAutospacing="1" w:after="100" w:afterAutospacing="1"/>
      <w:jc w:val="both"/>
    </w:pPr>
    <w:rPr>
      <w:rFonts w:ascii="Tahoma" w:hAnsi="Tahoma" w:cs="Tahoma"/>
      <w:color w:val="989696"/>
      <w:sz w:val="15"/>
      <w:szCs w:val="15"/>
      <w:lang w:val="en-US" w:eastAsia="en-US"/>
    </w:rPr>
  </w:style>
  <w:style w:type="paragraph" w:customStyle="1" w:styleId="Header1">
    <w:name w:val="Header1"/>
    <w:basedOn w:val="Normal"/>
    <w:qFormat/>
    <w:rsid w:val="009326A4"/>
    <w:pPr>
      <w:spacing w:before="100" w:beforeAutospacing="1" w:after="100" w:afterAutospacing="1"/>
      <w:jc w:val="both"/>
    </w:pPr>
    <w:rPr>
      <w:rFonts w:ascii="Tahoma" w:hAnsi="Tahoma" w:cs="Tahoma"/>
      <w:b/>
      <w:bCs/>
      <w:color w:val="FFFFFF"/>
      <w:sz w:val="14"/>
      <w:szCs w:val="14"/>
      <w:lang w:val="en-US" w:eastAsia="en-US"/>
    </w:rPr>
  </w:style>
  <w:style w:type="paragraph" w:customStyle="1" w:styleId="Footer1">
    <w:name w:val="Footer1"/>
    <w:basedOn w:val="Normal"/>
    <w:uiPriority w:val="99"/>
    <w:qFormat/>
    <w:rsid w:val="009326A4"/>
    <w:pPr>
      <w:spacing w:before="100" w:beforeAutospacing="1" w:after="100" w:afterAutospacing="1"/>
      <w:jc w:val="both"/>
    </w:pPr>
    <w:rPr>
      <w:rFonts w:ascii="Tahoma" w:hAnsi="Tahoma" w:cs="Tahoma"/>
      <w:sz w:val="13"/>
      <w:szCs w:val="13"/>
      <w:lang w:val="en-US" w:eastAsia="en-US"/>
    </w:rPr>
  </w:style>
  <w:style w:type="paragraph" w:customStyle="1" w:styleId="more">
    <w:name w:val="more"/>
    <w:basedOn w:val="Normal"/>
    <w:uiPriority w:val="99"/>
    <w:rsid w:val="009326A4"/>
    <w:pPr>
      <w:spacing w:before="100" w:beforeAutospacing="1" w:after="100" w:afterAutospacing="1"/>
      <w:jc w:val="both"/>
    </w:pPr>
    <w:rPr>
      <w:rFonts w:ascii="Tahoma" w:hAnsi="Tahoma" w:cs="Tahoma"/>
      <w:sz w:val="14"/>
      <w:szCs w:val="14"/>
      <w:lang w:val="en-US" w:eastAsia="en-US"/>
    </w:rPr>
  </w:style>
  <w:style w:type="paragraph" w:customStyle="1" w:styleId="textbox">
    <w:name w:val="textbox"/>
    <w:basedOn w:val="Normal"/>
    <w:uiPriority w:val="99"/>
    <w:qFormat/>
    <w:rsid w:val="009326A4"/>
    <w:pPr>
      <w:pBdr>
        <w:top w:val="single" w:sz="6" w:space="0" w:color="AF9E34"/>
        <w:left w:val="single" w:sz="6" w:space="0" w:color="AF9E34"/>
        <w:bottom w:val="single" w:sz="6" w:space="0" w:color="AF9E34"/>
        <w:right w:val="single" w:sz="6" w:space="0" w:color="AF9E34"/>
      </w:pBdr>
      <w:shd w:val="clear" w:color="auto" w:fill="F8F8F6"/>
      <w:spacing w:before="100" w:beforeAutospacing="1" w:after="100" w:afterAutospacing="1"/>
      <w:jc w:val="both"/>
    </w:pPr>
    <w:rPr>
      <w:rFonts w:ascii="Tahoma" w:hAnsi="Tahoma" w:cs="Tahoma"/>
      <w:color w:val="000000"/>
      <w:sz w:val="17"/>
      <w:szCs w:val="17"/>
      <w:lang w:val="en-US" w:eastAsia="en-US"/>
    </w:rPr>
  </w:style>
  <w:style w:type="paragraph" w:customStyle="1" w:styleId="searchtextbox">
    <w:name w:val="searchtextbox"/>
    <w:basedOn w:val="Normal"/>
    <w:uiPriority w:val="99"/>
    <w:rsid w:val="009326A4"/>
    <w:pPr>
      <w:pBdr>
        <w:top w:val="single" w:sz="6" w:space="0" w:color="457F98"/>
        <w:left w:val="single" w:sz="6" w:space="0" w:color="457F98"/>
        <w:bottom w:val="single" w:sz="6" w:space="0" w:color="457F98"/>
        <w:right w:val="single" w:sz="6" w:space="0" w:color="457F98"/>
      </w:pBdr>
      <w:shd w:val="clear" w:color="auto" w:fill="5A94DD"/>
      <w:spacing w:before="100" w:beforeAutospacing="1" w:after="100" w:afterAutospacing="1"/>
      <w:jc w:val="both"/>
    </w:pPr>
    <w:rPr>
      <w:rFonts w:ascii="Tahoma" w:hAnsi="Tahoma" w:cs="Tahoma"/>
      <w:color w:val="FFFFFF"/>
      <w:sz w:val="15"/>
      <w:szCs w:val="15"/>
      <w:lang w:val="en-US" w:eastAsia="en-US"/>
    </w:rPr>
  </w:style>
  <w:style w:type="paragraph" w:customStyle="1" w:styleId="textarea">
    <w:name w:val="textarea"/>
    <w:basedOn w:val="Normal"/>
    <w:uiPriority w:val="99"/>
    <w:qFormat/>
    <w:rsid w:val="009326A4"/>
    <w:pPr>
      <w:pBdr>
        <w:top w:val="single" w:sz="6" w:space="0" w:color="457F98"/>
        <w:left w:val="single" w:sz="6" w:space="0" w:color="457F98"/>
        <w:bottom w:val="single" w:sz="6" w:space="0" w:color="457F98"/>
        <w:right w:val="single" w:sz="6" w:space="0" w:color="457F98"/>
      </w:pBdr>
      <w:shd w:val="clear" w:color="auto" w:fill="5A94DD"/>
      <w:spacing w:before="100" w:beforeAutospacing="1" w:after="100" w:afterAutospacing="1"/>
      <w:jc w:val="both"/>
    </w:pPr>
    <w:rPr>
      <w:rFonts w:ascii="Tahoma" w:hAnsi="Tahoma" w:cs="Tahoma"/>
      <w:color w:val="FFFFFF"/>
      <w:sz w:val="17"/>
      <w:szCs w:val="17"/>
      <w:lang w:val="en-US" w:eastAsia="en-US"/>
    </w:rPr>
  </w:style>
  <w:style w:type="paragraph" w:customStyle="1" w:styleId="feedback">
    <w:name w:val="feedback"/>
    <w:basedOn w:val="Normal"/>
    <w:uiPriority w:val="99"/>
    <w:rsid w:val="009326A4"/>
    <w:pPr>
      <w:pBdr>
        <w:top w:val="single" w:sz="6" w:space="0" w:color="AF9E34"/>
        <w:left w:val="single" w:sz="6" w:space="0" w:color="AF9E34"/>
        <w:bottom w:val="single" w:sz="6" w:space="0" w:color="AF9E34"/>
        <w:right w:val="single" w:sz="6" w:space="0" w:color="AF9E34"/>
      </w:pBdr>
      <w:shd w:val="clear" w:color="auto" w:fill="F8F8F6"/>
      <w:spacing w:before="100" w:beforeAutospacing="1" w:after="100" w:afterAutospacing="1"/>
      <w:jc w:val="both"/>
    </w:pPr>
    <w:rPr>
      <w:rFonts w:ascii="Tahoma" w:hAnsi="Tahoma" w:cs="Tahoma"/>
      <w:color w:val="000000"/>
      <w:sz w:val="17"/>
      <w:szCs w:val="17"/>
      <w:lang w:val="en-US" w:eastAsia="en-US"/>
    </w:rPr>
  </w:style>
  <w:style w:type="paragraph" w:customStyle="1" w:styleId="button">
    <w:name w:val="button"/>
    <w:basedOn w:val="Normal"/>
    <w:uiPriority w:val="99"/>
    <w:rsid w:val="009326A4"/>
    <w:pPr>
      <w:pBdr>
        <w:top w:val="single" w:sz="6" w:space="0" w:color="457F98"/>
        <w:left w:val="single" w:sz="6" w:space="0" w:color="457F98"/>
        <w:bottom w:val="single" w:sz="6" w:space="0" w:color="457F98"/>
        <w:right w:val="single" w:sz="6" w:space="0" w:color="457F98"/>
      </w:pBdr>
      <w:shd w:val="clear" w:color="auto" w:fill="13488C"/>
      <w:spacing w:before="100" w:beforeAutospacing="1" w:after="100" w:afterAutospacing="1"/>
      <w:jc w:val="both"/>
    </w:pPr>
    <w:rPr>
      <w:rFonts w:ascii="Tahoma" w:hAnsi="Tahoma" w:cs="Tahoma"/>
      <w:color w:val="FFFFFF"/>
      <w:sz w:val="14"/>
      <w:szCs w:val="14"/>
      <w:lang w:val="en-US" w:eastAsia="en-US"/>
    </w:rPr>
  </w:style>
  <w:style w:type="paragraph" w:customStyle="1" w:styleId="pollbutton">
    <w:name w:val="poll_button"/>
    <w:basedOn w:val="Normal"/>
    <w:uiPriority w:val="99"/>
    <w:rsid w:val="009326A4"/>
    <w:pPr>
      <w:pBdr>
        <w:top w:val="single" w:sz="6" w:space="0" w:color="988927"/>
        <w:left w:val="single" w:sz="6" w:space="0" w:color="988927"/>
        <w:bottom w:val="single" w:sz="6" w:space="0" w:color="988927"/>
        <w:right w:val="single" w:sz="6" w:space="0" w:color="988927"/>
      </w:pBdr>
      <w:shd w:val="clear" w:color="auto" w:fill="F2F1EC"/>
      <w:spacing w:before="100" w:beforeAutospacing="1" w:after="100" w:afterAutospacing="1"/>
      <w:jc w:val="both"/>
    </w:pPr>
    <w:rPr>
      <w:rFonts w:ascii="Tahoma" w:hAnsi="Tahoma" w:cs="Tahoma"/>
      <w:color w:val="988927"/>
      <w:sz w:val="14"/>
      <w:szCs w:val="14"/>
      <w:lang w:val="en-US" w:eastAsia="en-US"/>
    </w:rPr>
  </w:style>
  <w:style w:type="paragraph" w:customStyle="1" w:styleId="feedbacktextbox">
    <w:name w:val="feedbacktextbox"/>
    <w:basedOn w:val="Normal"/>
    <w:uiPriority w:val="99"/>
    <w:rsid w:val="009326A4"/>
    <w:pPr>
      <w:pBdr>
        <w:top w:val="single" w:sz="6" w:space="0" w:color="auto"/>
        <w:left w:val="single" w:sz="6" w:space="0" w:color="auto"/>
        <w:bottom w:val="single" w:sz="6" w:space="0" w:color="auto"/>
        <w:right w:val="single" w:sz="6" w:space="0" w:color="auto"/>
      </w:pBdr>
      <w:shd w:val="clear" w:color="auto" w:fill="FBF9F0"/>
      <w:spacing w:before="100" w:beforeAutospacing="1" w:after="100" w:afterAutospacing="1"/>
      <w:jc w:val="both"/>
    </w:pPr>
    <w:rPr>
      <w:rFonts w:ascii="Tahoma" w:hAnsi="Tahoma" w:cs="Tahoma"/>
      <w:sz w:val="15"/>
      <w:szCs w:val="15"/>
      <w:lang w:val="en-US" w:eastAsia="en-US"/>
    </w:rPr>
  </w:style>
  <w:style w:type="paragraph" w:customStyle="1" w:styleId="feedbackbutton">
    <w:name w:val="feedbackbutton"/>
    <w:basedOn w:val="Normal"/>
    <w:uiPriority w:val="99"/>
    <w:rsid w:val="009326A4"/>
    <w:pPr>
      <w:pBdr>
        <w:top w:val="single" w:sz="2" w:space="0" w:color="F3F3F3"/>
        <w:left w:val="single" w:sz="2" w:space="0" w:color="F3F3F3"/>
        <w:bottom w:val="single" w:sz="2" w:space="0" w:color="F3F3F3"/>
        <w:right w:val="single" w:sz="2" w:space="0" w:color="F3F3F3"/>
      </w:pBdr>
      <w:shd w:val="clear" w:color="auto" w:fill="F0F0F0"/>
      <w:spacing w:before="100" w:beforeAutospacing="1" w:after="100" w:afterAutospacing="1"/>
      <w:jc w:val="both"/>
    </w:pPr>
    <w:rPr>
      <w:rFonts w:ascii="Tahoma" w:hAnsi="Tahoma" w:cs="Tahoma"/>
      <w:sz w:val="15"/>
      <w:szCs w:val="15"/>
      <w:lang w:val="en-US" w:eastAsia="en-US"/>
    </w:rPr>
  </w:style>
  <w:style w:type="paragraph" w:customStyle="1" w:styleId="head2">
    <w:name w:val="head2"/>
    <w:basedOn w:val="Normal"/>
    <w:uiPriority w:val="99"/>
    <w:rsid w:val="009326A4"/>
    <w:pPr>
      <w:spacing w:before="100" w:beforeAutospacing="1" w:after="100" w:afterAutospacing="1"/>
      <w:jc w:val="both"/>
    </w:pPr>
    <w:rPr>
      <w:b/>
      <w:bCs/>
      <w:color w:val="D46103"/>
      <w:sz w:val="23"/>
      <w:szCs w:val="23"/>
      <w:lang w:val="en-US" w:eastAsia="en-US"/>
    </w:rPr>
  </w:style>
  <w:style w:type="paragraph" w:customStyle="1" w:styleId="head3">
    <w:name w:val="head3"/>
    <w:basedOn w:val="Normal"/>
    <w:uiPriority w:val="99"/>
    <w:rsid w:val="009326A4"/>
    <w:pPr>
      <w:spacing w:before="100" w:beforeAutospacing="1" w:after="100" w:afterAutospacing="1"/>
      <w:jc w:val="both"/>
    </w:pPr>
    <w:rPr>
      <w:b/>
      <w:bCs/>
      <w:color w:val="E68C03"/>
      <w:sz w:val="22"/>
      <w:szCs w:val="22"/>
      <w:lang w:val="en-US" w:eastAsia="en-US"/>
    </w:rPr>
  </w:style>
  <w:style w:type="paragraph" w:customStyle="1" w:styleId="crm">
    <w:name w:val="crm"/>
    <w:basedOn w:val="Normal"/>
    <w:uiPriority w:val="99"/>
    <w:rsid w:val="009326A4"/>
    <w:pPr>
      <w:pBdr>
        <w:top w:val="single" w:sz="6" w:space="0" w:color="0363A4"/>
        <w:left w:val="single" w:sz="6" w:space="0" w:color="0363A4"/>
        <w:bottom w:val="single" w:sz="6" w:space="0" w:color="0363A4"/>
        <w:right w:val="single" w:sz="6" w:space="0" w:color="0363A4"/>
      </w:pBdr>
      <w:shd w:val="clear" w:color="auto" w:fill="F8F8F6"/>
      <w:spacing w:before="100" w:beforeAutospacing="1" w:after="100" w:afterAutospacing="1"/>
      <w:jc w:val="both"/>
    </w:pPr>
    <w:rPr>
      <w:rFonts w:ascii="Tahoma" w:hAnsi="Tahoma" w:cs="Tahoma"/>
      <w:color w:val="000000"/>
      <w:sz w:val="14"/>
      <w:szCs w:val="14"/>
      <w:lang w:val="en-US" w:eastAsia="en-US"/>
    </w:rPr>
  </w:style>
  <w:style w:type="paragraph" w:customStyle="1" w:styleId="ddl">
    <w:name w:val="ddl"/>
    <w:basedOn w:val="Normal"/>
    <w:uiPriority w:val="99"/>
    <w:rsid w:val="009326A4"/>
    <w:pPr>
      <w:pBdr>
        <w:top w:val="single" w:sz="6" w:space="0" w:color="AF9E34"/>
        <w:left w:val="single" w:sz="6" w:space="0" w:color="AF9E34"/>
        <w:bottom w:val="single" w:sz="6" w:space="0" w:color="AF9E34"/>
        <w:right w:val="single" w:sz="6" w:space="0" w:color="AF9E34"/>
      </w:pBdr>
      <w:shd w:val="clear" w:color="auto" w:fill="F8F8F6"/>
      <w:spacing w:before="100" w:beforeAutospacing="1" w:after="100" w:afterAutospacing="1"/>
      <w:jc w:val="both"/>
    </w:pPr>
    <w:rPr>
      <w:rFonts w:ascii="Tahoma" w:hAnsi="Tahoma" w:cs="Tahoma"/>
      <w:color w:val="000000"/>
      <w:sz w:val="17"/>
      <w:szCs w:val="17"/>
      <w:lang w:val="en-US" w:eastAsia="en-US"/>
    </w:rPr>
  </w:style>
  <w:style w:type="paragraph" w:customStyle="1" w:styleId="ddlsearch">
    <w:name w:val="ddlsearch"/>
    <w:basedOn w:val="Normal"/>
    <w:uiPriority w:val="99"/>
    <w:rsid w:val="009326A4"/>
    <w:pPr>
      <w:pBdr>
        <w:top w:val="single" w:sz="6" w:space="0" w:color="AF9E34"/>
        <w:left w:val="single" w:sz="6" w:space="0" w:color="AF9E34"/>
        <w:bottom w:val="single" w:sz="6" w:space="0" w:color="AF9E34"/>
        <w:right w:val="single" w:sz="6" w:space="0" w:color="AF9E34"/>
      </w:pBdr>
      <w:shd w:val="clear" w:color="auto" w:fill="13488C"/>
      <w:spacing w:before="100" w:beforeAutospacing="1" w:after="100" w:afterAutospacing="1"/>
      <w:jc w:val="both"/>
    </w:pPr>
    <w:rPr>
      <w:rFonts w:ascii="Tahoma" w:hAnsi="Tahoma" w:cs="Tahoma"/>
      <w:color w:val="FFFFFF"/>
      <w:sz w:val="14"/>
      <w:szCs w:val="14"/>
      <w:lang w:val="en-US" w:eastAsia="en-US"/>
    </w:rPr>
  </w:style>
  <w:style w:type="paragraph" w:customStyle="1" w:styleId="searchform">
    <w:name w:val="searchform"/>
    <w:basedOn w:val="Normal"/>
    <w:uiPriority w:val="99"/>
    <w:rsid w:val="009326A4"/>
    <w:pPr>
      <w:spacing w:before="100" w:beforeAutospacing="1" w:after="100" w:afterAutospacing="1"/>
      <w:jc w:val="both"/>
    </w:pPr>
    <w:rPr>
      <w:rFonts w:ascii="Tahoma" w:hAnsi="Tahoma" w:cs="Tahoma"/>
      <w:color w:val="FFF2DB"/>
      <w:sz w:val="14"/>
      <w:szCs w:val="14"/>
      <w:lang w:val="en-US" w:eastAsia="en-US"/>
    </w:rPr>
  </w:style>
  <w:style w:type="paragraph" w:customStyle="1" w:styleId="hint">
    <w:name w:val="hint"/>
    <w:basedOn w:val="Normal"/>
    <w:uiPriority w:val="99"/>
    <w:rsid w:val="009326A4"/>
    <w:pPr>
      <w:pBdr>
        <w:top w:val="single" w:sz="6" w:space="0" w:color="000000"/>
        <w:left w:val="single" w:sz="6" w:space="0" w:color="000000"/>
        <w:bottom w:val="single" w:sz="6" w:space="0" w:color="000000"/>
        <w:right w:val="single" w:sz="6" w:space="0" w:color="000000"/>
      </w:pBdr>
      <w:shd w:val="clear" w:color="auto" w:fill="F8F8F6"/>
      <w:spacing w:before="100" w:beforeAutospacing="1" w:after="100" w:afterAutospacing="1"/>
      <w:jc w:val="both"/>
    </w:pPr>
    <w:rPr>
      <w:rFonts w:ascii="Tahoma" w:hAnsi="Tahoma" w:cs="Tahoma"/>
      <w:sz w:val="14"/>
      <w:szCs w:val="14"/>
      <w:lang w:val="en-US" w:eastAsia="en-US"/>
    </w:rPr>
  </w:style>
  <w:style w:type="paragraph" w:customStyle="1" w:styleId="hintcontent">
    <w:name w:val="hintcontent"/>
    <w:basedOn w:val="Normal"/>
    <w:uiPriority w:val="99"/>
    <w:rsid w:val="009326A4"/>
    <w:pPr>
      <w:spacing w:before="100" w:beforeAutospacing="1" w:after="100" w:afterAutospacing="1"/>
      <w:jc w:val="both"/>
    </w:pPr>
    <w:rPr>
      <w:rFonts w:ascii="Tahoma" w:hAnsi="Tahoma" w:cs="Tahoma"/>
      <w:sz w:val="14"/>
      <w:szCs w:val="14"/>
      <w:lang w:val="en-US" w:eastAsia="en-US"/>
    </w:rPr>
  </w:style>
  <w:style w:type="paragraph" w:customStyle="1" w:styleId="hinttitle">
    <w:name w:val="hinttitle"/>
    <w:basedOn w:val="Normal"/>
    <w:uiPriority w:val="99"/>
    <w:rsid w:val="009326A4"/>
    <w:pPr>
      <w:spacing w:before="100" w:beforeAutospacing="1" w:after="100" w:afterAutospacing="1"/>
      <w:jc w:val="both"/>
    </w:pPr>
    <w:rPr>
      <w:b/>
      <w:bCs/>
      <w:color w:val="AC5201"/>
      <w:sz w:val="18"/>
      <w:szCs w:val="18"/>
      <w:lang w:val="en-US" w:eastAsia="en-US"/>
    </w:rPr>
  </w:style>
  <w:style w:type="paragraph" w:customStyle="1" w:styleId="label">
    <w:name w:val="label"/>
    <w:basedOn w:val="Normal"/>
    <w:uiPriority w:val="99"/>
    <w:rsid w:val="009326A4"/>
    <w:pPr>
      <w:spacing w:before="100" w:beforeAutospacing="1" w:after="100" w:afterAutospacing="1"/>
      <w:jc w:val="both"/>
    </w:pPr>
    <w:rPr>
      <w:rFonts w:ascii="Tahoma" w:hAnsi="Tahoma" w:cs="Tahoma"/>
      <w:sz w:val="17"/>
      <w:szCs w:val="17"/>
      <w:lang w:val="en-US" w:eastAsia="en-US"/>
    </w:rPr>
  </w:style>
  <w:style w:type="paragraph" w:customStyle="1" w:styleId="problemtitle">
    <w:name w:val="problemtitle"/>
    <w:basedOn w:val="Normal"/>
    <w:uiPriority w:val="99"/>
    <w:rsid w:val="009326A4"/>
    <w:pPr>
      <w:spacing w:before="100" w:beforeAutospacing="1" w:after="100" w:afterAutospacing="1"/>
      <w:jc w:val="both"/>
    </w:pPr>
    <w:rPr>
      <w:b/>
      <w:bCs/>
      <w:sz w:val="21"/>
      <w:szCs w:val="21"/>
      <w:lang w:val="en-US" w:eastAsia="en-US"/>
    </w:rPr>
  </w:style>
  <w:style w:type="paragraph" w:customStyle="1" w:styleId="tracktitle">
    <w:name w:val="tracktitle"/>
    <w:basedOn w:val="Normal"/>
    <w:uiPriority w:val="99"/>
    <w:rsid w:val="009326A4"/>
    <w:pPr>
      <w:spacing w:before="100" w:beforeAutospacing="1" w:after="100" w:afterAutospacing="1"/>
      <w:jc w:val="both"/>
    </w:pPr>
    <w:rPr>
      <w:b/>
      <w:bCs/>
      <w:color w:val="2E3192"/>
      <w:sz w:val="21"/>
      <w:szCs w:val="21"/>
      <w:lang w:val="en-US" w:eastAsia="en-US"/>
    </w:rPr>
  </w:style>
  <w:style w:type="paragraph" w:customStyle="1" w:styleId="trackfeedback">
    <w:name w:val="trackfeedback"/>
    <w:basedOn w:val="Normal"/>
    <w:uiPriority w:val="99"/>
    <w:rsid w:val="009326A4"/>
    <w:pPr>
      <w:spacing w:before="100" w:beforeAutospacing="1" w:after="100" w:afterAutospacing="1"/>
      <w:jc w:val="both"/>
    </w:pPr>
    <w:rPr>
      <w:b/>
      <w:bCs/>
      <w:color w:val="2E3192"/>
      <w:sz w:val="23"/>
      <w:szCs w:val="23"/>
      <w:lang w:val="en-US" w:eastAsia="en-US"/>
    </w:rPr>
  </w:style>
  <w:style w:type="paragraph" w:customStyle="1" w:styleId="tabletitle1">
    <w:name w:val="tabletitle"/>
    <w:basedOn w:val="Normal"/>
    <w:uiPriority w:val="99"/>
    <w:rsid w:val="009326A4"/>
    <w:pPr>
      <w:spacing w:before="100" w:beforeAutospacing="1" w:after="100" w:afterAutospacing="1"/>
      <w:jc w:val="both"/>
    </w:pPr>
    <w:rPr>
      <w:b/>
      <w:bCs/>
      <w:color w:val="0363A4"/>
      <w:sz w:val="23"/>
      <w:szCs w:val="23"/>
      <w:lang w:val="en-US" w:eastAsia="en-US"/>
    </w:rPr>
  </w:style>
  <w:style w:type="paragraph" w:customStyle="1" w:styleId="Date1">
    <w:name w:val="Date1"/>
    <w:basedOn w:val="Normal"/>
    <w:rsid w:val="009326A4"/>
    <w:pPr>
      <w:spacing w:before="100" w:beforeAutospacing="1" w:after="100" w:afterAutospacing="1"/>
      <w:jc w:val="both"/>
    </w:pPr>
    <w:rPr>
      <w:rFonts w:ascii="Tahoma" w:hAnsi="Tahoma" w:cs="Tahoma"/>
      <w:color w:val="FFA200"/>
      <w:sz w:val="14"/>
      <w:szCs w:val="14"/>
      <w:lang w:val="en-US" w:eastAsia="en-US"/>
    </w:rPr>
  </w:style>
  <w:style w:type="paragraph" w:customStyle="1" w:styleId="tableheader">
    <w:name w:val="tableheader"/>
    <w:basedOn w:val="Normal"/>
    <w:uiPriority w:val="99"/>
    <w:rsid w:val="009326A4"/>
    <w:pPr>
      <w:shd w:val="clear" w:color="auto" w:fill="FFDEAD"/>
      <w:spacing w:before="100" w:beforeAutospacing="1" w:after="100" w:afterAutospacing="1" w:line="300" w:lineRule="atLeast"/>
      <w:jc w:val="both"/>
    </w:pPr>
    <w:rPr>
      <w:b/>
      <w:bCs/>
      <w:color w:val="AC5201"/>
      <w:lang w:val="en-US" w:eastAsia="en-US"/>
    </w:rPr>
  </w:style>
  <w:style w:type="paragraph" w:customStyle="1" w:styleId="tableevenrow">
    <w:name w:val="tableevenrow"/>
    <w:basedOn w:val="Normal"/>
    <w:uiPriority w:val="99"/>
    <w:rsid w:val="009326A4"/>
    <w:pPr>
      <w:shd w:val="clear" w:color="auto" w:fill="F6F6F6"/>
      <w:spacing w:before="100" w:beforeAutospacing="1" w:after="100" w:afterAutospacing="1"/>
      <w:jc w:val="both"/>
    </w:pPr>
    <w:rPr>
      <w:sz w:val="24"/>
      <w:szCs w:val="24"/>
      <w:lang w:val="en-US" w:eastAsia="en-US"/>
    </w:rPr>
  </w:style>
  <w:style w:type="paragraph" w:customStyle="1" w:styleId="dottedtable">
    <w:name w:val="dottedtable"/>
    <w:basedOn w:val="Normal"/>
    <w:uiPriority w:val="99"/>
    <w:rsid w:val="009326A4"/>
    <w:pPr>
      <w:pBdr>
        <w:top w:val="dotted" w:sz="6" w:space="0" w:color="C0C0C0"/>
        <w:left w:val="dotted" w:sz="6" w:space="0" w:color="C0C0C0"/>
        <w:bottom w:val="dotted" w:sz="6" w:space="0" w:color="C0C0C0"/>
        <w:right w:val="dotted" w:sz="6" w:space="0" w:color="C0C0C0"/>
      </w:pBdr>
      <w:spacing w:before="100" w:beforeAutospacing="1" w:after="100" w:afterAutospacing="1"/>
      <w:jc w:val="both"/>
    </w:pPr>
    <w:rPr>
      <w:rFonts w:ascii="Tahoma" w:hAnsi="Tahoma" w:cs="Tahoma"/>
      <w:sz w:val="17"/>
      <w:szCs w:val="17"/>
      <w:lang w:val="en-US" w:eastAsia="en-US"/>
    </w:rPr>
  </w:style>
  <w:style w:type="paragraph" w:customStyle="1" w:styleId="shortcut">
    <w:name w:val="shortcut"/>
    <w:basedOn w:val="Normal"/>
    <w:uiPriority w:val="99"/>
    <w:rsid w:val="009326A4"/>
    <w:pPr>
      <w:spacing w:before="100" w:beforeAutospacing="1" w:after="100" w:afterAutospacing="1"/>
      <w:jc w:val="both"/>
    </w:pPr>
    <w:rPr>
      <w:rFonts w:ascii="Tahoma" w:hAnsi="Tahoma" w:cs="Tahoma"/>
      <w:color w:val="989696"/>
      <w:sz w:val="15"/>
      <w:szCs w:val="15"/>
      <w:lang w:val="en-US" w:eastAsia="en-US"/>
    </w:rPr>
  </w:style>
  <w:style w:type="paragraph" w:customStyle="1" w:styleId="boxtitle">
    <w:name w:val="boxtitle"/>
    <w:basedOn w:val="Normal"/>
    <w:uiPriority w:val="99"/>
    <w:rsid w:val="009326A4"/>
    <w:pPr>
      <w:spacing w:before="100" w:beforeAutospacing="1" w:after="100" w:afterAutospacing="1"/>
      <w:jc w:val="both"/>
    </w:pPr>
    <w:rPr>
      <w:b/>
      <w:bCs/>
      <w:color w:val="AC5201"/>
      <w:sz w:val="21"/>
      <w:szCs w:val="21"/>
      <w:lang w:val="en-US" w:eastAsia="en-US"/>
    </w:rPr>
  </w:style>
  <w:style w:type="paragraph" w:customStyle="1" w:styleId="projectpart">
    <w:name w:val="projectpart"/>
    <w:basedOn w:val="Normal"/>
    <w:uiPriority w:val="99"/>
    <w:rsid w:val="009326A4"/>
    <w:pPr>
      <w:spacing w:before="100" w:beforeAutospacing="1" w:after="100" w:afterAutospacing="1"/>
      <w:jc w:val="both"/>
    </w:pPr>
    <w:rPr>
      <w:b/>
      <w:bCs/>
      <w:color w:val="D46103"/>
      <w:sz w:val="23"/>
      <w:szCs w:val="23"/>
      <w:lang w:val="en-US" w:eastAsia="en-US"/>
    </w:rPr>
  </w:style>
  <w:style w:type="paragraph" w:customStyle="1" w:styleId="tableitem">
    <w:name w:val="tableitem"/>
    <w:basedOn w:val="Normal"/>
    <w:uiPriority w:val="99"/>
    <w:rsid w:val="009326A4"/>
    <w:pPr>
      <w:shd w:val="clear" w:color="auto" w:fill="FFFFFF"/>
      <w:spacing w:before="100" w:beforeAutospacing="1" w:after="100" w:afterAutospacing="1"/>
      <w:jc w:val="both"/>
    </w:pPr>
    <w:rPr>
      <w:rFonts w:ascii="Tahoma" w:hAnsi="Tahoma" w:cs="Tahoma"/>
      <w:sz w:val="17"/>
      <w:szCs w:val="17"/>
      <w:lang w:val="en-US" w:eastAsia="en-US"/>
    </w:rPr>
  </w:style>
  <w:style w:type="paragraph" w:customStyle="1" w:styleId="tablealternateitem">
    <w:name w:val="tablealternateitem"/>
    <w:basedOn w:val="Normal"/>
    <w:uiPriority w:val="99"/>
    <w:rsid w:val="009326A4"/>
    <w:pPr>
      <w:shd w:val="clear" w:color="auto" w:fill="F6F6F6"/>
      <w:spacing w:before="100" w:beforeAutospacing="1" w:after="100" w:afterAutospacing="1"/>
      <w:jc w:val="both"/>
    </w:pPr>
    <w:rPr>
      <w:rFonts w:ascii="Tahoma" w:hAnsi="Tahoma" w:cs="Tahoma"/>
      <w:sz w:val="17"/>
      <w:szCs w:val="17"/>
      <w:lang w:val="en-US" w:eastAsia="en-US"/>
    </w:rPr>
  </w:style>
  <w:style w:type="paragraph" w:customStyle="1" w:styleId="dottedvline">
    <w:name w:val="dottedvline"/>
    <w:basedOn w:val="Normal"/>
    <w:uiPriority w:val="99"/>
    <w:rsid w:val="009326A4"/>
    <w:pPr>
      <w:spacing w:before="100" w:beforeAutospacing="1" w:after="100" w:afterAutospacing="1"/>
      <w:jc w:val="both"/>
    </w:pPr>
    <w:rPr>
      <w:sz w:val="24"/>
      <w:szCs w:val="24"/>
      <w:lang w:val="en-US" w:eastAsia="en-US"/>
    </w:rPr>
  </w:style>
  <w:style w:type="paragraph" w:customStyle="1" w:styleId="dottedhline">
    <w:name w:val="dottedhline"/>
    <w:basedOn w:val="Normal"/>
    <w:uiPriority w:val="99"/>
    <w:rsid w:val="009326A4"/>
    <w:pPr>
      <w:spacing w:before="100" w:beforeAutospacing="1" w:after="100" w:afterAutospacing="1"/>
      <w:jc w:val="both"/>
    </w:pPr>
    <w:rPr>
      <w:sz w:val="24"/>
      <w:szCs w:val="24"/>
      <w:lang w:val="en-US" w:eastAsia="en-US"/>
    </w:rPr>
  </w:style>
  <w:style w:type="paragraph" w:customStyle="1" w:styleId="menuitem">
    <w:name w:val="menuitem"/>
    <w:basedOn w:val="Normal"/>
    <w:uiPriority w:val="99"/>
    <w:rsid w:val="009326A4"/>
    <w:pPr>
      <w:bidi/>
      <w:spacing w:before="100" w:beforeAutospacing="1" w:after="100" w:afterAutospacing="1"/>
      <w:jc w:val="right"/>
    </w:pPr>
    <w:rPr>
      <w:b/>
      <w:bCs/>
      <w:color w:val="605F5E"/>
      <w:lang w:val="en-US" w:eastAsia="en-US"/>
    </w:rPr>
  </w:style>
  <w:style w:type="paragraph" w:customStyle="1" w:styleId="menuhover">
    <w:name w:val="menuhover"/>
    <w:basedOn w:val="Normal"/>
    <w:uiPriority w:val="99"/>
    <w:rsid w:val="009326A4"/>
    <w:pPr>
      <w:bidi/>
      <w:spacing w:before="100" w:beforeAutospacing="1" w:after="100" w:afterAutospacing="1"/>
      <w:jc w:val="right"/>
    </w:pPr>
    <w:rPr>
      <w:b/>
      <w:bCs/>
      <w:color w:val="ED9D0D"/>
      <w:lang w:val="en-US" w:eastAsia="en-US"/>
    </w:rPr>
  </w:style>
  <w:style w:type="paragraph" w:customStyle="1" w:styleId="submenuitem">
    <w:name w:val="submenuitem"/>
    <w:basedOn w:val="Normal"/>
    <w:uiPriority w:val="99"/>
    <w:rsid w:val="009326A4"/>
    <w:pPr>
      <w:shd w:val="clear" w:color="auto" w:fill="FFF2DB"/>
      <w:bidi/>
      <w:spacing w:before="100" w:beforeAutospacing="1" w:after="100" w:afterAutospacing="1"/>
      <w:jc w:val="both"/>
    </w:pPr>
    <w:rPr>
      <w:b/>
      <w:bCs/>
      <w:color w:val="848483"/>
      <w:sz w:val="18"/>
      <w:szCs w:val="18"/>
      <w:lang w:val="en-US" w:eastAsia="en-US"/>
    </w:rPr>
  </w:style>
  <w:style w:type="paragraph" w:customStyle="1" w:styleId="submenuhover">
    <w:name w:val="submenuhover"/>
    <w:basedOn w:val="Normal"/>
    <w:uiPriority w:val="99"/>
    <w:rsid w:val="009326A4"/>
    <w:pPr>
      <w:shd w:val="clear" w:color="auto" w:fill="FFCC71"/>
      <w:bidi/>
      <w:spacing w:before="100" w:beforeAutospacing="1" w:after="100" w:afterAutospacing="1"/>
      <w:jc w:val="both"/>
    </w:pPr>
    <w:rPr>
      <w:b/>
      <w:bCs/>
      <w:color w:val="2E3192"/>
      <w:sz w:val="18"/>
      <w:szCs w:val="18"/>
      <w:lang w:val="en-US" w:eastAsia="en-US"/>
    </w:rPr>
  </w:style>
  <w:style w:type="paragraph" w:customStyle="1" w:styleId="submenubw">
    <w:name w:val="submenubw"/>
    <w:basedOn w:val="Normal"/>
    <w:uiPriority w:val="99"/>
    <w:rsid w:val="009326A4"/>
    <w:pPr>
      <w:shd w:val="clear" w:color="auto" w:fill="FFFFFF"/>
      <w:spacing w:before="100" w:beforeAutospacing="1" w:after="100" w:afterAutospacing="1"/>
      <w:jc w:val="both"/>
    </w:pPr>
    <w:rPr>
      <w:b/>
      <w:bCs/>
      <w:color w:val="3D5D83"/>
      <w:sz w:val="18"/>
      <w:szCs w:val="18"/>
      <w:lang w:val="en-US" w:eastAsia="en-US"/>
    </w:rPr>
  </w:style>
  <w:style w:type="paragraph" w:customStyle="1" w:styleId="right1">
    <w:name w:val="right1"/>
    <w:basedOn w:val="Normal"/>
    <w:uiPriority w:val="99"/>
    <w:rsid w:val="009326A4"/>
    <w:pPr>
      <w:spacing w:before="100" w:beforeAutospacing="1" w:after="100" w:afterAutospacing="1"/>
      <w:jc w:val="both"/>
    </w:pPr>
    <w:rPr>
      <w:rFonts w:ascii="Tahoma" w:hAnsi="Tahoma" w:cs="Tahoma"/>
      <w:b/>
      <w:bCs/>
      <w:sz w:val="17"/>
      <w:szCs w:val="17"/>
      <w:lang w:val="en-US" w:eastAsia="en-US"/>
    </w:rPr>
  </w:style>
  <w:style w:type="paragraph" w:customStyle="1" w:styleId="right2">
    <w:name w:val="right2"/>
    <w:basedOn w:val="Normal"/>
    <w:uiPriority w:val="99"/>
    <w:rsid w:val="009326A4"/>
    <w:pPr>
      <w:spacing w:before="100" w:beforeAutospacing="1" w:after="100" w:afterAutospacing="1"/>
      <w:jc w:val="both"/>
    </w:pPr>
    <w:rPr>
      <w:rFonts w:ascii="Tahoma" w:hAnsi="Tahoma" w:cs="Tahoma"/>
      <w:b/>
      <w:bCs/>
      <w:sz w:val="17"/>
      <w:szCs w:val="17"/>
      <w:lang w:val="en-US" w:eastAsia="en-US"/>
    </w:rPr>
  </w:style>
  <w:style w:type="paragraph" w:customStyle="1" w:styleId="right3">
    <w:name w:val="right3"/>
    <w:basedOn w:val="Normal"/>
    <w:uiPriority w:val="99"/>
    <w:rsid w:val="009326A4"/>
    <w:pPr>
      <w:spacing w:before="100" w:beforeAutospacing="1" w:after="100" w:afterAutospacing="1"/>
      <w:jc w:val="both"/>
    </w:pPr>
    <w:rPr>
      <w:rFonts w:ascii="Tahoma" w:hAnsi="Tahoma" w:cs="Tahoma"/>
      <w:b/>
      <w:bCs/>
      <w:sz w:val="17"/>
      <w:szCs w:val="17"/>
      <w:lang w:val="en-US" w:eastAsia="en-US"/>
    </w:rPr>
  </w:style>
  <w:style w:type="paragraph" w:customStyle="1" w:styleId="right4">
    <w:name w:val="right4"/>
    <w:basedOn w:val="Normal"/>
    <w:uiPriority w:val="99"/>
    <w:rsid w:val="009326A4"/>
    <w:pPr>
      <w:spacing w:before="100" w:beforeAutospacing="1" w:after="100" w:afterAutospacing="1"/>
      <w:jc w:val="both"/>
    </w:pPr>
    <w:rPr>
      <w:rFonts w:ascii="Tahoma" w:hAnsi="Tahoma" w:cs="Tahoma"/>
      <w:b/>
      <w:bCs/>
      <w:sz w:val="17"/>
      <w:szCs w:val="17"/>
      <w:lang w:val="en-US" w:eastAsia="en-US"/>
    </w:rPr>
  </w:style>
  <w:style w:type="paragraph" w:customStyle="1" w:styleId="right5">
    <w:name w:val="right5"/>
    <w:basedOn w:val="Normal"/>
    <w:uiPriority w:val="99"/>
    <w:rsid w:val="009326A4"/>
    <w:pPr>
      <w:spacing w:before="100" w:beforeAutospacing="1" w:after="100" w:afterAutospacing="1"/>
      <w:jc w:val="both"/>
    </w:pPr>
    <w:rPr>
      <w:rFonts w:ascii="Tahoma" w:hAnsi="Tahoma" w:cs="Tahoma"/>
      <w:b/>
      <w:bCs/>
      <w:sz w:val="17"/>
      <w:szCs w:val="17"/>
      <w:lang w:val="en-US" w:eastAsia="en-US"/>
    </w:rPr>
  </w:style>
  <w:style w:type="paragraph" w:customStyle="1" w:styleId="right6">
    <w:name w:val="right6"/>
    <w:basedOn w:val="Normal"/>
    <w:uiPriority w:val="99"/>
    <w:rsid w:val="009326A4"/>
    <w:pPr>
      <w:spacing w:before="100" w:beforeAutospacing="1" w:after="100" w:afterAutospacing="1"/>
      <w:jc w:val="both"/>
    </w:pPr>
    <w:rPr>
      <w:rFonts w:ascii="Tahoma" w:hAnsi="Tahoma" w:cs="Tahoma"/>
      <w:b/>
      <w:bCs/>
      <w:sz w:val="17"/>
      <w:szCs w:val="17"/>
      <w:lang w:val="en-US" w:eastAsia="en-US"/>
    </w:rPr>
  </w:style>
  <w:style w:type="paragraph" w:customStyle="1" w:styleId="middle1">
    <w:name w:val="middle1"/>
    <w:basedOn w:val="Normal"/>
    <w:uiPriority w:val="99"/>
    <w:rsid w:val="009326A4"/>
    <w:pPr>
      <w:spacing w:before="100" w:beforeAutospacing="1" w:after="100" w:afterAutospacing="1"/>
      <w:jc w:val="both"/>
    </w:pPr>
    <w:rPr>
      <w:b/>
      <w:bCs/>
      <w:color w:val="848484"/>
      <w:sz w:val="23"/>
      <w:szCs w:val="23"/>
      <w:lang w:val="en-US" w:eastAsia="en-US"/>
    </w:rPr>
  </w:style>
  <w:style w:type="paragraph" w:customStyle="1" w:styleId="middle2">
    <w:name w:val="middle2"/>
    <w:basedOn w:val="Normal"/>
    <w:uiPriority w:val="99"/>
    <w:rsid w:val="009326A4"/>
    <w:pPr>
      <w:spacing w:before="100" w:beforeAutospacing="1" w:after="100" w:afterAutospacing="1"/>
      <w:jc w:val="both"/>
    </w:pPr>
    <w:rPr>
      <w:b/>
      <w:bCs/>
      <w:color w:val="848484"/>
      <w:sz w:val="23"/>
      <w:szCs w:val="23"/>
      <w:lang w:val="en-US" w:eastAsia="en-US"/>
    </w:rPr>
  </w:style>
  <w:style w:type="paragraph" w:customStyle="1" w:styleId="middle3">
    <w:name w:val="middle3"/>
    <w:basedOn w:val="Normal"/>
    <w:uiPriority w:val="99"/>
    <w:rsid w:val="009326A4"/>
    <w:pPr>
      <w:spacing w:before="100" w:beforeAutospacing="1" w:after="100" w:afterAutospacing="1"/>
      <w:jc w:val="both"/>
    </w:pPr>
    <w:rPr>
      <w:b/>
      <w:bCs/>
      <w:color w:val="848484"/>
      <w:sz w:val="23"/>
      <w:szCs w:val="23"/>
      <w:lang w:val="en-US" w:eastAsia="en-US"/>
    </w:rPr>
  </w:style>
  <w:style w:type="paragraph" w:customStyle="1" w:styleId="middle4">
    <w:name w:val="middle4"/>
    <w:basedOn w:val="Normal"/>
    <w:uiPriority w:val="99"/>
    <w:rsid w:val="009326A4"/>
    <w:pPr>
      <w:spacing w:before="100" w:beforeAutospacing="1" w:after="100" w:afterAutospacing="1"/>
      <w:jc w:val="both"/>
    </w:pPr>
    <w:rPr>
      <w:b/>
      <w:bCs/>
      <w:color w:val="848484"/>
      <w:sz w:val="23"/>
      <w:szCs w:val="23"/>
      <w:lang w:val="en-US" w:eastAsia="en-US"/>
    </w:rPr>
  </w:style>
  <w:style w:type="paragraph" w:customStyle="1" w:styleId="middle5">
    <w:name w:val="middle5"/>
    <w:basedOn w:val="Normal"/>
    <w:uiPriority w:val="99"/>
    <w:rsid w:val="009326A4"/>
    <w:pPr>
      <w:spacing w:before="100" w:beforeAutospacing="1" w:after="100" w:afterAutospacing="1"/>
      <w:jc w:val="both"/>
    </w:pPr>
    <w:rPr>
      <w:b/>
      <w:bCs/>
      <w:color w:val="848484"/>
      <w:sz w:val="23"/>
      <w:szCs w:val="23"/>
      <w:lang w:val="en-US" w:eastAsia="en-US"/>
    </w:rPr>
  </w:style>
  <w:style w:type="paragraph" w:customStyle="1" w:styleId="middle6">
    <w:name w:val="middle6"/>
    <w:basedOn w:val="Normal"/>
    <w:uiPriority w:val="99"/>
    <w:rsid w:val="009326A4"/>
    <w:pPr>
      <w:spacing w:before="100" w:beforeAutospacing="1" w:after="100" w:afterAutospacing="1"/>
      <w:jc w:val="both"/>
    </w:pPr>
    <w:rPr>
      <w:b/>
      <w:bCs/>
      <w:color w:val="848484"/>
      <w:sz w:val="23"/>
      <w:szCs w:val="23"/>
      <w:lang w:val="en-US" w:eastAsia="en-US"/>
    </w:rPr>
  </w:style>
  <w:style w:type="paragraph" w:customStyle="1" w:styleId="left1">
    <w:name w:val="left1"/>
    <w:basedOn w:val="Normal"/>
    <w:uiPriority w:val="99"/>
    <w:rsid w:val="009326A4"/>
    <w:pPr>
      <w:spacing w:before="100" w:beforeAutospacing="1" w:after="100" w:afterAutospacing="1"/>
      <w:jc w:val="both"/>
    </w:pPr>
    <w:rPr>
      <w:b/>
      <w:bCs/>
      <w:color w:val="AC5201"/>
      <w:sz w:val="21"/>
      <w:szCs w:val="21"/>
      <w:lang w:val="en-US" w:eastAsia="en-US"/>
    </w:rPr>
  </w:style>
  <w:style w:type="paragraph" w:customStyle="1" w:styleId="left2">
    <w:name w:val="left2"/>
    <w:basedOn w:val="Normal"/>
    <w:uiPriority w:val="99"/>
    <w:rsid w:val="009326A4"/>
    <w:pPr>
      <w:spacing w:before="100" w:beforeAutospacing="1" w:after="100" w:afterAutospacing="1"/>
      <w:jc w:val="both"/>
    </w:pPr>
    <w:rPr>
      <w:b/>
      <w:bCs/>
      <w:color w:val="AC5201"/>
      <w:sz w:val="21"/>
      <w:szCs w:val="21"/>
      <w:lang w:val="en-US" w:eastAsia="en-US"/>
    </w:rPr>
  </w:style>
  <w:style w:type="paragraph" w:customStyle="1" w:styleId="left3">
    <w:name w:val="left3"/>
    <w:basedOn w:val="Normal"/>
    <w:uiPriority w:val="99"/>
    <w:rsid w:val="009326A4"/>
    <w:pPr>
      <w:spacing w:before="100" w:beforeAutospacing="1" w:after="100" w:afterAutospacing="1"/>
      <w:jc w:val="both"/>
    </w:pPr>
    <w:rPr>
      <w:b/>
      <w:bCs/>
      <w:color w:val="AC5201"/>
      <w:sz w:val="21"/>
      <w:szCs w:val="21"/>
      <w:lang w:val="en-US" w:eastAsia="en-US"/>
    </w:rPr>
  </w:style>
  <w:style w:type="paragraph" w:customStyle="1" w:styleId="left4">
    <w:name w:val="left4"/>
    <w:basedOn w:val="Normal"/>
    <w:uiPriority w:val="99"/>
    <w:rsid w:val="009326A4"/>
    <w:pPr>
      <w:spacing w:before="100" w:beforeAutospacing="1" w:after="100" w:afterAutospacing="1"/>
      <w:jc w:val="both"/>
    </w:pPr>
    <w:rPr>
      <w:b/>
      <w:bCs/>
      <w:color w:val="AC5201"/>
      <w:sz w:val="21"/>
      <w:szCs w:val="21"/>
      <w:lang w:val="en-US" w:eastAsia="en-US"/>
    </w:rPr>
  </w:style>
  <w:style w:type="paragraph" w:customStyle="1" w:styleId="left5">
    <w:name w:val="left5"/>
    <w:basedOn w:val="Normal"/>
    <w:uiPriority w:val="99"/>
    <w:rsid w:val="009326A4"/>
    <w:pPr>
      <w:spacing w:before="100" w:beforeAutospacing="1" w:after="100" w:afterAutospacing="1"/>
      <w:jc w:val="both"/>
    </w:pPr>
    <w:rPr>
      <w:b/>
      <w:bCs/>
      <w:color w:val="AC5201"/>
      <w:sz w:val="21"/>
      <w:szCs w:val="21"/>
      <w:lang w:val="en-US" w:eastAsia="en-US"/>
    </w:rPr>
  </w:style>
  <w:style w:type="paragraph" w:customStyle="1" w:styleId="left6">
    <w:name w:val="left6"/>
    <w:basedOn w:val="Normal"/>
    <w:uiPriority w:val="99"/>
    <w:rsid w:val="009326A4"/>
    <w:pPr>
      <w:spacing w:before="100" w:beforeAutospacing="1" w:after="100" w:afterAutospacing="1"/>
      <w:jc w:val="both"/>
    </w:pPr>
    <w:rPr>
      <w:b/>
      <w:bCs/>
      <w:color w:val="AC5201"/>
      <w:sz w:val="21"/>
      <w:szCs w:val="21"/>
      <w:lang w:val="en-US" w:eastAsia="en-US"/>
    </w:rPr>
  </w:style>
  <w:style w:type="paragraph" w:customStyle="1" w:styleId="calendarday">
    <w:name w:val="calendar_day"/>
    <w:basedOn w:val="Normal"/>
    <w:uiPriority w:val="99"/>
    <w:rsid w:val="009326A4"/>
    <w:pPr>
      <w:spacing w:before="100" w:beforeAutospacing="1" w:after="100" w:afterAutospacing="1"/>
      <w:jc w:val="both"/>
    </w:pPr>
    <w:rPr>
      <w:b/>
      <w:bCs/>
      <w:color w:val="134983"/>
      <w:sz w:val="18"/>
      <w:szCs w:val="18"/>
      <w:lang w:val="en-US" w:eastAsia="en-US"/>
    </w:rPr>
  </w:style>
  <w:style w:type="paragraph" w:customStyle="1" w:styleId="calendarholiday">
    <w:name w:val="calendar_holiday"/>
    <w:basedOn w:val="Normal"/>
    <w:uiPriority w:val="99"/>
    <w:rsid w:val="009326A4"/>
    <w:pPr>
      <w:spacing w:before="100" w:beforeAutospacing="1" w:after="100" w:afterAutospacing="1"/>
      <w:jc w:val="both"/>
    </w:pPr>
    <w:rPr>
      <w:b/>
      <w:bCs/>
      <w:color w:val="FC4404"/>
      <w:sz w:val="18"/>
      <w:szCs w:val="18"/>
      <w:lang w:val="en-US" w:eastAsia="en-US"/>
    </w:rPr>
  </w:style>
  <w:style w:type="paragraph" w:customStyle="1" w:styleId="calendarheader">
    <w:name w:val="calendar_header"/>
    <w:basedOn w:val="Normal"/>
    <w:uiPriority w:val="99"/>
    <w:rsid w:val="009326A4"/>
    <w:pPr>
      <w:shd w:val="clear" w:color="auto" w:fill="B0C4DE"/>
      <w:spacing w:before="100" w:beforeAutospacing="1" w:after="100" w:afterAutospacing="1"/>
      <w:jc w:val="center"/>
    </w:pPr>
    <w:rPr>
      <w:b/>
      <w:bCs/>
      <w:color w:val="111111"/>
      <w:sz w:val="17"/>
      <w:szCs w:val="17"/>
      <w:lang w:val="en-US" w:eastAsia="en-US"/>
    </w:rPr>
  </w:style>
  <w:style w:type="paragraph" w:customStyle="1" w:styleId="calendargregorianday">
    <w:name w:val="calendar_gregorian_day"/>
    <w:basedOn w:val="Normal"/>
    <w:uiPriority w:val="99"/>
    <w:rsid w:val="009326A4"/>
    <w:pPr>
      <w:spacing w:before="100" w:beforeAutospacing="1" w:after="100" w:afterAutospacing="1"/>
      <w:jc w:val="right"/>
    </w:pPr>
    <w:rPr>
      <w:rFonts w:ascii="Arial" w:hAnsi="Arial" w:cs="Arial"/>
      <w:color w:val="000000"/>
      <w:sz w:val="11"/>
      <w:szCs w:val="11"/>
      <w:lang w:val="en-US" w:eastAsia="en-US"/>
    </w:rPr>
  </w:style>
  <w:style w:type="paragraph" w:customStyle="1" w:styleId="calendargregorianholiday">
    <w:name w:val="calendar_gregorian_holiday"/>
    <w:basedOn w:val="Normal"/>
    <w:uiPriority w:val="99"/>
    <w:rsid w:val="009326A4"/>
    <w:pPr>
      <w:spacing w:before="100" w:beforeAutospacing="1" w:after="100" w:afterAutospacing="1"/>
      <w:jc w:val="right"/>
    </w:pPr>
    <w:rPr>
      <w:rFonts w:ascii="Arial" w:hAnsi="Arial" w:cs="Arial"/>
      <w:color w:val="FC4404"/>
      <w:sz w:val="11"/>
      <w:szCs w:val="11"/>
      <w:lang w:val="en-US" w:eastAsia="en-US"/>
    </w:rPr>
  </w:style>
  <w:style w:type="paragraph" w:customStyle="1" w:styleId="calendarh1">
    <w:name w:val="calendar_h1"/>
    <w:basedOn w:val="Normal"/>
    <w:uiPriority w:val="99"/>
    <w:rsid w:val="009326A4"/>
    <w:pPr>
      <w:spacing w:before="100" w:beforeAutospacing="1" w:after="100" w:afterAutospacing="1"/>
      <w:jc w:val="center"/>
    </w:pPr>
    <w:rPr>
      <w:b/>
      <w:bCs/>
      <w:color w:val="000000"/>
      <w:sz w:val="23"/>
      <w:szCs w:val="23"/>
      <w:lang w:val="en-US" w:eastAsia="en-US"/>
    </w:rPr>
  </w:style>
  <w:style w:type="paragraph" w:customStyle="1" w:styleId="calendarh2">
    <w:name w:val="calendar_h2"/>
    <w:basedOn w:val="Normal"/>
    <w:uiPriority w:val="99"/>
    <w:rsid w:val="009326A4"/>
    <w:pPr>
      <w:spacing w:before="100" w:beforeAutospacing="1" w:after="100" w:afterAutospacing="1"/>
      <w:jc w:val="center"/>
    </w:pPr>
    <w:rPr>
      <w:b/>
      <w:bCs/>
      <w:color w:val="800000"/>
      <w:lang w:val="en-US" w:eastAsia="en-US"/>
    </w:rPr>
  </w:style>
  <w:style w:type="paragraph" w:customStyle="1" w:styleId="calendarh2gregorian">
    <w:name w:val="calendar_h2_gregorian"/>
    <w:basedOn w:val="Normal"/>
    <w:uiPriority w:val="99"/>
    <w:rsid w:val="009326A4"/>
    <w:pPr>
      <w:spacing w:before="100" w:beforeAutospacing="1" w:after="100" w:afterAutospacing="1"/>
      <w:jc w:val="center"/>
    </w:pPr>
    <w:rPr>
      <w:rFonts w:ascii="Arial" w:hAnsi="Arial" w:cs="Arial"/>
      <w:b/>
      <w:bCs/>
      <w:color w:val="000000"/>
      <w:sz w:val="15"/>
      <w:szCs w:val="15"/>
      <w:lang w:val="en-US" w:eastAsia="en-US"/>
    </w:rPr>
  </w:style>
  <w:style w:type="paragraph" w:customStyle="1" w:styleId="calendardates">
    <w:name w:val="calendar_dates"/>
    <w:basedOn w:val="Normal"/>
    <w:uiPriority w:val="99"/>
    <w:rsid w:val="009326A4"/>
    <w:pPr>
      <w:spacing w:before="100" w:beforeAutospacing="1" w:after="100" w:afterAutospacing="1"/>
      <w:jc w:val="center"/>
    </w:pPr>
    <w:rPr>
      <w:b/>
      <w:bCs/>
      <w:color w:val="000000"/>
      <w:sz w:val="18"/>
      <w:szCs w:val="18"/>
      <w:lang w:val="en-US" w:eastAsia="en-US"/>
    </w:rPr>
  </w:style>
  <w:style w:type="paragraph" w:customStyle="1" w:styleId="calendarlinks">
    <w:name w:val="calendar_links"/>
    <w:basedOn w:val="Normal"/>
    <w:uiPriority w:val="99"/>
    <w:rsid w:val="009326A4"/>
    <w:pPr>
      <w:spacing w:before="100" w:beforeAutospacing="1" w:after="100" w:afterAutospacing="1"/>
      <w:jc w:val="both"/>
    </w:pPr>
    <w:rPr>
      <w:b/>
      <w:bCs/>
      <w:color w:val="134983"/>
      <w:sz w:val="18"/>
      <w:szCs w:val="18"/>
      <w:lang w:val="en-US" w:eastAsia="en-US"/>
    </w:rPr>
  </w:style>
  <w:style w:type="paragraph" w:customStyle="1" w:styleId="eventsbody">
    <w:name w:val="events_body"/>
    <w:basedOn w:val="Normal"/>
    <w:uiPriority w:val="99"/>
    <w:rsid w:val="009326A4"/>
    <w:pPr>
      <w:spacing w:before="100" w:beforeAutospacing="1" w:after="100" w:afterAutospacing="1"/>
      <w:jc w:val="both"/>
    </w:pPr>
    <w:rPr>
      <w:rFonts w:ascii="Tahoma" w:hAnsi="Tahoma" w:cs="Tahoma"/>
      <w:color w:val="134983"/>
      <w:sz w:val="17"/>
      <w:szCs w:val="17"/>
      <w:lang w:val="en-US" w:eastAsia="en-US"/>
    </w:rPr>
  </w:style>
  <w:style w:type="paragraph" w:customStyle="1" w:styleId="eventsh1">
    <w:name w:val="events_h1"/>
    <w:basedOn w:val="Normal"/>
    <w:uiPriority w:val="99"/>
    <w:rsid w:val="009326A4"/>
    <w:pPr>
      <w:spacing w:before="100" w:beforeAutospacing="1" w:after="100" w:afterAutospacing="1"/>
      <w:jc w:val="center"/>
    </w:pPr>
    <w:rPr>
      <w:b/>
      <w:bCs/>
      <w:color w:val="000000"/>
      <w:sz w:val="30"/>
      <w:szCs w:val="30"/>
      <w:lang w:val="en-US" w:eastAsia="en-US"/>
    </w:rPr>
  </w:style>
  <w:style w:type="paragraph" w:customStyle="1" w:styleId="eventsh2">
    <w:name w:val="events_h2"/>
    <w:basedOn w:val="Normal"/>
    <w:uiPriority w:val="99"/>
    <w:rsid w:val="009326A4"/>
    <w:pPr>
      <w:spacing w:before="100" w:beforeAutospacing="1" w:after="100" w:afterAutospacing="1"/>
      <w:jc w:val="center"/>
    </w:pPr>
    <w:rPr>
      <w:b/>
      <w:bCs/>
      <w:color w:val="800000"/>
      <w:sz w:val="26"/>
      <w:szCs w:val="26"/>
      <w:lang w:val="en-US" w:eastAsia="en-US"/>
    </w:rPr>
  </w:style>
  <w:style w:type="paragraph" w:customStyle="1" w:styleId="eventsdates">
    <w:name w:val="events_dates"/>
    <w:basedOn w:val="Normal"/>
    <w:uiPriority w:val="99"/>
    <w:rsid w:val="009326A4"/>
    <w:pPr>
      <w:spacing w:before="100" w:beforeAutospacing="1" w:after="100" w:afterAutospacing="1"/>
      <w:jc w:val="center"/>
    </w:pPr>
    <w:rPr>
      <w:b/>
      <w:bCs/>
      <w:color w:val="000000"/>
      <w:lang w:val="en-US" w:eastAsia="en-US"/>
    </w:rPr>
  </w:style>
  <w:style w:type="paragraph" w:customStyle="1" w:styleId="calendartime">
    <w:name w:val="calendar_time"/>
    <w:basedOn w:val="Normal"/>
    <w:uiPriority w:val="99"/>
    <w:rsid w:val="009326A4"/>
    <w:pPr>
      <w:spacing w:before="100" w:beforeAutospacing="1" w:after="100" w:afterAutospacing="1"/>
      <w:jc w:val="both"/>
    </w:pPr>
    <w:rPr>
      <w:b/>
      <w:bCs/>
      <w:color w:val="134983"/>
      <w:sz w:val="21"/>
      <w:szCs w:val="21"/>
      <w:lang w:val="en-US" w:eastAsia="en-US"/>
    </w:rPr>
  </w:style>
  <w:style w:type="paragraph" w:customStyle="1" w:styleId="StyleComplexNazaninJustifyLowLinespacingMultiple12li">
    <w:name w:val="Style (Complex) Nazanin Justify Low Line spacing:  Multiple 1.2 li"/>
    <w:basedOn w:val="Normal"/>
    <w:rsid w:val="009326A4"/>
    <w:pPr>
      <w:bidi/>
      <w:spacing w:line="288" w:lineRule="auto"/>
      <w:ind w:firstLine="170"/>
      <w:jc w:val="lowKashida"/>
    </w:pPr>
    <w:rPr>
      <w:rFonts w:cs="Nazanin"/>
      <w:sz w:val="24"/>
      <w:szCs w:val="28"/>
      <w:lang w:val="en-US" w:eastAsia="en-US" w:bidi="fa-IR"/>
    </w:rPr>
  </w:style>
  <w:style w:type="paragraph" w:customStyle="1" w:styleId="StyleComplexBLotus10ptCenteredFirstline03">
    <w:name w:val="Style (Complex) B Lotus 10 pt Centered First line:  0.3&quot;"/>
    <w:basedOn w:val="Normal"/>
    <w:uiPriority w:val="99"/>
    <w:rsid w:val="009326A4"/>
    <w:pPr>
      <w:bidi/>
      <w:ind w:firstLine="432"/>
      <w:jc w:val="center"/>
    </w:pPr>
    <w:rPr>
      <w:rFonts w:ascii="B Lotus" w:hAnsi="B Lotus" w:cs="B Lotus"/>
      <w:lang w:val="en-US" w:eastAsia="en-US" w:bidi="fa-IR"/>
    </w:rPr>
  </w:style>
  <w:style w:type="character" w:customStyle="1" w:styleId="Charf6">
    <w:name w:val="فهرست خلاقیت Char"/>
    <w:link w:val="aff6"/>
    <w:locked/>
    <w:rsid w:val="009326A4"/>
    <w:rPr>
      <w:rFonts w:ascii="B Titr" w:hAnsi="B Titr" w:cs="B Lotus"/>
      <w:b/>
      <w:bCs/>
      <w:color w:val="FF0000"/>
      <w:sz w:val="28"/>
      <w:szCs w:val="28"/>
    </w:rPr>
  </w:style>
  <w:style w:type="paragraph" w:customStyle="1" w:styleId="aff6">
    <w:name w:val="فهرست خلاقیت"/>
    <w:basedOn w:val="Normal"/>
    <w:link w:val="Charf6"/>
    <w:autoRedefine/>
    <w:rsid w:val="009326A4"/>
    <w:pPr>
      <w:bidi/>
      <w:spacing w:before="100" w:beforeAutospacing="1" w:line="276" w:lineRule="auto"/>
      <w:jc w:val="both"/>
    </w:pPr>
    <w:rPr>
      <w:rFonts w:ascii="B Titr" w:hAnsi="B Titr" w:cs="B Lotus"/>
      <w:b/>
      <w:bCs/>
      <w:color w:val="FF0000"/>
      <w:sz w:val="28"/>
      <w:szCs w:val="28"/>
      <w:lang w:val="en-US" w:eastAsia="en-US"/>
    </w:rPr>
  </w:style>
  <w:style w:type="paragraph" w:customStyle="1" w:styleId="msonormalcxspmiddle">
    <w:name w:val="msonormalcxspmiddle"/>
    <w:basedOn w:val="Normal"/>
    <w:uiPriority w:val="99"/>
    <w:qFormat/>
    <w:rsid w:val="009326A4"/>
    <w:pPr>
      <w:spacing w:before="100" w:beforeAutospacing="1" w:after="100" w:afterAutospacing="1"/>
    </w:pPr>
    <w:rPr>
      <w:sz w:val="24"/>
      <w:szCs w:val="24"/>
      <w:lang w:val="en-US" w:eastAsia="en-US"/>
    </w:rPr>
  </w:style>
  <w:style w:type="paragraph" w:customStyle="1" w:styleId="aff7">
    <w:name w:val="فهرست کارافرینی"/>
    <w:basedOn w:val="Normal"/>
    <w:autoRedefine/>
    <w:uiPriority w:val="99"/>
    <w:qFormat/>
    <w:rsid w:val="009326A4"/>
    <w:pPr>
      <w:bidi/>
      <w:spacing w:before="100" w:beforeAutospacing="1"/>
      <w:jc w:val="both"/>
    </w:pPr>
    <w:rPr>
      <w:rFonts w:ascii="B Titr" w:eastAsia="Batang" w:hAnsi="B Titr" w:cs="B Titr"/>
      <w:b/>
      <w:bCs/>
      <w:color w:val="000000"/>
      <w:spacing w:val="-20"/>
      <w:sz w:val="26"/>
      <w:szCs w:val="28"/>
      <w:lang w:val="en-US" w:eastAsia="ko-KR" w:bidi="fa-IR"/>
    </w:rPr>
  </w:style>
  <w:style w:type="paragraph" w:customStyle="1" w:styleId="LLLLLOOOOOOOOO">
    <w:name w:val="LLLLLOOOOOOOOO"/>
    <w:basedOn w:val="Normal"/>
    <w:uiPriority w:val="99"/>
    <w:rsid w:val="009326A4"/>
    <w:pPr>
      <w:bidi/>
      <w:spacing w:after="200" w:line="276" w:lineRule="auto"/>
      <w:jc w:val="lowKashida"/>
    </w:pPr>
    <w:rPr>
      <w:rFonts w:ascii="Calibri" w:hAnsi="Calibri" w:cs="B Titr"/>
      <w:sz w:val="22"/>
      <w:szCs w:val="22"/>
      <w:lang w:val="en-US" w:eastAsia="en-US" w:bidi="en-US"/>
    </w:rPr>
  </w:style>
  <w:style w:type="character" w:customStyle="1" w:styleId="Charf7">
    <w:name w:val="قلی فر Char"/>
    <w:link w:val="aff8"/>
    <w:locked/>
    <w:rsid w:val="009326A4"/>
    <w:rPr>
      <w:rFonts w:ascii="B Lotus" w:hAnsi="B Lotus" w:cs="B Lotus"/>
      <w:b/>
      <w:bCs/>
      <w:sz w:val="28"/>
      <w:szCs w:val="28"/>
    </w:rPr>
  </w:style>
  <w:style w:type="paragraph" w:customStyle="1" w:styleId="aff8">
    <w:name w:val="قلی فر"/>
    <w:basedOn w:val="BodyTextIndent"/>
    <w:link w:val="Charf7"/>
    <w:rsid w:val="009326A4"/>
    <w:rPr>
      <w:rFonts w:ascii="B Lotus" w:hAnsi="B Lotus" w:cs="B Lotus"/>
      <w:b/>
      <w:bCs/>
      <w:sz w:val="28"/>
    </w:rPr>
  </w:style>
  <w:style w:type="paragraph" w:customStyle="1" w:styleId="aff9">
    <w:name w:val="جدول احسان"/>
    <w:basedOn w:val="BodyTextIndent"/>
    <w:uiPriority w:val="99"/>
    <w:rsid w:val="009326A4"/>
  </w:style>
  <w:style w:type="paragraph" w:customStyle="1" w:styleId="3333333333">
    <w:name w:val="3333333333"/>
    <w:basedOn w:val="Normal"/>
    <w:uiPriority w:val="99"/>
    <w:qFormat/>
    <w:rsid w:val="009326A4"/>
    <w:pPr>
      <w:tabs>
        <w:tab w:val="center" w:pos="4513"/>
        <w:tab w:val="right" w:pos="9026"/>
      </w:tabs>
      <w:bidi/>
      <w:spacing w:line="252" w:lineRule="auto"/>
      <w:ind w:firstLine="284"/>
      <w:jc w:val="lowKashida"/>
    </w:pPr>
    <w:rPr>
      <w:rFonts w:cs="B Lotus"/>
      <w:sz w:val="24"/>
      <w:szCs w:val="26"/>
      <w:lang w:val="en-US" w:eastAsia="en-US"/>
    </w:rPr>
  </w:style>
  <w:style w:type="paragraph" w:customStyle="1" w:styleId="msonormalcxspmiddlecxspmiddle">
    <w:name w:val="msonormalcxspmiddlecxspmiddle"/>
    <w:basedOn w:val="Normal"/>
    <w:rsid w:val="009326A4"/>
    <w:pPr>
      <w:spacing w:before="100" w:beforeAutospacing="1" w:after="100" w:afterAutospacing="1"/>
    </w:pPr>
    <w:rPr>
      <w:sz w:val="24"/>
      <w:szCs w:val="24"/>
      <w:lang w:val="en-US" w:eastAsia="en-US"/>
    </w:rPr>
  </w:style>
  <w:style w:type="character" w:customStyle="1" w:styleId="yiv6681821328pad-r-20">
    <w:name w:val="yiv6681821328pad-r-20"/>
    <w:rsid w:val="009326A4"/>
  </w:style>
  <w:style w:type="character" w:customStyle="1" w:styleId="articletinydescription">
    <w:name w:val="article_tinydescription"/>
    <w:rsid w:val="009326A4"/>
    <w:rPr>
      <w:rFonts w:ascii="Times New Roman" w:hAnsi="Times New Roman" w:cs="Times New Roman" w:hint="default"/>
    </w:rPr>
  </w:style>
  <w:style w:type="character" w:customStyle="1" w:styleId="hits">
    <w:name w:val="hits"/>
    <w:uiPriority w:val="99"/>
    <w:rsid w:val="009326A4"/>
    <w:rPr>
      <w:rFonts w:ascii="Times New Roman" w:hAnsi="Times New Roman" w:cs="Times New Roman" w:hint="default"/>
    </w:rPr>
  </w:style>
  <w:style w:type="character" w:customStyle="1" w:styleId="content1">
    <w:name w:val="content1"/>
    <w:uiPriority w:val="99"/>
    <w:rsid w:val="009326A4"/>
    <w:rPr>
      <w:rFonts w:ascii="Tahoma" w:hAnsi="Tahoma" w:cs="Tahoma" w:hint="default"/>
      <w:strike w:val="0"/>
      <w:dstrike w:val="0"/>
      <w:color w:val="000000"/>
      <w:sz w:val="15"/>
      <w:u w:val="none"/>
      <w:effect w:val="none"/>
    </w:rPr>
  </w:style>
  <w:style w:type="character" w:customStyle="1" w:styleId="publishdatetitle2">
    <w:name w:val="publishdatetitle2"/>
    <w:rsid w:val="009326A4"/>
    <w:rPr>
      <w:rFonts w:ascii="Times New Roman" w:hAnsi="Times New Roman" w:cs="Times New Roman" w:hint="default"/>
      <w:color w:val="444444"/>
      <w:sz w:val="28"/>
    </w:rPr>
  </w:style>
  <w:style w:type="character" w:customStyle="1" w:styleId="newstitle1">
    <w:name w:val="newstitle1"/>
    <w:rsid w:val="009326A4"/>
    <w:rPr>
      <w:rFonts w:ascii="Tahoma" w:hAnsi="Tahoma" w:cs="Tahoma" w:hint="default"/>
      <w:b/>
      <w:bCs w:val="0"/>
      <w:strike w:val="0"/>
      <w:dstrike w:val="0"/>
      <w:color w:val="333333"/>
      <w:sz w:val="26"/>
      <w:u w:val="none"/>
      <w:effect w:val="none"/>
    </w:rPr>
  </w:style>
  <w:style w:type="character" w:customStyle="1" w:styleId="newslead1">
    <w:name w:val="newslead1"/>
    <w:rsid w:val="009326A4"/>
    <w:rPr>
      <w:rFonts w:ascii="Tahoma" w:hAnsi="Tahoma" w:cs="Tahoma" w:hint="default"/>
      <w:strike w:val="0"/>
      <w:dstrike w:val="0"/>
      <w:color w:val="333333"/>
      <w:sz w:val="20"/>
      <w:u w:val="none"/>
      <w:effect w:val="none"/>
    </w:rPr>
  </w:style>
  <w:style w:type="character" w:customStyle="1" w:styleId="newsbody1">
    <w:name w:val="newsbody1"/>
    <w:rsid w:val="009326A4"/>
    <w:rPr>
      <w:rFonts w:ascii="Tahoma" w:hAnsi="Tahoma" w:cs="Tahoma" w:hint="default"/>
      <w:strike w:val="0"/>
      <w:dstrike w:val="0"/>
      <w:color w:val="333333"/>
      <w:sz w:val="20"/>
      <w:u w:val="none"/>
      <w:effect w:val="none"/>
    </w:rPr>
  </w:style>
  <w:style w:type="character" w:customStyle="1" w:styleId="font21">
    <w:name w:val="font21"/>
    <w:rsid w:val="009326A4"/>
    <w:rPr>
      <w:rFonts w:ascii="Tahoma" w:hAnsi="Tahoma" w:cs="Tahoma" w:hint="default"/>
      <w:color w:val="000000"/>
      <w:sz w:val="18"/>
    </w:rPr>
  </w:style>
  <w:style w:type="character" w:customStyle="1" w:styleId="newsbody0">
    <w:name w:val="newsbody"/>
    <w:rsid w:val="009326A4"/>
    <w:rPr>
      <w:rFonts w:ascii="Times New Roman" w:hAnsi="Times New Roman" w:cs="Times New Roman" w:hint="default"/>
    </w:rPr>
  </w:style>
  <w:style w:type="character" w:customStyle="1" w:styleId="date10">
    <w:name w:val="date1"/>
    <w:rsid w:val="009326A4"/>
    <w:rPr>
      <w:sz w:val="15"/>
    </w:rPr>
  </w:style>
  <w:style w:type="character" w:customStyle="1" w:styleId="title5">
    <w:name w:val="title5"/>
    <w:rsid w:val="009326A4"/>
    <w:rPr>
      <w:rFonts w:ascii="Times New Roman" w:hAnsi="Times New Roman" w:cs="Times New Roman" w:hint="default"/>
    </w:rPr>
  </w:style>
  <w:style w:type="character" w:customStyle="1" w:styleId="content2">
    <w:name w:val="content2"/>
    <w:rsid w:val="009326A4"/>
    <w:rPr>
      <w:rFonts w:ascii="Times New Roman" w:hAnsi="Times New Roman" w:cs="Times New Roman" w:hint="default"/>
    </w:rPr>
  </w:style>
  <w:style w:type="character" w:customStyle="1" w:styleId="head11">
    <w:name w:val="head11"/>
    <w:rsid w:val="009326A4"/>
    <w:rPr>
      <w:rFonts w:ascii="Times New Roman" w:hAnsi="Times New Roman" w:cs="Times New Roman" w:hint="default"/>
      <w:b/>
      <w:bCs w:val="0"/>
      <w:strike w:val="0"/>
      <w:dstrike w:val="0"/>
      <w:color w:val="6A6CB5"/>
      <w:sz w:val="26"/>
      <w:u w:val="none"/>
      <w:effect w:val="none"/>
    </w:rPr>
  </w:style>
  <w:style w:type="character" w:customStyle="1" w:styleId="switch">
    <w:name w:val="switch"/>
    <w:rsid w:val="009326A4"/>
    <w:rPr>
      <w:rFonts w:ascii="Times New Roman" w:hAnsi="Times New Roman" w:cs="Times New Roman" w:hint="default"/>
    </w:rPr>
  </w:style>
  <w:style w:type="character" w:customStyle="1" w:styleId="calendarh21">
    <w:name w:val="calendar_h21"/>
    <w:rsid w:val="009326A4"/>
    <w:rPr>
      <w:rFonts w:ascii="Times New Roman" w:hAnsi="Times New Roman" w:cs="Times New Roman" w:hint="default"/>
      <w:b/>
      <w:bCs w:val="0"/>
      <w:color w:val="800000"/>
      <w:sz w:val="20"/>
    </w:rPr>
  </w:style>
  <w:style w:type="character" w:customStyle="1" w:styleId="calendarh2gregorian1">
    <w:name w:val="calendar_h2_gregorian1"/>
    <w:rsid w:val="009326A4"/>
    <w:rPr>
      <w:rFonts w:ascii="Arial" w:hAnsi="Arial" w:cs="Arial" w:hint="default"/>
      <w:b/>
      <w:bCs w:val="0"/>
      <w:color w:val="000000"/>
      <w:sz w:val="15"/>
    </w:rPr>
  </w:style>
  <w:style w:type="character" w:customStyle="1" w:styleId="footer10">
    <w:name w:val="footer1"/>
    <w:rsid w:val="009326A4"/>
    <w:rPr>
      <w:rFonts w:ascii="Tahoma" w:hAnsi="Tahoma" w:cs="Tahoma" w:hint="default"/>
      <w:strike w:val="0"/>
      <w:dstrike w:val="0"/>
      <w:sz w:val="13"/>
      <w:u w:val="none"/>
      <w:effect w:val="none"/>
    </w:rPr>
  </w:style>
  <w:style w:type="character" w:customStyle="1" w:styleId="copyright1">
    <w:name w:val="copyright1"/>
    <w:rsid w:val="009326A4"/>
    <w:rPr>
      <w:rFonts w:ascii="Tahoma" w:hAnsi="Tahoma" w:cs="Tahoma" w:hint="default"/>
      <w:color w:val="989696"/>
      <w:sz w:val="15"/>
    </w:rPr>
  </w:style>
  <w:style w:type="character" w:customStyle="1" w:styleId="DocumentMapChar1">
    <w:name w:val="Document Map Char1"/>
    <w:rsid w:val="009326A4"/>
    <w:rPr>
      <w:rFonts w:ascii="Segoe UI" w:hAnsi="Segoe UI" w:cs="Segoe UI" w:hint="default"/>
      <w:sz w:val="16"/>
      <w:szCs w:val="16"/>
    </w:rPr>
  </w:style>
  <w:style w:type="character" w:customStyle="1" w:styleId="faostatresultgridflag1">
    <w:name w:val="faostatresultgridflag1"/>
    <w:rsid w:val="009326A4"/>
    <w:rPr>
      <w:color w:val="auto"/>
    </w:rPr>
  </w:style>
  <w:style w:type="character" w:customStyle="1" w:styleId="mediumtext">
    <w:name w:val="medium_text"/>
    <w:rsid w:val="009326A4"/>
  </w:style>
  <w:style w:type="table" w:styleId="TableClassic1">
    <w:name w:val="Table Classic 1"/>
    <w:aliases w:val="TableFuzzy,11"/>
    <w:basedOn w:val="TableNormal"/>
    <w:unhideWhenUsed/>
    <w:rsid w:val="009326A4"/>
    <w:tblPr>
      <w:tblBorders>
        <w:top w:val="single" w:sz="12" w:space="0" w:color="000000"/>
        <w:bottom w:val="single" w:sz="12" w:space="0" w:color="000000"/>
      </w:tblBorders>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unhideWhenUsed/>
    <w:rsid w:val="009326A4"/>
    <w:pPr>
      <w:jc w:val="right"/>
    </w:pPr>
    <w:rPr>
      <w:rFonts w:cs="Traditional Arabic"/>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ediumGrid2-Accent3">
    <w:name w:val="Medium Grid 2 Accent 3"/>
    <w:basedOn w:val="TableNormal"/>
    <w:uiPriority w:val="68"/>
    <w:unhideWhenUsed/>
    <w:rsid w:val="009326A4"/>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LightShading-Accent1121">
    <w:name w:val="Light Shading - Accent 1121"/>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242">
    <w:name w:val="Table Grid24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5121">
    <w:name w:val="Light Shading - Accent 15121"/>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1125">
    <w:name w:val="Light Grid1125"/>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2121">
    <w:name w:val="Light Shading - Accent 2121"/>
    <w:basedOn w:val="TableNormal"/>
    <w:next w:val="LightShading-Accent2"/>
    <w:uiPriority w:val="60"/>
    <w:rsid w:val="009326A4"/>
    <w:rPr>
      <w:rFonts w:ascii="Calibri" w:eastAsia="Calibri" w:hAnsi="Calibri" w:cs="Arial"/>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135">
    <w:name w:val="Table Grid1135"/>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121">
    <w:name w:val="Light List - Accent 5121"/>
    <w:basedOn w:val="TableNormal"/>
    <w:next w:val="LightList-Accent5"/>
    <w:uiPriority w:val="61"/>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121">
    <w:name w:val="Light Shading - Accent 5121"/>
    <w:basedOn w:val="TableNormal"/>
    <w:next w:val="LightShading-Accent5"/>
    <w:uiPriority w:val="60"/>
    <w:rsid w:val="009326A4"/>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5223">
    <w:name w:val="Light Grid - Accent 522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23">
    <w:name w:val="Light Grid - Accent 5112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stTable2121">
    <w:name w:val="List Table 2121"/>
    <w:basedOn w:val="TableNormal"/>
    <w:next w:val="ListTable21"/>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inset">
    <w:name w:val="inset"/>
    <w:rsid w:val="009326A4"/>
  </w:style>
  <w:style w:type="paragraph" w:customStyle="1" w:styleId="col-xs-11">
    <w:name w:val="col-xs-11"/>
    <w:basedOn w:val="Normal"/>
    <w:rsid w:val="009326A4"/>
    <w:pPr>
      <w:spacing w:before="100" w:beforeAutospacing="1" w:after="100" w:afterAutospacing="1"/>
    </w:pPr>
    <w:rPr>
      <w:sz w:val="24"/>
      <w:szCs w:val="24"/>
      <w:lang w:val="en-US" w:eastAsia="en-US" w:bidi="fa-IR"/>
    </w:rPr>
  </w:style>
  <w:style w:type="table" w:customStyle="1" w:styleId="TableGrid341">
    <w:name w:val="Table Grid34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1222"/>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5">
    <w:name w:val="Table Grid1325"/>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
    <w:name w:val="Table Grid431"/>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11122"/>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3">
    <w:name w:val="Table Grid3123"/>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4">
    <w:name w:val="Table Grid52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6">
    <w:name w:val="Table Grid626"/>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3">
    <w:name w:val="Table Grid12113"/>
    <w:basedOn w:val="TableNormal"/>
    <w:next w:val="TableGrid"/>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216">
    <w:name w:val="Style216"/>
    <w:uiPriority w:val="99"/>
    <w:rsid w:val="009326A4"/>
    <w:pPr>
      <w:numPr>
        <w:numId w:val="6"/>
      </w:numPr>
    </w:pPr>
  </w:style>
  <w:style w:type="table" w:customStyle="1" w:styleId="TableGrid722">
    <w:name w:val="Table Grid722"/>
    <w:basedOn w:val="TableNormal"/>
    <w:next w:val="TableGrid"/>
    <w:uiPriority w:val="59"/>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4">
    <w:name w:val="Table Grid814"/>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221">
    <w:name w:val="Table Classic 222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913">
    <w:name w:val="Table Grid913"/>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2">
    <w:name w:val="Table Grid6122"/>
    <w:basedOn w:val="TableNormal"/>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Accent33">
    <w:name w:val="List Table 6 Colorful Accent 33"/>
    <w:basedOn w:val="TableNormal"/>
    <w:uiPriority w:val="51"/>
    <w:rsid w:val="009326A4"/>
    <w:rPr>
      <w:rFonts w:ascii="Calibri" w:eastAsia="Calibri" w:hAnsi="Calibri" w:cs="Arial"/>
      <w:color w:val="76923C"/>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Grid1212">
    <w:name w:val="Light Grid1212"/>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stTable2Accent23">
    <w:name w:val="List Table 2 Accent 23"/>
    <w:basedOn w:val="TableNormal"/>
    <w:uiPriority w:val="47"/>
    <w:rsid w:val="009326A4"/>
    <w:rPr>
      <w:rFonts w:ascii="Calibri" w:eastAsia="Calibri" w:hAnsi="Calibri" w:cs="Arial"/>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6ColorfulAccent13">
    <w:name w:val="List Table 6 Colorful Accent 13"/>
    <w:basedOn w:val="TableNormal"/>
    <w:uiPriority w:val="51"/>
    <w:rsid w:val="009326A4"/>
    <w:rPr>
      <w:rFonts w:ascii="Calibri" w:eastAsia="Calibri" w:hAnsi="Calibri" w:cs="Arial"/>
      <w:color w:val="365F91"/>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eGrid3222">
    <w:name w:val="Table Grid3222"/>
    <w:basedOn w:val="TableNormal"/>
    <w:next w:val="TableGrid"/>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12">
    <w:name w:val="Table Grid421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15">
    <w:name w:val="Table Grid7115"/>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21">
    <w:name w:val="Table Grid222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2">
    <w:name w:val="Table Grid511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5">
    <w:name w:val="Style2115"/>
    <w:uiPriority w:val="99"/>
    <w:rsid w:val="009326A4"/>
    <w:pPr>
      <w:numPr>
        <w:numId w:val="35"/>
      </w:numPr>
    </w:pPr>
  </w:style>
  <w:style w:type="table" w:customStyle="1" w:styleId="TableGrid1811">
    <w:name w:val="Table Grid1811"/>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5">
    <w:name w:val="Table Grid195"/>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
    <w:name w:val="Table Grid2311"/>
    <w:basedOn w:val="TableNormal"/>
    <w:next w:val="TableGrid"/>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14">
    <w:name w:val="Table Grid3314"/>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1">
    <w:name w:val="Table Grid43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111">
    <w:name w:val="Plain Table 21111"/>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Grid1311">
    <w:name w:val="Light Grid131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2134">
    <w:name w:val="Table Grid2134"/>
    <w:basedOn w:val="TableNormal"/>
    <w:next w:val="TableGrid"/>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122">
    <w:name w:val="Table Grid41122"/>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1">
    <w:name w:val="Table Grid5211"/>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3">
    <w:name w:val="Table Grid1143"/>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1">
    <w:name w:val="Table Grid341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
    <w:name w:val="Table Grid44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3">
    <w:name w:val="Table Grid1111213"/>
    <w:basedOn w:val="TableNormal"/>
    <w:next w:val="TableGrid"/>
    <w:uiPriority w:val="59"/>
    <w:rsid w:val="009326A4"/>
    <w:pPr>
      <w:jc w:val="center"/>
    </w:pPr>
    <w:rPr>
      <w:rFonts w:eastAsia="Calibri" w:cs="B Lotus"/>
      <w:sz w:val="26"/>
      <w:szCs w:val="26"/>
    </w:rPr>
    <w:tblPr>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center"/>
    </w:trPr>
    <w:tcPr>
      <w:vAlign w:val="center"/>
    </w:tcPr>
  </w:style>
  <w:style w:type="numbering" w:customStyle="1" w:styleId="Style22">
    <w:name w:val="Style22"/>
    <w:uiPriority w:val="99"/>
    <w:rsid w:val="009326A4"/>
    <w:pPr>
      <w:numPr>
        <w:numId w:val="50"/>
      </w:numPr>
    </w:pPr>
  </w:style>
  <w:style w:type="numbering" w:customStyle="1" w:styleId="Style2124">
    <w:name w:val="Style2124"/>
    <w:uiPriority w:val="99"/>
    <w:rsid w:val="009326A4"/>
  </w:style>
  <w:style w:type="table" w:customStyle="1" w:styleId="TableGrid31213">
    <w:name w:val="Table Grid3121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2">
    <w:name w:val="Table Grid252"/>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1">
    <w:name w:val="Table Grid35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1">
    <w:name w:val="Table Grid45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21">
    <w:name w:val="Plain Table 2121"/>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Grid1411">
    <w:name w:val="Light Grid1411"/>
    <w:basedOn w:val="TableNormal"/>
    <w:uiPriority w:val="99"/>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2152">
    <w:name w:val="Table Grid2152"/>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211">
    <w:name w:val="Table Grid721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1231"/>
    <w:basedOn w:val="TableNormal"/>
    <w:next w:val="TableGrid"/>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1">
    <w:name w:val="Table Grid221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11">
    <w:name w:val="Table Grid322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3">
    <w:name w:val="Table Grid12111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1">
    <w:name w:val="Table Grid151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13">
    <w:name w:val="Table Grid51213"/>
    <w:basedOn w:val="TableNormal"/>
    <w:next w:val="TableGrid"/>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11">
    <w:name w:val="Table Grid612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211">
    <w:name w:val="Light Grid1121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Yagut" w:eastAsia="Times New Roman" w:hAnsi="Yagu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Yagut" w:eastAsia="Times New Roman" w:hAnsi="Yagu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Yagut" w:eastAsia="Times New Roman" w:hAnsi="Yagut" w:cs="Times New Roman"/>
        <w:b/>
        <w:bCs/>
      </w:rPr>
    </w:tblStylePr>
    <w:tblStylePr w:type="lastCol">
      <w:rPr>
        <w:rFonts w:ascii="Yagut" w:eastAsia="Times New Roman" w:hAnsi="Yagu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6111">
    <w:name w:val="Table Grid161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311">
    <w:name w:val="Light Grid - Accent 53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Yagut" w:eastAsia="Times New Roman" w:hAnsi="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Yagut" w:eastAsia="Times New Roman" w:hAnsi="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Yagut" w:eastAsia="Times New Roman" w:hAnsi="Yagut" w:cs="Times New Roman"/>
        <w:b/>
        <w:bCs/>
      </w:rPr>
    </w:tblStylePr>
    <w:tblStylePr w:type="lastCol">
      <w:rPr>
        <w:rFonts w:ascii="Yagut" w:eastAsia="Times New Roman" w:hAnsi="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211">
    <w:name w:val="Light Grid - Accent 512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Yagut" w:eastAsia="Times New Roman" w:hAnsi="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Yagut" w:eastAsia="Times New Roman" w:hAnsi="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Yagut" w:eastAsia="Times New Roman" w:hAnsi="Yagut" w:cs="Times New Roman"/>
        <w:b/>
        <w:bCs/>
      </w:rPr>
    </w:tblStylePr>
    <w:tblStylePr w:type="lastCol">
      <w:rPr>
        <w:rFonts w:ascii="Yagut" w:eastAsia="Times New Roman" w:hAnsi="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stTable21111">
    <w:name w:val="List Table 21111"/>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7123">
    <w:name w:val="Table Grid7123"/>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1111">
    <w:name w:val="Table Grid221111"/>
    <w:basedOn w:val="TableNormal"/>
    <w:next w:val="TableGrid"/>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21">
    <w:name w:val="Table Grid921"/>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1">
    <w:name w:val="Table Grid181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1213">
    <w:name w:val="Light Grid111213"/>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32">
    <w:name w:val="Table Grid1113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0">
    <w:name w:val="16 ب تيتر"/>
    <w:basedOn w:val="Normal"/>
    <w:link w:val="16Char"/>
    <w:autoRedefine/>
    <w:qFormat/>
    <w:rsid w:val="009326A4"/>
    <w:pPr>
      <w:bidi/>
      <w:ind w:right="-270"/>
      <w:jc w:val="both"/>
    </w:pPr>
    <w:rPr>
      <w:rFonts w:ascii="Arial" w:eastAsia="Calibri" w:hAnsi="Arial"/>
      <w:b/>
      <w:bCs/>
      <w:noProof/>
      <w:sz w:val="28"/>
      <w:szCs w:val="28"/>
      <w:lang w:val="x-none" w:eastAsia="x-none" w:bidi="fa-IR"/>
    </w:rPr>
  </w:style>
  <w:style w:type="character" w:customStyle="1" w:styleId="16Char">
    <w:name w:val="16 ب تيتر Char"/>
    <w:link w:val="160"/>
    <w:rsid w:val="009326A4"/>
    <w:rPr>
      <w:rFonts w:ascii="Arial" w:eastAsia="Calibri" w:hAnsi="Arial"/>
      <w:b/>
      <w:bCs/>
      <w:noProof/>
      <w:sz w:val="28"/>
      <w:szCs w:val="28"/>
      <w:lang w:val="x-none" w:eastAsia="x-none" w:bidi="fa-IR"/>
    </w:rPr>
  </w:style>
  <w:style w:type="table" w:customStyle="1" w:styleId="TableGrid1151">
    <w:name w:val="Table Grid115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5">
    <w:name w:val="Table Grid275"/>
    <w:basedOn w:val="TableNormal"/>
    <w:next w:val="TableGrid"/>
    <w:uiPriority w:val="3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1">
    <w:name w:val="Table Grid36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3">
    <w:name w:val="Table Grid463"/>
    <w:basedOn w:val="TableNormal"/>
    <w:next w:val="TableGrid"/>
    <w:uiPriority w:val="3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32">
    <w:name w:val="Plain Table 2132"/>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Grid154">
    <w:name w:val="Light Grid154"/>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2162">
    <w:name w:val="Table Grid2162"/>
    <w:basedOn w:val="TableNormal"/>
    <w:next w:val="TableGrid"/>
    <w:uiPriority w:val="9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34">
    <w:name w:val="Table Grid4134"/>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2">
    <w:name w:val="Table Grid642"/>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32">
    <w:name w:val="Table Grid732"/>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411">
    <w:name w:val="Table Classic 241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ghtGrid1132">
    <w:name w:val="Light Grid1132"/>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raditional Arabic" w:eastAsia="Times New Roman" w:hAnsi="Traditional Arabi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raditional Arabic" w:eastAsia="Times New Roman" w:hAnsi="Traditional Arabi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raditional Arabic" w:eastAsia="Times New Roman" w:hAnsi="Traditional Arabic" w:cs="Times New Roman"/>
        <w:b/>
        <w:bCs/>
      </w:rPr>
    </w:tblStylePr>
    <w:tblStylePr w:type="lastCol">
      <w:rPr>
        <w:rFonts w:ascii="Traditional Arabic" w:eastAsia="Times New Roman" w:hAnsi="Traditional Arabi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41">
    <w:name w:val="Table Grid11141"/>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412">
    <w:name w:val="Light Grid - Accent 541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raditional Arabic" w:eastAsia="Times New Roman" w:hAnsi="Traditional Arabic"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raditional Arabic" w:eastAsia="Times New Roman" w:hAnsi="Traditional Arabic"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raditional Arabic" w:eastAsia="Times New Roman" w:hAnsi="Traditional Arabic" w:cs="Times New Roman"/>
        <w:b/>
        <w:bCs/>
      </w:rPr>
    </w:tblStylePr>
    <w:tblStylePr w:type="lastCol">
      <w:rPr>
        <w:rFonts w:ascii="Traditional Arabic" w:eastAsia="Times New Roman" w:hAnsi="Traditional Arabic"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312">
    <w:name w:val="Light Grid - Accent 5131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raditional Arabic" w:eastAsia="Times New Roman" w:hAnsi="Traditional Arabic"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raditional Arabic" w:eastAsia="Times New Roman" w:hAnsi="Traditional Arabic"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raditional Arabic" w:eastAsia="Times New Roman" w:hAnsi="Traditional Arabic" w:cs="Times New Roman"/>
        <w:b/>
        <w:bCs/>
      </w:rPr>
    </w:tblStylePr>
    <w:tblStylePr w:type="lastCol">
      <w:rPr>
        <w:rFonts w:ascii="Traditional Arabic" w:eastAsia="Times New Roman" w:hAnsi="Traditional Arabic"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1241">
    <w:name w:val="Table Grid124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11">
    <w:name w:val="Table Grid222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134">
    <w:name w:val="Light Grid11134"/>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231">
    <w:name w:val="Table Grid323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11">
    <w:name w:val="Table Grid421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3">
    <w:name w:val="Table Grid1333"/>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34">
    <w:name w:val="Table Grid111134"/>
    <w:basedOn w:val="TableNormal"/>
    <w:next w:val="TableGrid"/>
    <w:uiPriority w:val="59"/>
    <w:rsid w:val="009326A4"/>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3">
    <w:name w:val="Table Grid513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1">
    <w:name w:val="Table Grid1411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1">
    <w:name w:val="Table Grid231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
    <w:name w:val="Table Grid12121"/>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11">
    <w:name w:val="Table Grid1411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
    <w:name w:val="Table Grid152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11">
    <w:name w:val="Table Grid52111"/>
    <w:basedOn w:val="TableNormal"/>
    <w:next w:val="TableGrid"/>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1">
    <w:name w:val="Table Grid162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4">
    <w:name w:val="Table Grid7134"/>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121">
    <w:name w:val="Table Grid22121"/>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21">
    <w:name w:val="Table Grid182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2111">
    <w:name w:val="Light Grid11211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913">
    <w:name w:val="Table Grid1913"/>
    <w:basedOn w:val="TableNormal"/>
    <w:next w:val="TableGrid"/>
    <w:uiPriority w:val="59"/>
    <w:rsid w:val="009326A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1">
    <w:name w:val="No List1321"/>
    <w:next w:val="NoList"/>
    <w:uiPriority w:val="99"/>
    <w:rsid w:val="009326A4"/>
  </w:style>
  <w:style w:type="table" w:customStyle="1" w:styleId="TableGrid112113">
    <w:name w:val="Table Grid112113"/>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1">
    <w:name w:val="No List11221"/>
    <w:next w:val="NoList"/>
    <w:uiPriority w:val="99"/>
    <w:unhideWhenUsed/>
    <w:rsid w:val="009326A4"/>
  </w:style>
  <w:style w:type="numbering" w:customStyle="1" w:styleId="NoList531">
    <w:name w:val="No List531"/>
    <w:next w:val="NoList"/>
    <w:uiPriority w:val="99"/>
    <w:unhideWhenUsed/>
    <w:rsid w:val="009326A4"/>
  </w:style>
  <w:style w:type="table" w:customStyle="1" w:styleId="LightGrid-Accent54111">
    <w:name w:val="Light Grid - Accent 541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3111">
    <w:name w:val="Light Grid13111"/>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631">
    <w:name w:val="No List631"/>
    <w:next w:val="NoList"/>
    <w:uiPriority w:val="99"/>
    <w:unhideWhenUsed/>
    <w:rsid w:val="009326A4"/>
  </w:style>
  <w:style w:type="numbering" w:customStyle="1" w:styleId="NoList2221">
    <w:name w:val="No List2221"/>
    <w:next w:val="NoList"/>
    <w:uiPriority w:val="99"/>
    <w:unhideWhenUsed/>
    <w:rsid w:val="009326A4"/>
  </w:style>
  <w:style w:type="table" w:customStyle="1" w:styleId="LightGrid-Accent513111">
    <w:name w:val="Light Grid - Accent 5131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haroni" w:eastAsia="Times New Roman" w:hAnsi="Aharon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haroni" w:eastAsia="Times New Roman" w:hAnsi="Aharon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Style2133">
    <w:name w:val="Style2133"/>
    <w:uiPriority w:val="99"/>
    <w:rsid w:val="009326A4"/>
    <w:pPr>
      <w:numPr>
        <w:numId w:val="41"/>
      </w:numPr>
    </w:pPr>
  </w:style>
  <w:style w:type="table" w:customStyle="1" w:styleId="TableGrid72111">
    <w:name w:val="Table Grid72111"/>
    <w:basedOn w:val="TableNormal"/>
    <w:next w:val="TableGrid"/>
    <w:uiPriority w:val="59"/>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Classic24111">
    <w:name w:val="Table Classic 2411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11313">
    <w:name w:val="Table Grid11313"/>
    <w:basedOn w:val="TableNormal"/>
    <w:next w:val="TableGrid"/>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1">
    <w:name w:val="Table Grid35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123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13">
    <w:name w:val="Table Grid13211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2">
    <w:name w:val="Table Grid142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11">
    <w:name w:val="Table Grid1611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42">
    <w:name w:val="Light Grid1142"/>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224">
    <w:name w:val="Table Grid1122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2211">
    <w:name w:val="Table Classic 2221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322111">
    <w:name w:val="Table Grid3221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1111">
    <w:name w:val="Table Grid4211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13">
    <w:name w:val="Light Shading11213"/>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713">
    <w:name w:val="Table Grid2713"/>
    <w:basedOn w:val="TableNormal"/>
    <w:next w:val="TableGrid"/>
    <w:uiPriority w:val="59"/>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85">
    <w:name w:val="Table Grid285"/>
    <w:basedOn w:val="TableNormal"/>
    <w:next w:val="TableGrid"/>
    <w:uiPriority w:val="39"/>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211111">
    <w:name w:val="Plain Table 211111"/>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293">
    <w:name w:val="Table Grid29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14">
    <w:name w:val="Style21114"/>
    <w:uiPriority w:val="99"/>
    <w:rsid w:val="009326A4"/>
  </w:style>
  <w:style w:type="numbering" w:customStyle="1" w:styleId="Style21213">
    <w:name w:val="Style21213"/>
    <w:uiPriority w:val="99"/>
    <w:rsid w:val="009326A4"/>
    <w:pPr>
      <w:numPr>
        <w:numId w:val="5"/>
      </w:numPr>
    </w:pPr>
  </w:style>
  <w:style w:type="numbering" w:customStyle="1" w:styleId="Style21311">
    <w:name w:val="Style21311"/>
    <w:uiPriority w:val="99"/>
    <w:rsid w:val="009326A4"/>
    <w:pPr>
      <w:numPr>
        <w:numId w:val="19"/>
      </w:numPr>
    </w:pPr>
  </w:style>
  <w:style w:type="table" w:customStyle="1" w:styleId="TableGrid302">
    <w:name w:val="Table Grid30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3">
    <w:name w:val="Table Grid116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3">
    <w:name w:val="Table Grid2103"/>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3">
    <w:name w:val="Table Grid373"/>
    <w:basedOn w:val="TableNormal"/>
    <w:next w:val="TableGrid"/>
    <w:uiPriority w:val="9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3">
    <w:name w:val="Table Grid1173"/>
    <w:basedOn w:val="TableNormal"/>
    <w:next w:val="TableGrid"/>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3">
    <w:name w:val="Style23"/>
    <w:uiPriority w:val="99"/>
    <w:rsid w:val="009326A4"/>
    <w:pPr>
      <w:numPr>
        <w:numId w:val="48"/>
      </w:numPr>
    </w:pPr>
  </w:style>
  <w:style w:type="table" w:customStyle="1" w:styleId="TableGrid1253">
    <w:name w:val="Table Grid1253"/>
    <w:basedOn w:val="TableNormal"/>
    <w:next w:val="TableGrid"/>
    <w:uiPriority w:val="9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2143">
    <w:name w:val="Style2143"/>
    <w:uiPriority w:val="99"/>
    <w:rsid w:val="009326A4"/>
    <w:pPr>
      <w:numPr>
        <w:numId w:val="17"/>
      </w:numPr>
    </w:pPr>
  </w:style>
  <w:style w:type="table" w:customStyle="1" w:styleId="TableGrid831">
    <w:name w:val="Table Grid83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41">
    <w:name w:val="Table Grid134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1">
    <w:name w:val="Table Grid223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541">
    <w:name w:val="Light Shading - Accent 1541"/>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Classic251">
    <w:name w:val="Table Classic 25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3131">
    <w:name w:val="Table Grid313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34">
    <w:name w:val="Table Grid1213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21">
    <w:name w:val="Table Grid211121"/>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11">
    <w:name w:val="Table Grid811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2">
    <w:name w:val="Table Grid93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11">
    <w:name w:val="Table Grid1011"/>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1">
    <w:name w:val="Table Grid13111"/>
    <w:basedOn w:val="TableNormal"/>
    <w:next w:val="TableGrid"/>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31">
    <w:name w:val="Table Grid22131"/>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1">
    <w:name w:val="Table Grid324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1">
    <w:name w:val="Table Grid12111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21123">
    <w:name w:val="Style21123"/>
    <w:uiPriority w:val="99"/>
    <w:rsid w:val="009326A4"/>
    <w:pPr>
      <w:numPr>
        <w:numId w:val="42"/>
      </w:numPr>
    </w:pPr>
  </w:style>
  <w:style w:type="table" w:customStyle="1" w:styleId="TableGrid1531">
    <w:name w:val="Table Grid153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2">
    <w:name w:val="Table Grid118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1">
    <w:name w:val="Table Grid2171"/>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92">
    <w:name w:val="Table Grid1192"/>
    <w:basedOn w:val="TableNormal"/>
    <w:next w:val="TableGrid"/>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4">
    <w:name w:val="Style24"/>
    <w:uiPriority w:val="99"/>
    <w:rsid w:val="009326A4"/>
    <w:pPr>
      <w:numPr>
        <w:numId w:val="53"/>
      </w:numPr>
    </w:pPr>
  </w:style>
  <w:style w:type="table" w:customStyle="1" w:styleId="TableGrid1262">
    <w:name w:val="Table Grid1262"/>
    <w:basedOn w:val="TableNormal"/>
    <w:next w:val="TableGrid"/>
    <w:uiPriority w:val="9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2152">
    <w:name w:val="Style2152"/>
    <w:uiPriority w:val="99"/>
    <w:rsid w:val="009326A4"/>
    <w:pPr>
      <w:numPr>
        <w:numId w:val="52"/>
      </w:numPr>
    </w:pPr>
  </w:style>
  <w:style w:type="table" w:customStyle="1" w:styleId="TableGrid844">
    <w:name w:val="Table Grid844"/>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53">
    <w:name w:val="Table Grid135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4">
    <w:name w:val="Table Grid224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551">
    <w:name w:val="Light Shading - Accent 1551"/>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Classic261">
    <w:name w:val="Table Classic 26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3141">
    <w:name w:val="Table Grid314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41">
    <w:name w:val="Table Grid1214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2">
    <w:name w:val="Table Grid8122"/>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2">
    <w:name w:val="Table Grid94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21">
    <w:name w:val="Table Grid1021"/>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2">
    <w:name w:val="Table Grid13122"/>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4">
    <w:name w:val="Table Grid2214"/>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53">
    <w:name w:val="Table Grid3253"/>
    <w:basedOn w:val="TableNormal"/>
    <w:next w:val="TableGrid"/>
    <w:uiPriority w:val="9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32">
    <w:name w:val="Style21132"/>
    <w:uiPriority w:val="99"/>
    <w:rsid w:val="009326A4"/>
    <w:pPr>
      <w:numPr>
        <w:numId w:val="38"/>
      </w:numPr>
    </w:pPr>
  </w:style>
  <w:style w:type="table" w:customStyle="1" w:styleId="TableGrid1542">
    <w:name w:val="Table Grid154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
    <w:name w:val="Table Grid120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1">
    <w:name w:val="Table Grid2181"/>
    <w:basedOn w:val="TableNormal"/>
    <w:next w:val="TableGrid"/>
    <w:uiPriority w:val="9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02">
    <w:name w:val="Table Grid3102"/>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2">
    <w:name w:val="Table Grid47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56">
    <w:name w:val="Light Shading - Accent 156"/>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PlainTable2141">
    <w:name w:val="Plain Table 2141"/>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Grid163">
    <w:name w:val="Light Grid163"/>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219">
    <w:name w:val="Table Grid219"/>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42">
    <w:name w:val="Table Grid4142"/>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4">
    <w:name w:val="Table Grid55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1">
    <w:name w:val="Table Grid651"/>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44">
    <w:name w:val="Table Grid744"/>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73">
    <w:name w:val="Table Classic 273"/>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ghtGrid1154">
    <w:name w:val="Light Grid1154"/>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raditional Arabic" w:eastAsia="Times New Roman" w:hAnsi="Traditional Arabi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raditional Arabic" w:eastAsia="Times New Roman" w:hAnsi="Traditional Arabi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raditional Arabic" w:eastAsia="Times New Roman" w:hAnsi="Traditional Arabic" w:cs="Times New Roman"/>
        <w:b/>
        <w:bCs/>
      </w:rPr>
    </w:tblStylePr>
    <w:tblStylePr w:type="lastCol">
      <w:rPr>
        <w:rFonts w:ascii="Traditional Arabic" w:eastAsia="Times New Roman" w:hAnsi="Traditional Arabi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52">
    <w:name w:val="Table Grid1115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64">
    <w:name w:val="Light Grid - Accent 56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raditional Arabic" w:eastAsia="Times New Roman" w:hAnsi="Traditional Arabic"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raditional Arabic" w:eastAsia="Times New Roman" w:hAnsi="Traditional Arabic"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raditional Arabic" w:eastAsia="Times New Roman" w:hAnsi="Traditional Arabic" w:cs="Times New Roman"/>
        <w:b/>
        <w:bCs/>
      </w:rPr>
    </w:tblStylePr>
    <w:tblStylePr w:type="lastCol">
      <w:rPr>
        <w:rFonts w:ascii="Traditional Arabic" w:eastAsia="Times New Roman" w:hAnsi="Traditional Arabic"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54">
    <w:name w:val="Light Grid - Accent 515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raditional Arabic" w:eastAsia="Times New Roman" w:hAnsi="Traditional Arabic"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raditional Arabic" w:eastAsia="Times New Roman" w:hAnsi="Traditional Arabic"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raditional Arabic" w:eastAsia="Times New Roman" w:hAnsi="Traditional Arabic" w:cs="Times New Roman"/>
        <w:b/>
        <w:bCs/>
      </w:rPr>
    </w:tblStylePr>
    <w:tblStylePr w:type="lastCol">
      <w:rPr>
        <w:rFonts w:ascii="Traditional Arabic" w:eastAsia="Times New Roman" w:hAnsi="Traditional Arabic"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Classic2131">
    <w:name w:val="Table Classic 213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127">
    <w:name w:val="Table Grid127"/>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3">
    <w:name w:val="Table Grid225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142">
    <w:name w:val="Light Grid11142"/>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261">
    <w:name w:val="Table Grid326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1">
    <w:name w:val="Table Grid422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61">
    <w:name w:val="Table Grid1361"/>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43">
    <w:name w:val="Table Grid111143"/>
    <w:basedOn w:val="TableNormal"/>
    <w:next w:val="TableGrid"/>
    <w:uiPriority w:val="59"/>
    <w:rsid w:val="009326A4"/>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41">
    <w:name w:val="Table Grid514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3">
    <w:name w:val="Table Grid853"/>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1">
    <w:name w:val="Table Grid143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2">
    <w:name w:val="Table Grid232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31">
    <w:name w:val="Table Grid333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5">
    <w:name w:val="Table Grid1215"/>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21">
    <w:name w:val="Table Grid1412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51">
    <w:name w:val="Table Grid155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1">
    <w:name w:val="Table Grid5221"/>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1">
    <w:name w:val="Table Grid622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221">
    <w:name w:val="Light Grid122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Yagut" w:eastAsia="Times New Roman" w:hAnsi="Yagu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Yagut" w:eastAsia="Times New Roman" w:hAnsi="Yagu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Yagut" w:eastAsia="Times New Roman" w:hAnsi="Yagut" w:cs="Times New Roman"/>
        <w:b/>
        <w:bCs/>
      </w:rPr>
    </w:tblStylePr>
    <w:tblStylePr w:type="lastCol">
      <w:rPr>
        <w:rFonts w:ascii="Yagut" w:eastAsia="Times New Roman" w:hAnsi="Yagu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631">
    <w:name w:val="Table Grid163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2131">
    <w:name w:val="List Table 2131"/>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7142">
    <w:name w:val="Table Grid7142"/>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15">
    <w:name w:val="Table Grid2215"/>
    <w:basedOn w:val="TableNormal"/>
    <w:next w:val="TableGrid"/>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31">
    <w:name w:val="Table Grid183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223">
    <w:name w:val="Light Grid11223"/>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922">
    <w:name w:val="Table Grid1922"/>
    <w:basedOn w:val="TableNormal"/>
    <w:next w:val="TableGrid"/>
    <w:rsid w:val="009326A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1">
    <w:name w:val="Table Grid2021"/>
    <w:basedOn w:val="TableNormal"/>
    <w:next w:val="TableGrid"/>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
    <w:name w:val="Table Grid1102"/>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2">
    <w:name w:val="Table Grid11232"/>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
    <w:name w:val="Table Grid53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421">
    <w:name w:val="Light Grid - Accent 542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32">
    <w:name w:val="Light Grid132"/>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632">
    <w:name w:val="Table Grid632"/>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1">
    <w:name w:val="Table Grid112121"/>
    <w:basedOn w:val="TableNormal"/>
    <w:next w:val="TableGrid"/>
    <w:uiPriority w:val="59"/>
    <w:rsid w:val="009326A4"/>
    <w:pPr>
      <w:jc w:val="center"/>
    </w:pPr>
    <w:rPr>
      <w:rFonts w:eastAsia="Calibri" w:cs="B Lotus"/>
      <w:sz w:val="26"/>
      <w:szCs w:val="26"/>
    </w:rPr>
    <w:tblPr>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center"/>
    </w:trPr>
    <w:tcPr>
      <w:vAlign w:val="center"/>
    </w:tcPr>
  </w:style>
  <w:style w:type="table" w:customStyle="1" w:styleId="LightGrid-Accent51321">
    <w:name w:val="Light Grid - Accent 5132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haroni" w:eastAsia="Times New Roman" w:hAnsi="Aharon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haroni" w:eastAsia="Times New Roman" w:hAnsi="Aharon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321">
    <w:name w:val="Light Grid11321"/>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haroni" w:eastAsia="Times New Roman" w:hAnsi="Aharon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haroni" w:eastAsia="Times New Roman" w:hAnsi="Aharon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61">
    <w:name w:val="Style2161"/>
    <w:uiPriority w:val="99"/>
    <w:rsid w:val="009326A4"/>
    <w:pPr>
      <w:numPr>
        <w:numId w:val="7"/>
      </w:numPr>
    </w:pPr>
  </w:style>
  <w:style w:type="table" w:customStyle="1" w:styleId="TableGrid2521">
    <w:name w:val="Table Grid252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4">
    <w:name w:val="Table Grid11324"/>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2">
    <w:name w:val="Table Grid35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
    <w:name w:val="Table Grid123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24">
    <w:name w:val="Table Grid1322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1">
    <w:name w:val="Table Grid11132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21">
    <w:name w:val="Table Grid6421"/>
    <w:basedOn w:val="TableNormal"/>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321">
    <w:name w:val="Table Grid732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21">
    <w:name w:val="Table Grid4212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32">
    <w:name w:val="Light Shading1132"/>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721">
    <w:name w:val="Table Grid2721"/>
    <w:basedOn w:val="TableNormal"/>
    <w:next w:val="TableGrid"/>
    <w:uiPriority w:val="59"/>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21141">
    <w:name w:val="Style21141"/>
    <w:uiPriority w:val="99"/>
    <w:rsid w:val="009326A4"/>
    <w:pPr>
      <w:numPr>
        <w:numId w:val="61"/>
      </w:numPr>
    </w:pPr>
  </w:style>
  <w:style w:type="numbering" w:customStyle="1" w:styleId="Style21223">
    <w:name w:val="Style21223"/>
    <w:uiPriority w:val="99"/>
    <w:rsid w:val="009326A4"/>
    <w:pPr>
      <w:numPr>
        <w:numId w:val="49"/>
      </w:numPr>
    </w:pPr>
  </w:style>
  <w:style w:type="numbering" w:customStyle="1" w:styleId="Style21321">
    <w:name w:val="Style21321"/>
    <w:uiPriority w:val="99"/>
    <w:rsid w:val="009326A4"/>
    <w:pPr>
      <w:numPr>
        <w:numId w:val="51"/>
      </w:numPr>
    </w:pPr>
  </w:style>
  <w:style w:type="paragraph" w:customStyle="1" w:styleId="Figure">
    <w:name w:val="Figure"/>
    <w:basedOn w:val="Heading1"/>
    <w:next w:val="Normal"/>
    <w:uiPriority w:val="99"/>
    <w:qFormat/>
    <w:rsid w:val="009326A4"/>
    <w:pPr>
      <w:spacing w:before="240"/>
      <w:jc w:val="center"/>
    </w:pPr>
    <w:rPr>
      <w:rFonts w:ascii="Times New Roman" w:hAnsi="Times New Roman" w:cs="Nazanin"/>
      <w:b/>
      <w:kern w:val="32"/>
      <w:sz w:val="20"/>
      <w:szCs w:val="24"/>
      <w:lang w:val="x-none" w:eastAsia="x-none"/>
    </w:rPr>
  </w:style>
  <w:style w:type="paragraph" w:customStyle="1" w:styleId="Style8">
    <w:name w:val="Style8"/>
    <w:basedOn w:val="Normal"/>
    <w:uiPriority w:val="99"/>
    <w:qFormat/>
    <w:rsid w:val="009326A4"/>
    <w:pPr>
      <w:widowControl w:val="0"/>
      <w:bidi/>
      <w:spacing w:line="300" w:lineRule="exact"/>
      <w:jc w:val="both"/>
    </w:pPr>
    <w:rPr>
      <w:rFonts w:cs="Lotus"/>
      <w:sz w:val="18"/>
      <w:szCs w:val="22"/>
      <w:lang w:val="en-US" w:eastAsia="en-US"/>
    </w:rPr>
  </w:style>
  <w:style w:type="character" w:customStyle="1" w:styleId="CommentTextChar1">
    <w:name w:val="Comment Text Char1"/>
    <w:aliases w:val="Char2 Char1"/>
    <w:uiPriority w:val="99"/>
    <w:rsid w:val="009326A4"/>
    <w:rPr>
      <w:rFonts w:ascii="Calibri" w:eastAsia="Calibri" w:hAnsi="Calibri" w:cs="Arial"/>
      <w:sz w:val="20"/>
      <w:szCs w:val="20"/>
    </w:rPr>
  </w:style>
  <w:style w:type="character" w:customStyle="1" w:styleId="CommentSubjectChar1">
    <w:name w:val="Comment Subject Char1"/>
    <w:uiPriority w:val="99"/>
    <w:rsid w:val="009326A4"/>
    <w:rPr>
      <w:rFonts w:ascii="Calibri" w:eastAsia="Calibri" w:hAnsi="Calibri" w:cs="Arial"/>
      <w:b/>
      <w:bCs/>
      <w:sz w:val="20"/>
      <w:szCs w:val="20"/>
    </w:rPr>
  </w:style>
  <w:style w:type="paragraph" w:customStyle="1" w:styleId="fonttext">
    <w:name w:val="fonttext"/>
    <w:basedOn w:val="Normal"/>
    <w:rsid w:val="009326A4"/>
    <w:pPr>
      <w:spacing w:after="67"/>
      <w:jc w:val="both"/>
    </w:pPr>
    <w:rPr>
      <w:sz w:val="24"/>
      <w:szCs w:val="24"/>
      <w:lang w:val="en-US" w:eastAsia="en-US" w:bidi="fa-IR"/>
    </w:rPr>
  </w:style>
  <w:style w:type="paragraph" w:customStyle="1" w:styleId="Hossein">
    <w:name w:val="Hossein"/>
    <w:basedOn w:val="Heading1"/>
    <w:link w:val="HosseinChar"/>
    <w:qFormat/>
    <w:rsid w:val="009326A4"/>
    <w:pPr>
      <w:keepLines/>
      <w:spacing w:line="360" w:lineRule="auto"/>
      <w:jc w:val="lowKashida"/>
    </w:pPr>
    <w:rPr>
      <w:rFonts w:ascii="Times New Roman" w:hAnsi="Times New Roman" w:cs="Times New Roman"/>
      <w:b/>
      <w:color w:val="2E74B5"/>
      <w:lang w:val="x-none" w:eastAsia="x-none" w:bidi="fa-IR"/>
    </w:rPr>
  </w:style>
  <w:style w:type="character" w:customStyle="1" w:styleId="HosseinChar">
    <w:name w:val="Hossein Char"/>
    <w:link w:val="Hossein"/>
    <w:rsid w:val="009326A4"/>
    <w:rPr>
      <w:b/>
      <w:bCs/>
      <w:color w:val="2E74B5"/>
      <w:sz w:val="28"/>
      <w:szCs w:val="28"/>
      <w:lang w:val="x-none" w:eastAsia="x-none" w:bidi="fa-IR"/>
    </w:rPr>
  </w:style>
  <w:style w:type="table" w:styleId="MediumGrid3-Accent3">
    <w:name w:val="Medium Grid 3 Accent 3"/>
    <w:basedOn w:val="TableNormal"/>
    <w:uiPriority w:val="69"/>
    <w:rsid w:val="009326A4"/>
    <w:rPr>
      <w:rFonts w:ascii="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LightList-Accent6">
    <w:name w:val="Light List Accent 6"/>
    <w:basedOn w:val="TableNormal"/>
    <w:uiPriority w:val="61"/>
    <w:rsid w:val="009326A4"/>
    <w:rPr>
      <w:rFonts w:ascii="Calibri" w:hAnsi="Calibri" w:cs="Arial"/>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ghtGrid172">
    <w:name w:val="Light Grid172"/>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Yagut" w:eastAsia="Times New Roman" w:hAnsi="Yagu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Yagut" w:eastAsia="Times New Roman" w:hAnsi="Yagu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Yagut" w:eastAsia="Times New Roman" w:hAnsi="Yagut" w:cs="Times New Roman"/>
        <w:b/>
        <w:bCs/>
      </w:rPr>
    </w:tblStylePr>
    <w:tblStylePr w:type="lastCol">
      <w:rPr>
        <w:rFonts w:ascii="Yagut" w:eastAsia="Times New Roman" w:hAnsi="Yagu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663">
    <w:name w:val="Table Grid663"/>
    <w:basedOn w:val="TableNormal"/>
    <w:next w:val="TableGrid"/>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53">
    <w:name w:val="Table Grid753"/>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151">
    <w:name w:val="Light Grid1115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Yagut" w:eastAsia="Times New Roman" w:hAnsi="B Yagu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Yagut" w:eastAsia="Times New Roman" w:hAnsi="B Yagu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34">
    <w:name w:val="Light Grid - Accent 523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Yagut" w:eastAsia="Times New Roman" w:hAnsi="B 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Yagut" w:eastAsia="Times New Roman" w:hAnsi="B 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34">
    <w:name w:val="Light Grid - Accent 5113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Yagut" w:eastAsia="Times New Roman" w:hAnsi="B 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Yagut" w:eastAsia="Times New Roman" w:hAnsi="B 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861">
    <w:name w:val="Table Grid86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1">
    <w:name w:val="Table Grid95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231">
    <w:name w:val="Table Classic 223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1441">
    <w:name w:val="Table Grid144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31">
    <w:name w:val="Table Grid233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42">
    <w:name w:val="Table Grid334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31">
    <w:name w:val="Table Grid1313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1">
    <w:name w:val="Table Grid5231"/>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31">
    <w:name w:val="Table Grid623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234">
    <w:name w:val="Light Grid1234"/>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Koodak" w:eastAsia="Times New Roman" w:hAnsi="Kooda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Koodak" w:eastAsia="Times New Roman" w:hAnsi="Kooda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Koodak" w:eastAsia="Times New Roman" w:hAnsi="Koodak" w:cs="Times New Roman"/>
        <w:b/>
        <w:bCs/>
      </w:rPr>
    </w:tblStylePr>
    <w:tblStylePr w:type="lastCol">
      <w:rPr>
        <w:rFonts w:ascii="Koodak" w:eastAsia="Times New Roman" w:hAnsi="Kooda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642">
    <w:name w:val="Table Grid164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132">
    <w:name w:val="Light List - Accent 5132"/>
    <w:basedOn w:val="TableNormal"/>
    <w:next w:val="LightList-Accent5"/>
    <w:uiPriority w:val="61"/>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132">
    <w:name w:val="Light Shading - Accent 5132"/>
    <w:basedOn w:val="TableNormal"/>
    <w:next w:val="LightShading-Accent5"/>
    <w:uiPriority w:val="60"/>
    <w:rsid w:val="009326A4"/>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7151">
    <w:name w:val="Table Grid7151"/>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31">
    <w:name w:val="Table Grid813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2">
    <w:name w:val="Table Grid9122"/>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232">
    <w:name w:val="Light Grid11232"/>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Yagut" w:eastAsia="Times New Roman" w:hAnsi="B Yagu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Yagut" w:eastAsia="Times New Roman" w:hAnsi="B Yagu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3121">
    <w:name w:val="Table Grid33121"/>
    <w:basedOn w:val="TableNormal"/>
    <w:next w:val="TableGrid"/>
    <w:uiPriority w:val="3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1">
    <w:name w:val="Table Grid2421"/>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2">
    <w:name w:val="Table Grid342"/>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3">
    <w:name w:val="Light Shading - Accent 113"/>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432">
    <w:name w:val="Table Grid43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513">
    <w:name w:val="Light Shading - Accent 1513"/>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PlainTable2113">
    <w:name w:val="Plain Table 2113"/>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6Colorful-Accent31111">
    <w:name w:val="List Table 6 Colorful - Accent 31111"/>
    <w:basedOn w:val="TableNormal"/>
    <w:uiPriority w:val="51"/>
    <w:rsid w:val="009326A4"/>
    <w:rPr>
      <w:rFonts w:ascii="Calibri" w:eastAsia="Calibri" w:hAnsi="Calibri" w:cs="Arial"/>
      <w:color w:val="76923C"/>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Shading-Accent213">
    <w:name w:val="Light Shading - Accent 213"/>
    <w:basedOn w:val="TableNormal"/>
    <w:next w:val="LightShading-Accent2"/>
    <w:uiPriority w:val="60"/>
    <w:rsid w:val="009326A4"/>
    <w:rPr>
      <w:rFonts w:ascii="Calibri" w:eastAsia="Calibri" w:hAnsi="Calibri" w:cs="Arial"/>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135">
    <w:name w:val="Light Shading135"/>
    <w:basedOn w:val="TableNormal"/>
    <w:next w:val="LightShading25"/>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1132">
    <w:name w:val="Table Grid21132"/>
    <w:basedOn w:val="TableNormal"/>
    <w:next w:val="TableGrid"/>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131">
    <w:name w:val="Table Grid3113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31">
    <w:name w:val="Table Grid4113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3">
    <w:name w:val="Table Grid723"/>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43">
    <w:name w:val="Table Classic 243"/>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ghtGrid1133">
    <w:name w:val="Light Grid1133"/>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Zar" w:eastAsia="Times New Roman" w:hAnsi="Za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Zar" w:eastAsia="Times New Roman" w:hAnsi="Za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221">
    <w:name w:val="Table Grid11122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43">
    <w:name w:val="Light Grid - Accent 54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33">
    <w:name w:val="Light Grid - Accent 513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61121">
    <w:name w:val="Table Grid61121"/>
    <w:basedOn w:val="TableNormal"/>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21">
    <w:name w:val="Table Grid1222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2">
    <w:name w:val="Table Grid222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1124">
    <w:name w:val="Light Grid111124"/>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Yagut" w:eastAsia="Times New Roman" w:hAnsi="B Yagu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Yagut" w:eastAsia="Times New Roman" w:hAnsi="B Yagu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32">
    <w:name w:val="Light Grid - Accent 5213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Yagut" w:eastAsia="Times New Roman" w:hAnsi="B 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Yagut" w:eastAsia="Times New Roman" w:hAnsi="B 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132">
    <w:name w:val="Light Grid - Accent 51113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Yagut" w:eastAsia="Times New Roman" w:hAnsi="B 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Yagut" w:eastAsia="Times New Roman" w:hAnsi="B 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3223">
    <w:name w:val="Table Grid322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3">
    <w:name w:val="Table Grid421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31">
    <w:name w:val="Table Grid13231"/>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23">
    <w:name w:val="Table Grid1111123"/>
    <w:basedOn w:val="TableNormal"/>
    <w:next w:val="TableGrid"/>
    <w:uiPriority w:val="59"/>
    <w:rsid w:val="009326A4"/>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21">
    <w:name w:val="Table Grid5112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1">
    <w:name w:val="Table Grid921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222">
    <w:name w:val="Table Classic 2222"/>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14211">
    <w:name w:val="Table Grid1421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11121">
    <w:name w:val="Table Classic 21112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2312">
    <w:name w:val="Table Grid2312"/>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31">
    <w:name w:val="Table Grid12113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2">
    <w:name w:val="Table Grid141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
    <w:name w:val="Table Grid15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2">
    <w:name w:val="Table Grid5212"/>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2121">
    <w:name w:val="Light Grid1212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Koodak" w:eastAsia="Times New Roman" w:hAnsi="Kooda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Koodak" w:eastAsia="Times New Roman" w:hAnsi="Kooda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Koodak" w:eastAsia="Times New Roman" w:hAnsi="Koodak" w:cs="Times New Roman"/>
        <w:b/>
        <w:bCs/>
      </w:rPr>
    </w:tblStylePr>
    <w:tblStylePr w:type="lastCol">
      <w:rPr>
        <w:rFonts w:ascii="Koodak" w:eastAsia="Times New Roman" w:hAnsi="Kooda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613">
    <w:name w:val="Table Grid161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1211">
    <w:name w:val="Light List - Accent 51211"/>
    <w:basedOn w:val="TableNormal"/>
    <w:next w:val="LightList-Accent5"/>
    <w:uiPriority w:val="61"/>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1211">
    <w:name w:val="Light Shading - Accent 51211"/>
    <w:basedOn w:val="TableNormal"/>
    <w:next w:val="LightShading-Accent5"/>
    <w:uiPriority w:val="60"/>
    <w:rsid w:val="009326A4"/>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53111">
    <w:name w:val="Light Grid - Accent 531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Koodak" w:eastAsia="Times New Roman" w:hAnsi="Koodak"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Koodak" w:eastAsia="Times New Roman" w:hAnsi="Koodak"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Koodak" w:eastAsia="Times New Roman" w:hAnsi="Koodak" w:cs="Times New Roman"/>
        <w:b/>
        <w:bCs/>
      </w:rPr>
    </w:tblStylePr>
    <w:tblStylePr w:type="lastCol">
      <w:rPr>
        <w:rFonts w:ascii="Koodak" w:eastAsia="Times New Roman" w:hAnsi="Koodak"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2111">
    <w:name w:val="Light Grid - Accent 5121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Koodak" w:eastAsia="Times New Roman" w:hAnsi="Koodak"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Koodak" w:eastAsia="Times New Roman" w:hAnsi="Koodak"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Koodak" w:eastAsia="Times New Roman" w:hAnsi="Koodak" w:cs="Times New Roman"/>
        <w:b/>
        <w:bCs/>
      </w:rPr>
    </w:tblStylePr>
    <w:tblStylePr w:type="lastCol">
      <w:rPr>
        <w:rFonts w:ascii="Koodak" w:eastAsia="Times New Roman" w:hAnsi="Koodak"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stTable21121">
    <w:name w:val="List Table 21121"/>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71121">
    <w:name w:val="Table Grid71121"/>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112">
    <w:name w:val="Table Grid22112"/>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12">
    <w:name w:val="Table Grid1812"/>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212">
    <w:name w:val="Light Grid11212"/>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Yagut" w:eastAsia="Times New Roman" w:hAnsi="B Yagu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Yagut" w:eastAsia="Times New Roman" w:hAnsi="B Yagu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203">
    <w:name w:val="Table Grid203"/>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31">
    <w:name w:val="Table Grid1133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511">
    <w:name w:val="Table Classic 251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21311">
    <w:name w:val="Table Classic 2131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253">
    <w:name w:val="Table Grid25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3">
    <w:name w:val="Table Grid35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3">
    <w:name w:val="Table Grid123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3">
    <w:name w:val="Table Grid1331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11">
    <w:name w:val="Table Grid143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1">
    <w:name w:val="Table Grid4411"/>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1">
    <w:name w:val="Table Grid1521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3">
    <w:name w:val="Table Grid11133"/>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21">
    <w:name w:val="Light Shading - Accent 421"/>
    <w:basedOn w:val="TableNormal"/>
    <w:next w:val="LightShading-Accent4"/>
    <w:uiPriority w:val="60"/>
    <w:rsid w:val="009326A4"/>
    <w:rPr>
      <w:rFonts w:ascii="Calibri" w:eastAsia="Calibri" w:hAnsi="Calibri" w:cs="Arial"/>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5411">
    <w:name w:val="Table Grid54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521">
    <w:name w:val="Light Grid - Accent 552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1141">
    <w:name w:val="Light Shading1141"/>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Contemporary11">
    <w:name w:val="Table Contemporary11"/>
    <w:basedOn w:val="TableNormal"/>
    <w:next w:val="TableContemporary"/>
    <w:rsid w:val="009326A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LightGrid142">
    <w:name w:val="Light Grid142"/>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643">
    <w:name w:val="Table Grid643"/>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1">
    <w:name w:val="Table Grid1212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Accent51421">
    <w:name w:val="Light Grid - Accent 5142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haroni" w:eastAsia="Times New Roman" w:hAnsi="Aharon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haroni" w:eastAsia="Times New Roman" w:hAnsi="Aharon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411">
    <w:name w:val="Light Grid11411"/>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haroni" w:eastAsia="Times New Roman" w:hAnsi="Aharon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haroni" w:eastAsia="Times New Roman" w:hAnsi="Aharon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7">
    <w:name w:val="Style217"/>
    <w:uiPriority w:val="99"/>
    <w:rsid w:val="009326A4"/>
    <w:pPr>
      <w:numPr>
        <w:numId w:val="43"/>
      </w:numPr>
    </w:pPr>
  </w:style>
  <w:style w:type="table" w:customStyle="1" w:styleId="TableGrid733">
    <w:name w:val="Table Grid733"/>
    <w:basedOn w:val="TableNormal"/>
    <w:next w:val="TableGrid"/>
    <w:uiPriority w:val="59"/>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311">
    <w:name w:val="Table Grid831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2311">
    <w:name w:val="Table Classic 2231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21113">
    <w:name w:val="Table Grid2111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3">
    <w:name w:val="Table Grid3111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Accent421">
    <w:name w:val="List Table 6 Colorful - Accent 421"/>
    <w:basedOn w:val="TableNormal"/>
    <w:uiPriority w:val="51"/>
    <w:rsid w:val="009326A4"/>
    <w:rPr>
      <w:rFonts w:ascii="Calibri" w:eastAsia="Calibri" w:hAnsi="Calibri" w:cs="Arial"/>
      <w:color w:val="5F497A"/>
    </w:rPr>
    <w:tblPr>
      <w:tblStyleRowBandSize w:val="1"/>
      <w:tblStyleColBandSize w:val="1"/>
      <w:tblBorders>
        <w:top w:val="single" w:sz="4" w:space="0" w:color="8064A2"/>
        <w:bottom w:val="single" w:sz="4" w:space="0" w:color="8064A2"/>
      </w:tblBorders>
    </w:tblPr>
    <w:tblStylePr w:type="firstRow">
      <w:rPr>
        <w:b/>
        <w:bCs/>
      </w:rPr>
      <w:tblPr/>
      <w:tcPr>
        <w:tcBorders>
          <w:bottom w:val="single" w:sz="4" w:space="0" w:color="8064A2"/>
        </w:tcBorders>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TableGrid16211">
    <w:name w:val="Table Grid162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5221">
    <w:name w:val="Light Shading - Accent 15221"/>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rPr>
        <w:b/>
        <w:bCs/>
      </w:rPr>
      <w:tblPr/>
      <w:tcPr>
        <w:tcBorders>
          <w:top w:val="single" w:sz="8" w:space="0" w:color="4F81BD"/>
          <w:left w:val="nil"/>
          <w:bottom w:val="single" w:sz="8" w:space="0" w:color="4F81BD"/>
          <w:right w:val="nil"/>
          <w:insideH w:val="nil"/>
          <w:insideV w:val="nil"/>
        </w:tcBorders>
      </w:tcPr>
    </w:tblStylePr>
    <w:tblStylePr w:type="lastRow">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12211">
    <w:name w:val="Light Grid1221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3113">
    <w:name w:val="Table Grid11311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213">
    <w:name w:val="Light Grid - Accent 5221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213">
    <w:name w:val="Light Grid - Accent 51121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32311">
    <w:name w:val="Table Grid323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211">
    <w:name w:val="Table Grid422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213">
    <w:name w:val="Table Grid71213"/>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Table21211">
    <w:name w:val="List Table 21211"/>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2311">
    <w:name w:val="Table Grid2231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1113">
    <w:name w:val="Light Grid - Accent 52111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62211">
    <w:name w:val="Table Grid6221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111113">
    <w:name w:val="Light Grid - Accent 511111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haroni" w:eastAsia="Times New Roman" w:hAnsi="Aharon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haroni" w:eastAsia="Times New Roman" w:hAnsi="Aharon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Style21151">
    <w:name w:val="Style21151"/>
    <w:uiPriority w:val="99"/>
    <w:rsid w:val="009326A4"/>
    <w:pPr>
      <w:numPr>
        <w:numId w:val="54"/>
      </w:numPr>
    </w:pPr>
  </w:style>
  <w:style w:type="table" w:customStyle="1" w:styleId="PlainTable21311">
    <w:name w:val="Plain Table 21311"/>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2311">
    <w:name w:val="List Table 2311"/>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311">
    <w:name w:val="List Table 6 Colorful311"/>
    <w:basedOn w:val="TableNormal"/>
    <w:uiPriority w:val="51"/>
    <w:rsid w:val="009326A4"/>
    <w:rPr>
      <w:rFonts w:ascii="Calibri" w:eastAsia="Calibri" w:hAnsi="Calibri" w:cs="Arial"/>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6511">
    <w:name w:val="Table Grid6511"/>
    <w:basedOn w:val="TableNormal"/>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13">
    <w:name w:val="Table Grid1141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3">
    <w:name w:val="Table Grid2813"/>
    <w:basedOn w:val="TableNormal"/>
    <w:next w:val="TableGrid"/>
    <w:uiPriority w:val="3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1">
    <w:name w:val="Table Grid3611"/>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311">
    <w:name w:val="Table Grid62311"/>
    <w:basedOn w:val="TableNormal"/>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511">
    <w:name w:val="Table Grid45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3">
    <w:name w:val="Table Grid5513"/>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1">
    <w:name w:val="Table Grid1151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611">
    <w:name w:val="Table Classic 261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111411">
    <w:name w:val="Table Grid1114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1">
    <w:name w:val="Table Grid124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11">
    <w:name w:val="Table Grid134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11">
    <w:name w:val="Table Grid144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13">
    <w:name w:val="Table Grid41313"/>
    <w:basedOn w:val="TableNormal"/>
    <w:next w:val="TableGrid"/>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11">
    <w:name w:val="Table Grid1531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13">
    <w:name w:val="Table Grid1111313"/>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13">
    <w:name w:val="Table Grid11111213"/>
    <w:basedOn w:val="TableNormal"/>
    <w:next w:val="TableGrid"/>
    <w:uiPriority w:val="9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313">
    <w:name w:val="Table Grid21313"/>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12">
    <w:name w:val="Table Grid4111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613">
    <w:name w:val="Light Grid - Accent 561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1313">
    <w:name w:val="Light Shading1313"/>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513">
    <w:name w:val="Light Grid1513"/>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1313">
    <w:name w:val="Table Grid121313"/>
    <w:basedOn w:val="TableNormal"/>
    <w:next w:val="TableGrid"/>
    <w:uiPriority w:val="9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13">
    <w:name w:val="Table Grid112213"/>
    <w:basedOn w:val="TableNormal"/>
    <w:next w:val="TableGrid"/>
    <w:uiPriority w:val="59"/>
    <w:rsid w:val="009326A4"/>
    <w:pPr>
      <w:jc w:val="center"/>
    </w:pPr>
    <w:rPr>
      <w:rFonts w:eastAsia="Calibri" w:cs="B Lotus"/>
      <w:sz w:val="26"/>
      <w:szCs w:val="26"/>
    </w:rPr>
    <w:tblPr>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center"/>
    </w:trPr>
    <w:tcPr>
      <w:vAlign w:val="center"/>
    </w:tcPr>
  </w:style>
  <w:style w:type="table" w:customStyle="1" w:styleId="LightGrid-Accent51513">
    <w:name w:val="Light Grid - Accent 5151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haroni" w:eastAsia="Times New Roman" w:hAnsi="Aharon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haroni" w:eastAsia="Times New Roman" w:hAnsi="Aharon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513">
    <w:name w:val="Light Grid11513"/>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haroni" w:eastAsia="Times New Roman" w:hAnsi="Aharon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haroni" w:eastAsia="Times New Roman" w:hAnsi="Aharon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232">
    <w:name w:val="Style21232"/>
    <w:uiPriority w:val="99"/>
    <w:rsid w:val="009326A4"/>
  </w:style>
  <w:style w:type="table" w:customStyle="1" w:styleId="TableGrid7413">
    <w:name w:val="Table Grid7413"/>
    <w:basedOn w:val="TableNormal"/>
    <w:next w:val="TableGrid"/>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413">
    <w:name w:val="Table Grid8413"/>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11">
    <w:name w:val="Table Grid163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5313">
    <w:name w:val="Light Shading - Accent 15313"/>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rPr>
        <w:b/>
        <w:bCs/>
      </w:rPr>
      <w:tblPr/>
      <w:tcPr>
        <w:tcBorders>
          <w:top w:val="single" w:sz="8" w:space="0" w:color="4F81BD"/>
          <w:left w:val="nil"/>
          <w:bottom w:val="single" w:sz="8" w:space="0" w:color="4F81BD"/>
          <w:right w:val="nil"/>
          <w:insideH w:val="nil"/>
          <w:insideV w:val="nil"/>
        </w:tcBorders>
      </w:tcPr>
    </w:tblStylePr>
    <w:tblStylePr w:type="lastRow">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12313">
    <w:name w:val="Light Grid12313"/>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3213">
    <w:name w:val="Table Grid11321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313">
    <w:name w:val="Light Grid - Accent 5231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313">
    <w:name w:val="Light Grid - Accent 51131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32411">
    <w:name w:val="Table Grid324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1111">
    <w:name w:val="Table Grid5111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1211">
    <w:name w:val="Table Grid6112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313">
    <w:name w:val="Table Grid71313"/>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21411">
    <w:name w:val="Plain Table 21411"/>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21311">
    <w:name w:val="List Table 21311"/>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32213">
    <w:name w:val="Table Grid132213"/>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13">
    <w:name w:val="Table Grid22413"/>
    <w:basedOn w:val="TableNormal"/>
    <w:next w:val="TableGrid"/>
    <w:uiPriority w:val="9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111">
    <w:name w:val="Table Grid5111111"/>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1313">
    <w:name w:val="Light Grid111313"/>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1213">
    <w:name w:val="Light Grid1111213"/>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haroni" w:eastAsia="Times New Roman" w:hAnsi="Aharon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haroni" w:eastAsia="Times New Roman" w:hAnsi="Aharon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1113">
    <w:name w:val="Style211113"/>
    <w:uiPriority w:val="99"/>
    <w:rsid w:val="009326A4"/>
    <w:pPr>
      <w:numPr>
        <w:numId w:val="8"/>
      </w:numPr>
    </w:pPr>
  </w:style>
  <w:style w:type="table" w:customStyle="1" w:styleId="TableGrid711211">
    <w:name w:val="Table Grid711211"/>
    <w:basedOn w:val="TableNormal"/>
    <w:next w:val="TableGrid"/>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56">
    <w:name w:val="No List56"/>
    <w:next w:val="NoList"/>
    <w:uiPriority w:val="99"/>
    <w:rsid w:val="009326A4"/>
  </w:style>
  <w:style w:type="table" w:customStyle="1" w:styleId="TableGrid59">
    <w:name w:val="Table Grid59"/>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9">
    <w:name w:val="Table Classic 29"/>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numbering" w:customStyle="1" w:styleId="NoList134">
    <w:name w:val="No List134"/>
    <w:next w:val="NoList"/>
    <w:uiPriority w:val="99"/>
    <w:unhideWhenUsed/>
    <w:rsid w:val="009326A4"/>
  </w:style>
  <w:style w:type="numbering" w:customStyle="1" w:styleId="NoList1120">
    <w:name w:val="No List1120"/>
    <w:next w:val="NoList"/>
    <w:uiPriority w:val="99"/>
    <w:unhideWhenUsed/>
    <w:rsid w:val="009326A4"/>
  </w:style>
  <w:style w:type="numbering" w:customStyle="1" w:styleId="NoList11110">
    <w:name w:val="No List11110"/>
    <w:next w:val="NoList"/>
    <w:rsid w:val="009326A4"/>
  </w:style>
  <w:style w:type="table" w:customStyle="1" w:styleId="TableGrid128">
    <w:name w:val="Table Grid128"/>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17">
    <w:name w:val="Table Classic 217"/>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numbering" w:customStyle="1" w:styleId="NoList219">
    <w:name w:val="No List219"/>
    <w:next w:val="NoList"/>
    <w:uiPriority w:val="99"/>
    <w:unhideWhenUsed/>
    <w:rsid w:val="009326A4"/>
  </w:style>
  <w:style w:type="table" w:customStyle="1" w:styleId="TableGrid220">
    <w:name w:val="Table Grid220"/>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0">
    <w:name w:val="No List1210"/>
    <w:next w:val="NoList"/>
    <w:uiPriority w:val="99"/>
    <w:unhideWhenUsed/>
    <w:rsid w:val="009326A4"/>
  </w:style>
  <w:style w:type="table" w:customStyle="1" w:styleId="TableGrid316">
    <w:name w:val="Table Grid316"/>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0">
    <w:name w:val="No List410"/>
    <w:next w:val="NoList"/>
    <w:uiPriority w:val="99"/>
    <w:unhideWhenUsed/>
    <w:rsid w:val="009326A4"/>
  </w:style>
  <w:style w:type="numbering" w:customStyle="1" w:styleId="NoList135">
    <w:name w:val="No List135"/>
    <w:next w:val="NoList"/>
    <w:uiPriority w:val="99"/>
    <w:unhideWhenUsed/>
    <w:rsid w:val="009326A4"/>
  </w:style>
  <w:style w:type="table" w:customStyle="1" w:styleId="TableGrid129">
    <w:name w:val="Table Grid129"/>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0">
    <w:name w:val="No List2110"/>
    <w:next w:val="NoList"/>
    <w:uiPriority w:val="99"/>
    <w:unhideWhenUsed/>
    <w:rsid w:val="009326A4"/>
  </w:style>
  <w:style w:type="numbering" w:customStyle="1" w:styleId="NoList1215">
    <w:name w:val="No List1215"/>
    <w:next w:val="NoList"/>
    <w:uiPriority w:val="99"/>
    <w:unhideWhenUsed/>
    <w:rsid w:val="009326A4"/>
  </w:style>
  <w:style w:type="numbering" w:customStyle="1" w:styleId="NoList57">
    <w:name w:val="No List57"/>
    <w:next w:val="NoList"/>
    <w:uiPriority w:val="99"/>
    <w:unhideWhenUsed/>
    <w:rsid w:val="009326A4"/>
  </w:style>
  <w:style w:type="numbering" w:customStyle="1" w:styleId="NoList144">
    <w:name w:val="No List144"/>
    <w:next w:val="NoList"/>
    <w:uiPriority w:val="99"/>
    <w:unhideWhenUsed/>
    <w:rsid w:val="009326A4"/>
  </w:style>
  <w:style w:type="table" w:customStyle="1" w:styleId="TableGrid137">
    <w:name w:val="Table Grid137"/>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4">
    <w:name w:val="No List224"/>
    <w:next w:val="NoList"/>
    <w:uiPriority w:val="99"/>
    <w:unhideWhenUsed/>
    <w:rsid w:val="009326A4"/>
  </w:style>
  <w:style w:type="numbering" w:customStyle="1" w:styleId="NoList324">
    <w:name w:val="No List324"/>
    <w:next w:val="NoList"/>
    <w:uiPriority w:val="99"/>
    <w:unhideWhenUsed/>
    <w:rsid w:val="009326A4"/>
  </w:style>
  <w:style w:type="numbering" w:customStyle="1" w:styleId="NoList65">
    <w:name w:val="No List65"/>
    <w:next w:val="NoList"/>
    <w:uiPriority w:val="99"/>
    <w:unhideWhenUsed/>
    <w:rsid w:val="009326A4"/>
  </w:style>
  <w:style w:type="table" w:customStyle="1" w:styleId="TableGrid149">
    <w:name w:val="Table Grid149"/>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4">
    <w:name w:val="No List104"/>
    <w:next w:val="NoList"/>
    <w:uiPriority w:val="99"/>
    <w:unhideWhenUsed/>
    <w:rsid w:val="009326A4"/>
  </w:style>
  <w:style w:type="table" w:customStyle="1" w:styleId="TableGrid510">
    <w:name w:val="Table Grid510"/>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7">
    <w:name w:val="Light Shading - Accent 17"/>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610">
    <w:name w:val="Table Grid610"/>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9">
    <w:name w:val="Light Grid19"/>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Yagut" w:eastAsia="Times New Roman" w:hAnsi="Yagu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Yagut" w:eastAsia="Times New Roman" w:hAnsi="Yagu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Yagut" w:eastAsia="Times New Roman" w:hAnsi="Yagut" w:cs="Times New Roman"/>
        <w:b/>
        <w:bCs/>
      </w:rPr>
    </w:tblStylePr>
    <w:tblStylePr w:type="lastCol">
      <w:rPr>
        <w:rFonts w:ascii="Yagut" w:eastAsia="Times New Roman" w:hAnsi="Yagu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7">
    <w:name w:val="Light Shading7"/>
    <w:basedOn w:val="TableNormal"/>
    <w:next w:val="LightShading25"/>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55">
    <w:name w:val="Light List - Accent 55"/>
    <w:basedOn w:val="TableNormal"/>
    <w:next w:val="LightList-Accent5"/>
    <w:uiPriority w:val="61"/>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5">
    <w:name w:val="Light Shading - Accent 55"/>
    <w:basedOn w:val="TableNormal"/>
    <w:next w:val="LightShading-Accent5"/>
    <w:uiPriority w:val="60"/>
    <w:rsid w:val="009326A4"/>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510">
    <w:name w:val="Light Grid - Accent 510"/>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Yagut" w:eastAsia="Times New Roman" w:hAnsi="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Yagut" w:eastAsia="Times New Roman" w:hAnsi="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Yagut" w:eastAsia="Times New Roman" w:hAnsi="Yagut" w:cs="Times New Roman"/>
        <w:b/>
        <w:bCs/>
      </w:rPr>
    </w:tblStylePr>
    <w:tblStylePr w:type="lastCol">
      <w:rPr>
        <w:rFonts w:ascii="Yagut" w:eastAsia="Times New Roman" w:hAnsi="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9">
    <w:name w:val="Light Grid - Accent 519"/>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Yagut" w:eastAsia="Times New Roman" w:hAnsi="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Yagut" w:eastAsia="Times New Roman" w:hAnsi="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Yagut" w:eastAsia="Times New Roman" w:hAnsi="Yagut" w:cs="Times New Roman"/>
        <w:b/>
        <w:bCs/>
      </w:rPr>
    </w:tblStylePr>
    <w:tblStylePr w:type="lastCol">
      <w:rPr>
        <w:rFonts w:ascii="Yagut" w:eastAsia="Times New Roman" w:hAnsi="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Classic227">
    <w:name w:val="Table Classic 227"/>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79">
    <w:name w:val="Table Grid79"/>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9">
    <w:name w:val="Table Grid89"/>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8">
    <w:name w:val="Table Grid228"/>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24">
    <w:name w:val="No List424"/>
    <w:next w:val="NoList"/>
    <w:uiPriority w:val="99"/>
    <w:rsid w:val="009326A4"/>
  </w:style>
  <w:style w:type="table" w:customStyle="1" w:styleId="TableGrid328">
    <w:name w:val="Table Grid328"/>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3">
    <w:name w:val="No List1243"/>
    <w:next w:val="NoList"/>
    <w:uiPriority w:val="99"/>
    <w:semiHidden/>
    <w:unhideWhenUsed/>
    <w:rsid w:val="009326A4"/>
  </w:style>
  <w:style w:type="table" w:customStyle="1" w:styleId="LightGrid119">
    <w:name w:val="Light Grid119"/>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2115">
    <w:name w:val="No List2115"/>
    <w:next w:val="NoList"/>
    <w:unhideWhenUsed/>
    <w:rsid w:val="009326A4"/>
  </w:style>
  <w:style w:type="table" w:customStyle="1" w:styleId="LightList-Accent516">
    <w:name w:val="Light List - Accent 516"/>
    <w:basedOn w:val="TableNormal"/>
    <w:next w:val="LightList-Accent5"/>
    <w:uiPriority w:val="99"/>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16">
    <w:name w:val="Light Shading - Accent 516"/>
    <w:basedOn w:val="TableNormal"/>
    <w:next w:val="LightShading-Accent5"/>
    <w:rsid w:val="009326A4"/>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numbering" w:customStyle="1" w:styleId="NoList11115">
    <w:name w:val="No List11115"/>
    <w:next w:val="NoList"/>
    <w:uiPriority w:val="99"/>
    <w:unhideWhenUsed/>
    <w:rsid w:val="009326A4"/>
  </w:style>
  <w:style w:type="table" w:customStyle="1" w:styleId="TableGrid336">
    <w:name w:val="Table Grid336"/>
    <w:basedOn w:val="TableNormal"/>
    <w:next w:val="TableGrid"/>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0"/>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10">
    <w:name w:val="Table Classic 210"/>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130">
    <w:name w:val="Table Grid130"/>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18">
    <w:name w:val="Table Classic 218"/>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229">
    <w:name w:val="Table Grid229"/>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
    <w:name w:val="Table Grid317"/>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0">
    <w:name w:val="Table Grid1210"/>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8">
    <w:name w:val="Table Grid138"/>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0">
    <w:name w:val="Table Grid1410"/>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8">
    <w:name w:val="Light Shading - Accent 18"/>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8">
    <w:name w:val="Light Shading8"/>
    <w:basedOn w:val="TableNormal"/>
    <w:next w:val="LightShading25"/>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18">
    <w:name w:val="Table Grid1118"/>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4">
    <w:name w:val="Table Grid614"/>
    <w:basedOn w:val="TableNormal"/>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7">
    <w:name w:val="Table Grid167"/>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0"/>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10">
    <w:name w:val="Light Grid1110"/>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25">
    <w:name w:val="Table Grid1125"/>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0">
    <w:name w:val="Light Grid - Accent 520"/>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0">
    <w:name w:val="Light Grid - Accent 5110"/>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Classic228">
    <w:name w:val="Table Classic 228"/>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329">
    <w:name w:val="Table Grid329"/>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6">
    <w:name w:val="Table Grid426"/>
    <w:basedOn w:val="TableNormal"/>
    <w:next w:val="TableGrid"/>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114">
    <w:name w:val="Light Shading - Accent 114"/>
    <w:basedOn w:val="TableNormal"/>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3">
    <w:name w:val="Medium List 113"/>
    <w:basedOn w:val="TableNormal"/>
    <w:uiPriority w:val="65"/>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18">
    <w:name w:val="Light Shading18"/>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10">
    <w:name w:val="Table Grid810"/>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32">
    <w:name w:val="Table Classic 232"/>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172">
    <w:name w:val="Table Grid172"/>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6">
    <w:name w:val="Table Grid1136"/>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4">
    <w:name w:val="Table Grid18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6">
    <w:name w:val="Table Grid236"/>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List1-Accent11">
    <w:name w:val="Medium List 1 - Accent 11"/>
    <w:basedOn w:val="TableNormal"/>
    <w:uiPriority w:val="65"/>
    <w:rsid w:val="009326A4"/>
    <w:rPr>
      <w:rFonts w:ascii="Calibri" w:eastAsia="Calibri" w:hAnsi="Calibri" w:cs="Arial"/>
      <w:color w:val="000000"/>
    </w:rPr>
    <w:tblPr>
      <w:tblStyleRowBandSize w:val="1"/>
      <w:tblStyleColBandSize w:val="1"/>
      <w:tblBorders>
        <w:top w:val="single" w:sz="8" w:space="0" w:color="5B9BD5"/>
        <w:bottom w:val="single" w:sz="8" w:space="0" w:color="5B9BD5"/>
      </w:tblBorders>
    </w:tblPr>
    <w:tblStylePr w:type="firstRow">
      <w:rPr>
        <w:rFonts w:ascii="Calibri Light" w:eastAsia="Times New Roman"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customStyle="1" w:styleId="TableGrid196">
    <w:name w:val="Table Grid196"/>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4">
    <w:name w:val="Table Grid354"/>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9">
    <w:name w:val="Light Shading - Accent 19"/>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110">
    <w:name w:val="Light Grid110"/>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Yagut" w:eastAsia="Times New Roman" w:hAnsi="Yagu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Yagut" w:eastAsia="Times New Roman" w:hAnsi="Yagu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Yagut" w:eastAsia="Times New Roman" w:hAnsi="Yagut" w:cs="Times New Roman"/>
        <w:b/>
        <w:bCs/>
      </w:rPr>
    </w:tblStylePr>
    <w:tblStylePr w:type="lastCol">
      <w:rPr>
        <w:rFonts w:ascii="Yagut" w:eastAsia="Times New Roman" w:hAnsi="Yagu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9">
    <w:name w:val="Light Shading9"/>
    <w:basedOn w:val="TableNormal"/>
    <w:next w:val="LightShading25"/>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7">
    <w:name w:val="Light Grid1117"/>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Zar" w:eastAsia="Times New Roman" w:hAnsi="Za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Zar" w:eastAsia="Times New Roman" w:hAnsi="Za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5">
    <w:name w:val="Light Grid - Accent 525"/>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5">
    <w:name w:val="Light Grid - Accent 5115"/>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18">
    <w:name w:val="Light Grid1118"/>
    <w:basedOn w:val="TableNormal"/>
    <w:uiPriority w:val="99"/>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Yagut" w:eastAsia="Times New Roman" w:hAnsi="B Yagu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Yagut" w:eastAsia="Times New Roman" w:hAnsi="B Yagu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6">
    <w:name w:val="Light Grid - Accent 526"/>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Yagut" w:eastAsia="Times New Roman" w:hAnsi="B 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Yagut" w:eastAsia="Times New Roman" w:hAnsi="B 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6">
    <w:name w:val="Light Grid - Accent 5116"/>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Yagut" w:eastAsia="Times New Roman" w:hAnsi="B Yagu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Yagut" w:eastAsia="Times New Roman" w:hAnsi="B Yagu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Classic229">
    <w:name w:val="Table Classic 229"/>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2116">
    <w:name w:val="Table Classic 2116"/>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ghtGrid128">
    <w:name w:val="Light Grid128"/>
    <w:basedOn w:val="TableNormal"/>
    <w:uiPriority w:val="99"/>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Koodak" w:eastAsia="Times New Roman" w:hAnsi="Kooda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Koodak" w:eastAsia="Times New Roman" w:hAnsi="Kooda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Koodak" w:eastAsia="Times New Roman" w:hAnsi="Koodak" w:cs="Times New Roman"/>
        <w:b/>
        <w:bCs/>
      </w:rPr>
    </w:tblStylePr>
    <w:tblStylePr w:type="lastCol">
      <w:rPr>
        <w:rFonts w:ascii="Koodak" w:eastAsia="Times New Roman" w:hAnsi="Kooda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6">
    <w:name w:val="Light Grid - Accent 536"/>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Koodak" w:eastAsia="Times New Roman" w:hAnsi="Koodak"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Koodak" w:eastAsia="Times New Roman" w:hAnsi="Koodak"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Koodak" w:eastAsia="Times New Roman" w:hAnsi="Koodak" w:cs="Times New Roman"/>
        <w:b/>
        <w:bCs/>
      </w:rPr>
    </w:tblStylePr>
    <w:tblStylePr w:type="lastCol">
      <w:rPr>
        <w:rFonts w:ascii="Koodak" w:eastAsia="Times New Roman" w:hAnsi="Koodak"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26">
    <w:name w:val="Light Grid - Accent 5126"/>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Koodak" w:eastAsia="Times New Roman" w:hAnsi="Koodak"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Koodak" w:eastAsia="Times New Roman" w:hAnsi="Koodak"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Koodak" w:eastAsia="Times New Roman" w:hAnsi="Koodak" w:cs="Times New Roman"/>
        <w:b/>
        <w:bCs/>
      </w:rPr>
    </w:tblStylePr>
    <w:tblStylePr w:type="lastCol">
      <w:rPr>
        <w:rFonts w:ascii="Koodak" w:eastAsia="Times New Roman" w:hAnsi="Koodak"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26">
    <w:name w:val="Light Grid1126"/>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Yagut" w:eastAsia="Times New Roman" w:hAnsi="B Yagu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Yagut" w:eastAsia="Times New Roman" w:hAnsi="B Yagu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Yagut" w:eastAsia="Times New Roman" w:hAnsi="B Yagut" w:cs="Times New Roman"/>
        <w:b/>
        <w:bCs/>
      </w:rPr>
    </w:tblStylePr>
    <w:tblStylePr w:type="lastCol">
      <w:rPr>
        <w:rFonts w:ascii="B Yagut" w:eastAsia="Times New Roman" w:hAnsi="B Yagu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97">
    <w:name w:val="Table Grid197"/>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8">
    <w:name w:val="Style218"/>
    <w:uiPriority w:val="99"/>
    <w:rsid w:val="009326A4"/>
  </w:style>
  <w:style w:type="numbering" w:customStyle="1" w:styleId="Style2116">
    <w:name w:val="Style2116"/>
    <w:uiPriority w:val="99"/>
    <w:rsid w:val="009326A4"/>
  </w:style>
  <w:style w:type="numbering" w:customStyle="1" w:styleId="Style2125">
    <w:name w:val="Style2125"/>
    <w:uiPriority w:val="99"/>
    <w:rsid w:val="009326A4"/>
    <w:pPr>
      <w:numPr>
        <w:numId w:val="29"/>
      </w:numPr>
    </w:pPr>
  </w:style>
  <w:style w:type="numbering" w:customStyle="1" w:styleId="Style21115">
    <w:name w:val="Style21115"/>
    <w:uiPriority w:val="99"/>
    <w:rsid w:val="009326A4"/>
    <w:pPr>
      <w:numPr>
        <w:numId w:val="28"/>
      </w:numPr>
    </w:pPr>
  </w:style>
  <w:style w:type="table" w:customStyle="1" w:styleId="TableGrid294">
    <w:name w:val="Table Grid294"/>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4">
    <w:name w:val="Table Grid1164"/>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4">
    <w:name w:val="Table Grid210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4">
    <w:name w:val="Table Grid37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4">
    <w:name w:val="Table Grid125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4">
    <w:name w:val="Table Grid135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4">
    <w:name w:val="Table Grid464"/>
    <w:basedOn w:val="TableNormal"/>
    <w:next w:val="TableGrid"/>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3">
    <w:name w:val="Table Grid11153"/>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44">
    <w:name w:val="Table Grid111144"/>
    <w:basedOn w:val="TableNormal"/>
    <w:next w:val="TableGrid"/>
    <w:uiPriority w:val="9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42">
    <w:name w:val="Table Grid2142"/>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43">
    <w:name w:val="Table Grid414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31">
    <w:name w:val="Table Grid1111131"/>
    <w:basedOn w:val="TableNormal"/>
    <w:next w:val="TableGrid"/>
    <w:uiPriority w:val="59"/>
    <w:rsid w:val="009326A4"/>
    <w:pPr>
      <w:jc w:val="center"/>
    </w:pPr>
    <w:rPr>
      <w:rFonts w:eastAsia="Calibri" w:cs="B Lotus"/>
      <w:sz w:val="26"/>
      <w:szCs w:val="26"/>
    </w:rPr>
    <w:tblPr>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center"/>
    </w:trPr>
    <w:tcPr>
      <w:vAlign w:val="center"/>
    </w:tcPr>
  </w:style>
  <w:style w:type="table" w:customStyle="1" w:styleId="LightGrid-Accent573">
    <w:name w:val="Light Grid - Accent 57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64">
    <w:name w:val="Light Grid164"/>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142">
    <w:name w:val="Table Grid12142"/>
    <w:basedOn w:val="TableNormal"/>
    <w:next w:val="TableGrid"/>
    <w:uiPriority w:val="9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5112">
    <w:name w:val="No List5112"/>
    <w:next w:val="NoList"/>
    <w:uiPriority w:val="99"/>
    <w:unhideWhenUsed/>
    <w:rsid w:val="009326A4"/>
  </w:style>
  <w:style w:type="table" w:customStyle="1" w:styleId="LightGrid-Accent5163">
    <w:name w:val="Light Grid - Accent 516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haroni" w:eastAsia="Times New Roman" w:hAnsi="Aharon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haroni" w:eastAsia="Times New Roman" w:hAnsi="Aharon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63">
    <w:name w:val="Light Grid1163"/>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haroni" w:eastAsia="Times New Roman" w:hAnsi="Aharon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haroni" w:eastAsia="Times New Roman" w:hAnsi="Aharon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34">
    <w:name w:val="Style2134"/>
    <w:uiPriority w:val="99"/>
    <w:rsid w:val="009326A4"/>
    <w:pPr>
      <w:numPr>
        <w:numId w:val="10"/>
      </w:numPr>
    </w:pPr>
  </w:style>
  <w:style w:type="table" w:customStyle="1" w:styleId="TableClassic2252">
    <w:name w:val="Table Classic 2252"/>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21133">
    <w:name w:val="Table Grid21133"/>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3">
    <w:name w:val="No List523"/>
    <w:next w:val="NoList"/>
    <w:uiPriority w:val="99"/>
    <w:unhideWhenUsed/>
    <w:rsid w:val="009326A4"/>
  </w:style>
  <w:style w:type="numbering" w:customStyle="1" w:styleId="NoList6112">
    <w:name w:val="No List6112"/>
    <w:next w:val="NoList"/>
    <w:uiPriority w:val="99"/>
    <w:unhideWhenUsed/>
    <w:rsid w:val="009326A4"/>
  </w:style>
  <w:style w:type="table" w:customStyle="1" w:styleId="LightGrid1242">
    <w:name w:val="Light Grid1242"/>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43">
    <w:name w:val="Light Grid - Accent 524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43">
    <w:name w:val="Light Grid - Accent 5114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143">
    <w:name w:val="Light Grid11143"/>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124">
    <w:name w:val="Style21124"/>
    <w:uiPriority w:val="99"/>
    <w:rsid w:val="009326A4"/>
  </w:style>
  <w:style w:type="table" w:customStyle="1" w:styleId="TableClassic21211">
    <w:name w:val="Table Classic 21211"/>
    <w:basedOn w:val="TableNormal"/>
    <w:next w:val="TableClassic2"/>
    <w:rsid w:val="009326A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13">
    <w:name w:val="Table Classic 13"/>
    <w:basedOn w:val="TableNormal"/>
    <w:next w:val="TableClassic1"/>
    <w:rsid w:val="009326A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11151">
    <w:name w:val="Table Grid111151"/>
    <w:basedOn w:val="TableNormal"/>
    <w:uiPriority w:val="59"/>
    <w:rsid w:val="009326A4"/>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2">
    <w:name w:val="Table Grid36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81">
    <w:name w:val="Table Classic 281"/>
    <w:basedOn w:val="TableNormal"/>
    <w:next w:val="TableClassic2"/>
    <w:uiPriority w:val="99"/>
    <w:semiHidden/>
    <w:unhideWhenUsed/>
    <w:rsid w:val="009326A4"/>
    <w:rPr>
      <w:rFonts w:ascii="Calibri" w:eastAsia="Calibri" w:hAnsi="Calibri" w:cs="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11">
    <w:name w:val="Table Classic 11"/>
    <w:basedOn w:val="TableNormal"/>
    <w:next w:val="TableClassic1"/>
    <w:unhideWhenUsed/>
    <w:rsid w:val="009326A4"/>
    <w:rPr>
      <w:rFonts w:ascii="Calibri" w:eastAsia="Calibri" w:hAnsi="Calibri" w:cs="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03">
    <w:name w:val="Table Grid30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44">
    <w:name w:val="Style2144"/>
    <w:uiPriority w:val="99"/>
    <w:rsid w:val="009326A4"/>
    <w:pPr>
      <w:numPr>
        <w:numId w:val="56"/>
      </w:numPr>
    </w:pPr>
  </w:style>
  <w:style w:type="numbering" w:customStyle="1" w:styleId="Style21133">
    <w:name w:val="Style21133"/>
    <w:uiPriority w:val="99"/>
    <w:rsid w:val="009326A4"/>
    <w:pPr>
      <w:numPr>
        <w:numId w:val="12"/>
      </w:numPr>
    </w:pPr>
  </w:style>
  <w:style w:type="numbering" w:customStyle="1" w:styleId="Style21214">
    <w:name w:val="Style21214"/>
    <w:uiPriority w:val="99"/>
    <w:rsid w:val="009326A4"/>
    <w:pPr>
      <w:numPr>
        <w:numId w:val="9"/>
      </w:numPr>
    </w:pPr>
  </w:style>
  <w:style w:type="numbering" w:customStyle="1" w:styleId="Style211114">
    <w:name w:val="Style211114"/>
    <w:uiPriority w:val="99"/>
    <w:rsid w:val="009326A4"/>
    <w:pPr>
      <w:numPr>
        <w:numId w:val="55"/>
      </w:numPr>
    </w:pPr>
  </w:style>
  <w:style w:type="table" w:customStyle="1" w:styleId="TableGrid381">
    <w:name w:val="Table Grid38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4">
    <w:name w:val="Table Grid1174"/>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5">
    <w:name w:val="No List111115"/>
    <w:next w:val="NoList"/>
    <w:uiPriority w:val="99"/>
    <w:unhideWhenUsed/>
    <w:rsid w:val="009326A4"/>
  </w:style>
  <w:style w:type="numbering" w:customStyle="1" w:styleId="NoList1111114">
    <w:name w:val="No List1111114"/>
    <w:next w:val="NoList"/>
    <w:uiPriority w:val="99"/>
    <w:rsid w:val="009326A4"/>
  </w:style>
  <w:style w:type="table" w:customStyle="1" w:styleId="TableGrid392">
    <w:name w:val="Table Grid39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5">
    <w:name w:val="No List1125"/>
    <w:next w:val="NoList"/>
    <w:uiPriority w:val="99"/>
    <w:rsid w:val="009326A4"/>
  </w:style>
  <w:style w:type="table" w:customStyle="1" w:styleId="TableGrid1263">
    <w:name w:val="Table Grid126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5">
    <w:name w:val="No List145"/>
    <w:next w:val="NoList"/>
    <w:uiPriority w:val="99"/>
    <w:unhideWhenUsed/>
    <w:rsid w:val="009326A4"/>
  </w:style>
  <w:style w:type="numbering" w:customStyle="1" w:styleId="NoList1134">
    <w:name w:val="No List1134"/>
    <w:next w:val="NoList"/>
    <w:uiPriority w:val="99"/>
    <w:rsid w:val="009326A4"/>
  </w:style>
  <w:style w:type="table" w:customStyle="1" w:styleId="TableGrid1362">
    <w:name w:val="Table Grid136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5">
    <w:name w:val="No List225"/>
    <w:next w:val="NoList"/>
    <w:unhideWhenUsed/>
    <w:rsid w:val="009326A4"/>
  </w:style>
  <w:style w:type="numbering" w:customStyle="1" w:styleId="NoList325">
    <w:name w:val="No List325"/>
    <w:next w:val="NoList"/>
    <w:uiPriority w:val="99"/>
    <w:unhideWhenUsed/>
    <w:rsid w:val="009326A4"/>
  </w:style>
  <w:style w:type="numbering" w:customStyle="1" w:styleId="NoList1224">
    <w:name w:val="No List1224"/>
    <w:next w:val="NoList"/>
    <w:uiPriority w:val="99"/>
    <w:unhideWhenUsed/>
    <w:rsid w:val="009326A4"/>
  </w:style>
  <w:style w:type="numbering" w:customStyle="1" w:styleId="NoList66">
    <w:name w:val="No List66"/>
    <w:next w:val="NoList"/>
    <w:uiPriority w:val="99"/>
    <w:unhideWhenUsed/>
    <w:rsid w:val="009326A4"/>
  </w:style>
  <w:style w:type="numbering" w:customStyle="1" w:styleId="NoList154">
    <w:name w:val="No List154"/>
    <w:next w:val="NoList"/>
    <w:uiPriority w:val="99"/>
    <w:unhideWhenUsed/>
    <w:rsid w:val="009326A4"/>
  </w:style>
  <w:style w:type="numbering" w:customStyle="1" w:styleId="NoList1144">
    <w:name w:val="No List1144"/>
    <w:next w:val="NoList"/>
    <w:uiPriority w:val="99"/>
    <w:rsid w:val="009326A4"/>
  </w:style>
  <w:style w:type="table" w:customStyle="1" w:styleId="TableGrid1461">
    <w:name w:val="Table Grid146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4">
    <w:name w:val="No List234"/>
    <w:next w:val="NoList"/>
    <w:uiPriority w:val="99"/>
    <w:unhideWhenUsed/>
    <w:rsid w:val="009326A4"/>
  </w:style>
  <w:style w:type="numbering" w:customStyle="1" w:styleId="NoList334">
    <w:name w:val="No List334"/>
    <w:next w:val="NoList"/>
    <w:unhideWhenUsed/>
    <w:rsid w:val="009326A4"/>
  </w:style>
  <w:style w:type="numbering" w:customStyle="1" w:styleId="NoList1234">
    <w:name w:val="No List1234"/>
    <w:next w:val="NoList"/>
    <w:uiPriority w:val="99"/>
    <w:semiHidden/>
    <w:unhideWhenUsed/>
    <w:rsid w:val="009326A4"/>
  </w:style>
  <w:style w:type="numbering" w:customStyle="1" w:styleId="NoList75">
    <w:name w:val="No List75"/>
    <w:next w:val="NoList"/>
    <w:uiPriority w:val="99"/>
    <w:unhideWhenUsed/>
    <w:rsid w:val="009326A4"/>
  </w:style>
  <w:style w:type="numbering" w:customStyle="1" w:styleId="NoList85">
    <w:name w:val="No List85"/>
    <w:next w:val="NoList"/>
    <w:uiPriority w:val="99"/>
    <w:unhideWhenUsed/>
    <w:rsid w:val="009326A4"/>
  </w:style>
  <w:style w:type="numbering" w:customStyle="1" w:styleId="NoList164">
    <w:name w:val="No List164"/>
    <w:next w:val="NoList"/>
    <w:uiPriority w:val="99"/>
    <w:unhideWhenUsed/>
    <w:rsid w:val="009326A4"/>
  </w:style>
  <w:style w:type="numbering" w:customStyle="1" w:styleId="NoList1154">
    <w:name w:val="No List1154"/>
    <w:next w:val="NoList"/>
    <w:uiPriority w:val="99"/>
    <w:unhideWhenUsed/>
    <w:rsid w:val="009326A4"/>
  </w:style>
  <w:style w:type="table" w:customStyle="1" w:styleId="TableGrid473">
    <w:name w:val="Table Grid473"/>
    <w:basedOn w:val="TableNormal"/>
    <w:next w:val="TableGrid"/>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4">
    <w:name w:val="No List11124"/>
    <w:next w:val="NoList"/>
    <w:uiPriority w:val="99"/>
    <w:unhideWhenUsed/>
    <w:rsid w:val="009326A4"/>
  </w:style>
  <w:style w:type="numbering" w:customStyle="1" w:styleId="NoList244">
    <w:name w:val="No List244"/>
    <w:next w:val="NoList"/>
    <w:unhideWhenUsed/>
    <w:rsid w:val="009326A4"/>
  </w:style>
  <w:style w:type="numbering" w:customStyle="1" w:styleId="NoList1244">
    <w:name w:val="No List1244"/>
    <w:next w:val="NoList"/>
    <w:uiPriority w:val="99"/>
    <w:semiHidden/>
    <w:unhideWhenUsed/>
    <w:rsid w:val="009326A4"/>
  </w:style>
  <w:style w:type="numbering" w:customStyle="1" w:styleId="NoList344">
    <w:name w:val="No List344"/>
    <w:next w:val="NoList"/>
    <w:uiPriority w:val="99"/>
    <w:semiHidden/>
    <w:unhideWhenUsed/>
    <w:rsid w:val="009326A4"/>
  </w:style>
  <w:style w:type="numbering" w:customStyle="1" w:styleId="NoList415">
    <w:name w:val="No List415"/>
    <w:next w:val="NoList"/>
    <w:unhideWhenUsed/>
    <w:rsid w:val="009326A4"/>
  </w:style>
  <w:style w:type="numbering" w:customStyle="1" w:styleId="NoList1314">
    <w:name w:val="No List1314"/>
    <w:next w:val="NoList"/>
    <w:uiPriority w:val="99"/>
    <w:rsid w:val="009326A4"/>
  </w:style>
  <w:style w:type="table" w:customStyle="1" w:styleId="TableGrid11161">
    <w:name w:val="Table Grid1116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4">
    <w:name w:val="No List11214"/>
    <w:next w:val="NoList"/>
    <w:unhideWhenUsed/>
    <w:rsid w:val="009326A4"/>
  </w:style>
  <w:style w:type="table" w:customStyle="1" w:styleId="TableGrid111152">
    <w:name w:val="Table Grid111152"/>
    <w:basedOn w:val="TableNormal"/>
    <w:next w:val="TableGrid"/>
    <w:uiPriority w:val="9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63">
    <w:name w:val="Table Grid2163"/>
    <w:basedOn w:val="TableNormal"/>
    <w:next w:val="TableGrid"/>
    <w:uiPriority w:val="9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4">
    <w:name w:val="No List3114"/>
    <w:next w:val="NoList"/>
    <w:uiPriority w:val="99"/>
    <w:unhideWhenUsed/>
    <w:rsid w:val="009326A4"/>
  </w:style>
  <w:style w:type="numbering" w:customStyle="1" w:styleId="NoList4114">
    <w:name w:val="No List4114"/>
    <w:next w:val="NoList"/>
    <w:uiPriority w:val="99"/>
    <w:unhideWhenUsed/>
    <w:rsid w:val="009326A4"/>
  </w:style>
  <w:style w:type="table" w:customStyle="1" w:styleId="TableGrid1111141">
    <w:name w:val="Table Grid1111141"/>
    <w:basedOn w:val="TableNormal"/>
    <w:next w:val="TableGrid"/>
    <w:uiPriority w:val="59"/>
    <w:rsid w:val="009326A4"/>
    <w:pPr>
      <w:jc w:val="center"/>
    </w:pPr>
    <w:rPr>
      <w:rFonts w:eastAsia="Calibri" w:cs="B Lotus"/>
      <w:sz w:val="26"/>
      <w:szCs w:val="26"/>
    </w:rPr>
    <w:tblPr>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center"/>
    </w:trPr>
    <w:tcPr>
      <w:vAlign w:val="center"/>
    </w:tcPr>
  </w:style>
  <w:style w:type="table" w:customStyle="1" w:styleId="LightShading151">
    <w:name w:val="Light Shading151"/>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414">
    <w:name w:val="No List1414"/>
    <w:next w:val="NoList"/>
    <w:uiPriority w:val="99"/>
    <w:semiHidden/>
    <w:rsid w:val="009326A4"/>
  </w:style>
  <w:style w:type="table" w:customStyle="1" w:styleId="TableGrid672">
    <w:name w:val="Table Grid672"/>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51">
    <w:name w:val="Table Grid1215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214">
    <w:name w:val="No List2214"/>
    <w:next w:val="NoList"/>
    <w:unhideWhenUsed/>
    <w:rsid w:val="009326A4"/>
  </w:style>
  <w:style w:type="numbering" w:customStyle="1" w:styleId="NoList3214">
    <w:name w:val="No List3214"/>
    <w:next w:val="NoList"/>
    <w:uiPriority w:val="99"/>
    <w:semiHidden/>
    <w:unhideWhenUsed/>
    <w:rsid w:val="009326A4"/>
  </w:style>
  <w:style w:type="numbering" w:customStyle="1" w:styleId="NoList425">
    <w:name w:val="No List425"/>
    <w:next w:val="NoList"/>
    <w:uiPriority w:val="99"/>
    <w:unhideWhenUsed/>
    <w:rsid w:val="009326A4"/>
  </w:style>
  <w:style w:type="numbering" w:customStyle="1" w:styleId="NoList5113">
    <w:name w:val="No List5113"/>
    <w:next w:val="NoList"/>
    <w:uiPriority w:val="99"/>
    <w:unhideWhenUsed/>
    <w:rsid w:val="009326A4"/>
  </w:style>
  <w:style w:type="numbering" w:customStyle="1" w:styleId="Style2153">
    <w:name w:val="Style2153"/>
    <w:uiPriority w:val="99"/>
    <w:rsid w:val="009326A4"/>
    <w:pPr>
      <w:numPr>
        <w:numId w:val="31"/>
      </w:numPr>
    </w:pPr>
  </w:style>
  <w:style w:type="table" w:customStyle="1" w:styleId="TableGrid762">
    <w:name w:val="Table Grid762"/>
    <w:basedOn w:val="TableNormal"/>
    <w:next w:val="TableGrid"/>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814">
    <w:name w:val="No List814"/>
    <w:next w:val="NoList"/>
    <w:uiPriority w:val="99"/>
    <w:rsid w:val="009326A4"/>
  </w:style>
  <w:style w:type="table" w:customStyle="1" w:styleId="TableClassic2261">
    <w:name w:val="Table Classic 226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numbering" w:customStyle="1" w:styleId="NoList1613">
    <w:name w:val="No List1613"/>
    <w:next w:val="NoList"/>
    <w:uiPriority w:val="99"/>
    <w:unhideWhenUsed/>
    <w:rsid w:val="009326A4"/>
  </w:style>
  <w:style w:type="numbering" w:customStyle="1" w:styleId="NoList11413">
    <w:name w:val="No List11413"/>
    <w:next w:val="NoList"/>
    <w:uiPriority w:val="99"/>
    <w:unhideWhenUsed/>
    <w:rsid w:val="009326A4"/>
  </w:style>
  <w:style w:type="table" w:customStyle="1" w:styleId="TableGrid21141">
    <w:name w:val="Table Grid2114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4">
    <w:name w:val="No List524"/>
    <w:next w:val="NoList"/>
    <w:uiPriority w:val="99"/>
    <w:unhideWhenUsed/>
    <w:rsid w:val="009326A4"/>
  </w:style>
  <w:style w:type="table" w:customStyle="1" w:styleId="TableGrid3114">
    <w:name w:val="Table Grid311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13">
    <w:name w:val="No List6113"/>
    <w:next w:val="NoList"/>
    <w:uiPriority w:val="99"/>
    <w:semiHidden/>
    <w:unhideWhenUsed/>
    <w:rsid w:val="009326A4"/>
  </w:style>
  <w:style w:type="numbering" w:customStyle="1" w:styleId="NoList95">
    <w:name w:val="No List95"/>
    <w:next w:val="NoList"/>
    <w:uiPriority w:val="99"/>
    <w:unhideWhenUsed/>
    <w:rsid w:val="009326A4"/>
  </w:style>
  <w:style w:type="table" w:customStyle="1" w:styleId="LightGrid-Accent5251">
    <w:name w:val="Light Grid - Accent 525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51">
    <w:name w:val="Light Grid - Accent 5115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3262">
    <w:name w:val="Table Grid326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42">
    <w:name w:val="Light Shading1142"/>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261">
    <w:name w:val="Table Grid2261"/>
    <w:basedOn w:val="TableNormal"/>
    <w:next w:val="TableGrid"/>
    <w:uiPriority w:val="9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42">
    <w:name w:val="Style21142"/>
    <w:uiPriority w:val="99"/>
    <w:rsid w:val="009326A4"/>
    <w:pPr>
      <w:numPr>
        <w:numId w:val="30"/>
      </w:numPr>
    </w:pPr>
  </w:style>
  <w:style w:type="numbering" w:customStyle="1" w:styleId="NoList105">
    <w:name w:val="No List105"/>
    <w:next w:val="NoList"/>
    <w:uiPriority w:val="99"/>
    <w:unhideWhenUsed/>
    <w:rsid w:val="009326A4"/>
  </w:style>
  <w:style w:type="numbering" w:customStyle="1" w:styleId="NoList58">
    <w:name w:val="No List58"/>
    <w:next w:val="NoList"/>
    <w:uiPriority w:val="99"/>
    <w:rsid w:val="009326A4"/>
  </w:style>
  <w:style w:type="table" w:customStyle="1" w:styleId="TableGrid70">
    <w:name w:val="Table Grid70"/>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6">
    <w:name w:val="No List136"/>
    <w:next w:val="NoList"/>
    <w:uiPriority w:val="99"/>
    <w:unhideWhenUsed/>
    <w:rsid w:val="009326A4"/>
  </w:style>
  <w:style w:type="table" w:customStyle="1" w:styleId="TableGrid139">
    <w:name w:val="Table Grid139"/>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9">
    <w:name w:val="Light Shading19"/>
    <w:basedOn w:val="TableNormal"/>
    <w:next w:val="LightShading25"/>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insideH w:val="single" w:sz="4" w:space="0" w:color="auto"/>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tyle21431">
    <w:name w:val="Style21431"/>
    <w:uiPriority w:val="99"/>
    <w:rsid w:val="009326A4"/>
    <w:pPr>
      <w:numPr>
        <w:numId w:val="57"/>
      </w:numPr>
    </w:pPr>
  </w:style>
  <w:style w:type="numbering" w:customStyle="1" w:styleId="NoList59">
    <w:name w:val="No List59"/>
    <w:next w:val="NoList"/>
    <w:uiPriority w:val="99"/>
    <w:semiHidden/>
    <w:rsid w:val="009326A4"/>
  </w:style>
  <w:style w:type="table" w:customStyle="1" w:styleId="TableGrid80">
    <w:name w:val="Table Grid80"/>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7">
    <w:name w:val="No List137"/>
    <w:next w:val="NoList"/>
    <w:uiPriority w:val="99"/>
    <w:unhideWhenUsed/>
    <w:rsid w:val="009326A4"/>
  </w:style>
  <w:style w:type="table" w:customStyle="1" w:styleId="LightShading20">
    <w:name w:val="Light Shading20"/>
    <w:basedOn w:val="TableNormal"/>
    <w:next w:val="LightShading25"/>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insideH w:val="single" w:sz="4" w:space="0" w:color="auto"/>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60">
    <w:name w:val="No List60"/>
    <w:next w:val="NoList"/>
    <w:uiPriority w:val="99"/>
    <w:semiHidden/>
    <w:unhideWhenUsed/>
    <w:rsid w:val="009326A4"/>
  </w:style>
  <w:style w:type="numbering" w:customStyle="1" w:styleId="NoList67">
    <w:name w:val="No List67"/>
    <w:next w:val="NoList"/>
    <w:uiPriority w:val="99"/>
    <w:unhideWhenUsed/>
    <w:rsid w:val="009326A4"/>
  </w:style>
  <w:style w:type="numbering" w:customStyle="1" w:styleId="NoList138">
    <w:name w:val="No List138"/>
    <w:next w:val="NoList"/>
    <w:uiPriority w:val="99"/>
    <w:semiHidden/>
    <w:unhideWhenUsed/>
    <w:rsid w:val="009326A4"/>
  </w:style>
  <w:style w:type="numbering" w:customStyle="1" w:styleId="NoList1126">
    <w:name w:val="No List1126"/>
    <w:next w:val="NoList"/>
    <w:uiPriority w:val="99"/>
    <w:rsid w:val="009326A4"/>
  </w:style>
  <w:style w:type="table" w:customStyle="1" w:styleId="TableGrid90">
    <w:name w:val="Table Grid90"/>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
    <w:name w:val="No List11116"/>
    <w:next w:val="NoList"/>
    <w:uiPriority w:val="99"/>
    <w:unhideWhenUsed/>
    <w:rsid w:val="009326A4"/>
  </w:style>
  <w:style w:type="table" w:customStyle="1" w:styleId="TableGrid140">
    <w:name w:val="Table Grid140"/>
    <w:basedOn w:val="TableNormal"/>
    <w:next w:val="TableGrid"/>
    <w:uiPriority w:val="59"/>
    <w:rsid w:val="009326A4"/>
    <w:pPr>
      <w:bidi/>
      <w:spacing w:line="228" w:lineRule="auto"/>
      <w:ind w:firstLine="720"/>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9">
    <w:name w:val="Style9"/>
    <w:basedOn w:val="Normal"/>
    <w:link w:val="Style9Char"/>
    <w:uiPriority w:val="99"/>
    <w:qFormat/>
    <w:rsid w:val="009326A4"/>
    <w:pPr>
      <w:keepNext/>
      <w:bidi/>
      <w:spacing w:line="740" w:lineRule="exact"/>
      <w:ind w:firstLine="567"/>
      <w:jc w:val="lowKashida"/>
      <w:outlineLvl w:val="1"/>
    </w:pPr>
    <w:rPr>
      <w:rFonts w:ascii="Arial" w:hAnsi="Arial" w:cs="B Yagut"/>
      <w:b/>
      <w:i/>
      <w:sz w:val="28"/>
      <w:szCs w:val="28"/>
      <w:lang w:val="x-none" w:eastAsia="x-none"/>
    </w:rPr>
  </w:style>
  <w:style w:type="character" w:customStyle="1" w:styleId="Style9Char">
    <w:name w:val="Style9 Char"/>
    <w:link w:val="Style9"/>
    <w:rsid w:val="009326A4"/>
    <w:rPr>
      <w:rFonts w:ascii="Arial" w:hAnsi="Arial" w:cs="B Yagut"/>
      <w:b/>
      <w:i/>
      <w:sz w:val="28"/>
      <w:szCs w:val="28"/>
      <w:lang w:val="x-none" w:eastAsia="x-none"/>
    </w:rPr>
  </w:style>
  <w:style w:type="paragraph" w:customStyle="1" w:styleId="Normal19">
    <w:name w:val="Normal_19"/>
    <w:qFormat/>
    <w:rsid w:val="009326A4"/>
    <w:pPr>
      <w:spacing w:after="200" w:line="276" w:lineRule="auto"/>
    </w:pPr>
    <w:rPr>
      <w:rFonts w:ascii="Calibri" w:hAnsi="Calibri" w:cs="Arial"/>
      <w:sz w:val="22"/>
      <w:szCs w:val="22"/>
      <w:lang w:bidi="fa-IR"/>
    </w:rPr>
  </w:style>
  <w:style w:type="paragraph" w:customStyle="1" w:styleId="Normal20">
    <w:name w:val="Normal_20"/>
    <w:qFormat/>
    <w:rsid w:val="009326A4"/>
    <w:pPr>
      <w:spacing w:after="200" w:line="276" w:lineRule="auto"/>
    </w:pPr>
    <w:rPr>
      <w:rFonts w:ascii="Calibri" w:hAnsi="Calibri" w:cs="Arial"/>
      <w:sz w:val="22"/>
      <w:szCs w:val="22"/>
      <w:lang w:bidi="fa-IR"/>
    </w:rPr>
  </w:style>
  <w:style w:type="paragraph" w:customStyle="1" w:styleId="Normal21">
    <w:name w:val="Normal_21"/>
    <w:qFormat/>
    <w:rsid w:val="009326A4"/>
    <w:pPr>
      <w:spacing w:after="200" w:line="276" w:lineRule="auto"/>
    </w:pPr>
    <w:rPr>
      <w:rFonts w:ascii="Calibri" w:hAnsi="Calibri" w:cs="Arial"/>
      <w:sz w:val="22"/>
      <w:szCs w:val="22"/>
      <w:lang w:bidi="fa-IR"/>
    </w:rPr>
  </w:style>
  <w:style w:type="paragraph" w:customStyle="1" w:styleId="Normal22">
    <w:name w:val="Normal_22"/>
    <w:qFormat/>
    <w:rsid w:val="009326A4"/>
    <w:pPr>
      <w:spacing w:after="200" w:line="276" w:lineRule="auto"/>
    </w:pPr>
    <w:rPr>
      <w:rFonts w:ascii="Calibri" w:hAnsi="Calibri" w:cs="Arial"/>
      <w:sz w:val="22"/>
      <w:szCs w:val="22"/>
      <w:lang w:bidi="fa-IR"/>
    </w:rPr>
  </w:style>
  <w:style w:type="paragraph" w:customStyle="1" w:styleId="ListParagraph00">
    <w:name w:val="List Paragraph_0"/>
    <w:basedOn w:val="Normal"/>
    <w:uiPriority w:val="34"/>
    <w:qFormat/>
    <w:rsid w:val="009326A4"/>
    <w:pPr>
      <w:spacing w:after="200" w:line="276" w:lineRule="auto"/>
      <w:ind w:left="720"/>
      <w:contextualSpacing/>
    </w:pPr>
    <w:rPr>
      <w:rFonts w:ascii="Calibri" w:eastAsia="Calibri" w:hAnsi="Calibri" w:cs="Arial"/>
      <w:sz w:val="22"/>
      <w:szCs w:val="22"/>
      <w:lang w:val="en-US" w:eastAsia="en-US" w:bidi="fa-IR"/>
    </w:rPr>
  </w:style>
  <w:style w:type="paragraph" w:customStyle="1" w:styleId="Normal24">
    <w:name w:val="Normal_24"/>
    <w:qFormat/>
    <w:rsid w:val="009326A4"/>
    <w:pPr>
      <w:spacing w:after="200" w:line="276" w:lineRule="auto"/>
    </w:pPr>
    <w:rPr>
      <w:rFonts w:ascii="Calibri" w:hAnsi="Calibri" w:cs="Arial"/>
      <w:sz w:val="22"/>
      <w:szCs w:val="22"/>
      <w:lang w:bidi="fa-IR"/>
    </w:rPr>
  </w:style>
  <w:style w:type="paragraph" w:customStyle="1" w:styleId="arj">
    <w:name w:val="arj"/>
    <w:basedOn w:val="Normal"/>
    <w:qFormat/>
    <w:rsid w:val="009326A4"/>
    <w:pPr>
      <w:bidi/>
      <w:spacing w:before="240" w:line="312" w:lineRule="auto"/>
      <w:contextualSpacing/>
      <w:jc w:val="both"/>
    </w:pPr>
    <w:rPr>
      <w:rFonts w:eastAsia="Calibri" w:cs="B Nazanin"/>
      <w:sz w:val="24"/>
      <w:szCs w:val="28"/>
      <w:lang w:val="en-US" w:eastAsia="en-US" w:bidi="fa-IR"/>
    </w:rPr>
  </w:style>
  <w:style w:type="paragraph" w:customStyle="1" w:styleId="Normal00">
    <w:name w:val="Normal_0"/>
    <w:qFormat/>
    <w:rsid w:val="009326A4"/>
    <w:pPr>
      <w:spacing w:after="200" w:line="276" w:lineRule="auto"/>
    </w:pPr>
    <w:rPr>
      <w:rFonts w:ascii="Calibri" w:hAnsi="Calibri" w:cs="Arial"/>
      <w:sz w:val="22"/>
      <w:szCs w:val="22"/>
      <w:lang w:bidi="fa-IR"/>
    </w:rPr>
  </w:style>
  <w:style w:type="paragraph" w:customStyle="1" w:styleId="Normal11">
    <w:name w:val="Normal_1"/>
    <w:qFormat/>
    <w:rsid w:val="009326A4"/>
    <w:pPr>
      <w:spacing w:after="200" w:line="276" w:lineRule="auto"/>
    </w:pPr>
    <w:rPr>
      <w:rFonts w:ascii="Calibri" w:hAnsi="Calibri" w:cs="Arial"/>
      <w:sz w:val="22"/>
      <w:szCs w:val="22"/>
      <w:lang w:bidi="fa-IR"/>
    </w:rPr>
  </w:style>
  <w:style w:type="paragraph" w:customStyle="1" w:styleId="Normal2">
    <w:name w:val="Normal_2"/>
    <w:qFormat/>
    <w:rsid w:val="009326A4"/>
    <w:pPr>
      <w:spacing w:after="200" w:line="276" w:lineRule="auto"/>
    </w:pPr>
    <w:rPr>
      <w:rFonts w:ascii="Calibri" w:hAnsi="Calibri" w:cs="Arial"/>
      <w:sz w:val="22"/>
      <w:szCs w:val="22"/>
      <w:lang w:bidi="fa-IR"/>
    </w:rPr>
  </w:style>
  <w:style w:type="paragraph" w:customStyle="1" w:styleId="Normal3">
    <w:name w:val="Normal_3"/>
    <w:qFormat/>
    <w:rsid w:val="009326A4"/>
    <w:pPr>
      <w:spacing w:after="200" w:line="276" w:lineRule="auto"/>
    </w:pPr>
    <w:rPr>
      <w:rFonts w:ascii="Calibri" w:hAnsi="Calibri" w:cs="Arial"/>
      <w:sz w:val="22"/>
      <w:szCs w:val="22"/>
      <w:lang w:bidi="fa-IR"/>
    </w:rPr>
  </w:style>
  <w:style w:type="paragraph" w:customStyle="1" w:styleId="Normal4">
    <w:name w:val="Normal_4"/>
    <w:qFormat/>
    <w:rsid w:val="009326A4"/>
    <w:pPr>
      <w:spacing w:after="200" w:line="276" w:lineRule="auto"/>
    </w:pPr>
    <w:rPr>
      <w:rFonts w:ascii="Calibri" w:hAnsi="Calibri" w:cs="Arial"/>
      <w:sz w:val="22"/>
      <w:szCs w:val="22"/>
      <w:lang w:bidi="fa-IR"/>
    </w:rPr>
  </w:style>
  <w:style w:type="paragraph" w:customStyle="1" w:styleId="Normal5">
    <w:name w:val="Normal_5"/>
    <w:qFormat/>
    <w:rsid w:val="009326A4"/>
    <w:pPr>
      <w:spacing w:after="200" w:line="276" w:lineRule="auto"/>
    </w:pPr>
    <w:rPr>
      <w:rFonts w:ascii="Calibri" w:hAnsi="Calibri" w:cs="Arial"/>
      <w:sz w:val="22"/>
      <w:szCs w:val="22"/>
      <w:lang w:bidi="fa-IR"/>
    </w:rPr>
  </w:style>
  <w:style w:type="paragraph" w:customStyle="1" w:styleId="Normal6">
    <w:name w:val="Normal_6"/>
    <w:qFormat/>
    <w:rsid w:val="009326A4"/>
    <w:pPr>
      <w:spacing w:after="200" w:line="276" w:lineRule="auto"/>
    </w:pPr>
    <w:rPr>
      <w:rFonts w:ascii="Calibri" w:hAnsi="Calibri" w:cs="Arial"/>
      <w:sz w:val="22"/>
      <w:szCs w:val="22"/>
      <w:lang w:bidi="fa-IR"/>
    </w:rPr>
  </w:style>
  <w:style w:type="paragraph" w:customStyle="1" w:styleId="Normal7">
    <w:name w:val="Normal_7"/>
    <w:qFormat/>
    <w:rsid w:val="009326A4"/>
    <w:pPr>
      <w:spacing w:after="200" w:line="276" w:lineRule="auto"/>
    </w:pPr>
    <w:rPr>
      <w:rFonts w:ascii="Calibri" w:hAnsi="Calibri" w:cs="Arial"/>
      <w:sz w:val="22"/>
      <w:szCs w:val="22"/>
      <w:lang w:bidi="fa-IR"/>
    </w:rPr>
  </w:style>
  <w:style w:type="paragraph" w:customStyle="1" w:styleId="Normal8">
    <w:name w:val="Normal_8"/>
    <w:qFormat/>
    <w:rsid w:val="009326A4"/>
    <w:pPr>
      <w:spacing w:after="200" w:line="276" w:lineRule="auto"/>
    </w:pPr>
    <w:rPr>
      <w:rFonts w:ascii="Calibri" w:hAnsi="Calibri" w:cs="Arial"/>
      <w:sz w:val="22"/>
      <w:szCs w:val="22"/>
      <w:lang w:bidi="fa-IR"/>
    </w:rPr>
  </w:style>
  <w:style w:type="paragraph" w:customStyle="1" w:styleId="Normal9">
    <w:name w:val="Normal_9"/>
    <w:qFormat/>
    <w:rsid w:val="009326A4"/>
    <w:pPr>
      <w:spacing w:after="200" w:line="276" w:lineRule="auto"/>
    </w:pPr>
    <w:rPr>
      <w:rFonts w:ascii="Calibri" w:hAnsi="Calibri" w:cs="Arial"/>
      <w:sz w:val="22"/>
      <w:szCs w:val="22"/>
      <w:lang w:bidi="fa-IR"/>
    </w:rPr>
  </w:style>
  <w:style w:type="paragraph" w:customStyle="1" w:styleId="Normal100">
    <w:name w:val="Normal_10"/>
    <w:qFormat/>
    <w:rsid w:val="009326A4"/>
    <w:pPr>
      <w:spacing w:after="200" w:line="276" w:lineRule="auto"/>
    </w:pPr>
    <w:rPr>
      <w:rFonts w:ascii="Calibri" w:hAnsi="Calibri" w:cs="Arial"/>
      <w:sz w:val="22"/>
      <w:szCs w:val="22"/>
      <w:lang w:bidi="fa-IR"/>
    </w:rPr>
  </w:style>
  <w:style w:type="paragraph" w:customStyle="1" w:styleId="Normal110">
    <w:name w:val="Normal_11"/>
    <w:qFormat/>
    <w:rsid w:val="009326A4"/>
    <w:pPr>
      <w:spacing w:after="200" w:line="276" w:lineRule="auto"/>
    </w:pPr>
    <w:rPr>
      <w:rFonts w:ascii="Calibri" w:hAnsi="Calibri" w:cs="Arial"/>
      <w:sz w:val="22"/>
      <w:szCs w:val="22"/>
      <w:lang w:bidi="fa-IR"/>
    </w:rPr>
  </w:style>
  <w:style w:type="paragraph" w:customStyle="1" w:styleId="Normal12">
    <w:name w:val="Normal_12"/>
    <w:qFormat/>
    <w:rsid w:val="009326A4"/>
    <w:pPr>
      <w:spacing w:after="200" w:line="276" w:lineRule="auto"/>
    </w:pPr>
    <w:rPr>
      <w:rFonts w:ascii="Calibri" w:hAnsi="Calibri" w:cs="Arial"/>
      <w:sz w:val="22"/>
      <w:szCs w:val="22"/>
      <w:lang w:bidi="fa-IR"/>
    </w:rPr>
  </w:style>
  <w:style w:type="paragraph" w:customStyle="1" w:styleId="Normal13">
    <w:name w:val="Normal_13"/>
    <w:qFormat/>
    <w:rsid w:val="009326A4"/>
    <w:pPr>
      <w:spacing w:after="200" w:line="276" w:lineRule="auto"/>
    </w:pPr>
    <w:rPr>
      <w:rFonts w:ascii="Calibri" w:hAnsi="Calibri" w:cs="Arial"/>
      <w:sz w:val="22"/>
      <w:szCs w:val="22"/>
      <w:lang w:bidi="fa-IR"/>
    </w:rPr>
  </w:style>
  <w:style w:type="paragraph" w:customStyle="1" w:styleId="Normal14">
    <w:name w:val="Normal_14"/>
    <w:qFormat/>
    <w:rsid w:val="009326A4"/>
    <w:pPr>
      <w:spacing w:after="200" w:line="276" w:lineRule="auto"/>
    </w:pPr>
    <w:rPr>
      <w:rFonts w:ascii="Calibri" w:hAnsi="Calibri" w:cs="Arial"/>
      <w:sz w:val="22"/>
      <w:szCs w:val="22"/>
      <w:lang w:bidi="fa-IR"/>
    </w:rPr>
  </w:style>
  <w:style w:type="paragraph" w:customStyle="1" w:styleId="Normal15">
    <w:name w:val="Normal_15"/>
    <w:qFormat/>
    <w:rsid w:val="009326A4"/>
    <w:pPr>
      <w:spacing w:after="200" w:line="276" w:lineRule="auto"/>
    </w:pPr>
    <w:rPr>
      <w:rFonts w:ascii="Calibri" w:hAnsi="Calibri" w:cs="Arial"/>
      <w:sz w:val="22"/>
      <w:szCs w:val="22"/>
      <w:lang w:bidi="fa-IR"/>
    </w:rPr>
  </w:style>
  <w:style w:type="paragraph" w:customStyle="1" w:styleId="Normal16">
    <w:name w:val="Normal_16"/>
    <w:qFormat/>
    <w:rsid w:val="009326A4"/>
    <w:pPr>
      <w:spacing w:after="200" w:line="276" w:lineRule="auto"/>
    </w:pPr>
    <w:rPr>
      <w:rFonts w:ascii="Calibri" w:hAnsi="Calibri" w:cs="Arial"/>
      <w:sz w:val="22"/>
      <w:szCs w:val="22"/>
      <w:lang w:bidi="fa-IR"/>
    </w:rPr>
  </w:style>
  <w:style w:type="paragraph" w:customStyle="1" w:styleId="Normal17">
    <w:name w:val="Normal_17"/>
    <w:qFormat/>
    <w:rsid w:val="009326A4"/>
    <w:pPr>
      <w:spacing w:after="200" w:line="276" w:lineRule="auto"/>
    </w:pPr>
    <w:rPr>
      <w:rFonts w:ascii="Calibri" w:hAnsi="Calibri" w:cs="Arial"/>
      <w:sz w:val="22"/>
      <w:szCs w:val="22"/>
      <w:lang w:bidi="fa-IR"/>
    </w:rPr>
  </w:style>
  <w:style w:type="paragraph" w:customStyle="1" w:styleId="Normal18">
    <w:name w:val="Normal_18"/>
    <w:qFormat/>
    <w:rsid w:val="009326A4"/>
    <w:pPr>
      <w:spacing w:after="200" w:line="276" w:lineRule="auto"/>
    </w:pPr>
    <w:rPr>
      <w:rFonts w:ascii="Calibri" w:hAnsi="Calibri" w:cs="Arial"/>
      <w:sz w:val="22"/>
      <w:szCs w:val="22"/>
      <w:lang w:bidi="fa-IR"/>
    </w:rPr>
  </w:style>
  <w:style w:type="paragraph" w:customStyle="1" w:styleId="Normal23">
    <w:name w:val="Normal_23"/>
    <w:qFormat/>
    <w:rsid w:val="009326A4"/>
    <w:pPr>
      <w:spacing w:after="200" w:line="276" w:lineRule="auto"/>
    </w:pPr>
    <w:rPr>
      <w:rFonts w:ascii="Calibri" w:hAnsi="Calibri" w:cs="Arial"/>
      <w:sz w:val="22"/>
      <w:szCs w:val="22"/>
      <w:lang w:bidi="fa-IR"/>
    </w:rPr>
  </w:style>
  <w:style w:type="paragraph" w:customStyle="1" w:styleId="Normal25">
    <w:name w:val="Normal_25"/>
    <w:qFormat/>
    <w:rsid w:val="009326A4"/>
    <w:pPr>
      <w:spacing w:after="200" w:line="276" w:lineRule="auto"/>
    </w:pPr>
    <w:rPr>
      <w:rFonts w:ascii="Calibri" w:hAnsi="Calibri" w:cs="Arial"/>
      <w:sz w:val="22"/>
      <w:szCs w:val="22"/>
      <w:lang w:bidi="fa-IR"/>
    </w:rPr>
  </w:style>
  <w:style w:type="paragraph" w:customStyle="1" w:styleId="Normal26">
    <w:name w:val="Normal_26"/>
    <w:qFormat/>
    <w:rsid w:val="009326A4"/>
    <w:pPr>
      <w:spacing w:after="200" w:line="276" w:lineRule="auto"/>
    </w:pPr>
    <w:rPr>
      <w:rFonts w:ascii="Calibri" w:hAnsi="Calibri" w:cs="Arial"/>
      <w:sz w:val="22"/>
      <w:szCs w:val="22"/>
      <w:lang w:bidi="fa-IR"/>
    </w:rPr>
  </w:style>
  <w:style w:type="paragraph" w:customStyle="1" w:styleId="Normal27">
    <w:name w:val="Normal_27"/>
    <w:qFormat/>
    <w:rsid w:val="009326A4"/>
    <w:pPr>
      <w:spacing w:after="200" w:line="276" w:lineRule="auto"/>
    </w:pPr>
    <w:rPr>
      <w:rFonts w:ascii="Calibri" w:hAnsi="Calibri" w:cs="Arial"/>
      <w:sz w:val="22"/>
      <w:szCs w:val="22"/>
      <w:lang w:bidi="fa-IR"/>
    </w:rPr>
  </w:style>
  <w:style w:type="paragraph" w:customStyle="1" w:styleId="Normal28">
    <w:name w:val="Normal_28"/>
    <w:qFormat/>
    <w:rsid w:val="009326A4"/>
    <w:pPr>
      <w:spacing w:after="200" w:line="276" w:lineRule="auto"/>
    </w:pPr>
    <w:rPr>
      <w:rFonts w:ascii="Calibri" w:hAnsi="Calibri" w:cs="Arial"/>
      <w:sz w:val="22"/>
      <w:szCs w:val="22"/>
      <w:lang w:bidi="fa-IR"/>
    </w:rPr>
  </w:style>
  <w:style w:type="paragraph" w:customStyle="1" w:styleId="Normal29">
    <w:name w:val="Normal_29"/>
    <w:qFormat/>
    <w:rsid w:val="009326A4"/>
    <w:pPr>
      <w:spacing w:after="200" w:line="276" w:lineRule="auto"/>
    </w:pPr>
    <w:rPr>
      <w:rFonts w:ascii="Calibri" w:hAnsi="Calibri" w:cs="Arial"/>
      <w:sz w:val="22"/>
      <w:szCs w:val="22"/>
      <w:lang w:bidi="fa-IR"/>
    </w:rPr>
  </w:style>
  <w:style w:type="paragraph" w:customStyle="1" w:styleId="Normal30">
    <w:name w:val="Normal_30"/>
    <w:qFormat/>
    <w:rsid w:val="009326A4"/>
    <w:pPr>
      <w:spacing w:after="200" w:line="276" w:lineRule="auto"/>
    </w:pPr>
    <w:rPr>
      <w:rFonts w:ascii="Calibri" w:hAnsi="Calibri" w:cs="Arial"/>
      <w:sz w:val="22"/>
      <w:szCs w:val="22"/>
      <w:lang w:bidi="fa-IR"/>
    </w:rPr>
  </w:style>
  <w:style w:type="paragraph" w:customStyle="1" w:styleId="Normal31">
    <w:name w:val="Normal_31"/>
    <w:qFormat/>
    <w:rsid w:val="009326A4"/>
    <w:pPr>
      <w:spacing w:after="200" w:line="276" w:lineRule="auto"/>
    </w:pPr>
    <w:rPr>
      <w:rFonts w:ascii="Calibri" w:hAnsi="Calibri" w:cs="Arial"/>
      <w:sz w:val="22"/>
      <w:szCs w:val="22"/>
      <w:lang w:bidi="fa-IR"/>
    </w:rPr>
  </w:style>
  <w:style w:type="table" w:customStyle="1" w:styleId="TableGrid230">
    <w:name w:val="Table Grid230"/>
    <w:basedOn w:val="TableNormal"/>
    <w:next w:val="TableGrid"/>
    <w:uiPriority w:val="59"/>
    <w:rsid w:val="009326A4"/>
    <w:pPr>
      <w:bidi/>
      <w:spacing w:line="228" w:lineRule="auto"/>
      <w:ind w:firstLine="720"/>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8">
    <w:name w:val="Table Grid318"/>
    <w:basedOn w:val="TableNormal"/>
    <w:next w:val="TableGrid"/>
    <w:uiPriority w:val="59"/>
    <w:rsid w:val="009326A4"/>
    <w:pPr>
      <w:bidi/>
      <w:spacing w:line="228" w:lineRule="auto"/>
      <w:ind w:firstLine="720"/>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0">
    <w:name w:val="No List220"/>
    <w:next w:val="NoList"/>
    <w:uiPriority w:val="99"/>
    <w:unhideWhenUsed/>
    <w:rsid w:val="009326A4"/>
  </w:style>
  <w:style w:type="table" w:customStyle="1" w:styleId="TableGrid417">
    <w:name w:val="Table Grid417"/>
    <w:basedOn w:val="TableNormal"/>
    <w:next w:val="TableGrid"/>
    <w:uiPriority w:val="59"/>
    <w:rsid w:val="009326A4"/>
    <w:pPr>
      <w:bidi/>
      <w:spacing w:line="228" w:lineRule="auto"/>
      <w:ind w:firstLine="720"/>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6">
    <w:name w:val="No List1216"/>
    <w:next w:val="NoList"/>
    <w:uiPriority w:val="99"/>
    <w:rsid w:val="009326A4"/>
  </w:style>
  <w:style w:type="numbering" w:customStyle="1" w:styleId="NoList11117">
    <w:name w:val="No List11117"/>
    <w:next w:val="NoList"/>
    <w:uiPriority w:val="99"/>
    <w:unhideWhenUsed/>
    <w:rsid w:val="009326A4"/>
  </w:style>
  <w:style w:type="table" w:customStyle="1" w:styleId="TableGrid1119">
    <w:name w:val="Table Grid1119"/>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3">
    <w:name w:val="Light Shading23"/>
    <w:basedOn w:val="TableNormal"/>
    <w:next w:val="LightShading25"/>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insideH w:val="single" w:sz="4" w:space="0" w:color="auto"/>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2116">
    <w:name w:val="No List2116"/>
    <w:next w:val="NoList"/>
    <w:rsid w:val="009326A4"/>
  </w:style>
  <w:style w:type="numbering" w:customStyle="1" w:styleId="NoList1217">
    <w:name w:val="No List1217"/>
    <w:next w:val="NoList"/>
    <w:uiPriority w:val="99"/>
    <w:unhideWhenUsed/>
    <w:rsid w:val="009326A4"/>
  </w:style>
  <w:style w:type="numbering" w:customStyle="1" w:styleId="NoList319">
    <w:name w:val="No List319"/>
    <w:next w:val="NoList"/>
    <w:uiPriority w:val="99"/>
    <w:unhideWhenUsed/>
    <w:rsid w:val="009326A4"/>
  </w:style>
  <w:style w:type="numbering" w:customStyle="1" w:styleId="NoList139">
    <w:name w:val="No List139"/>
    <w:next w:val="NoList"/>
    <w:uiPriority w:val="99"/>
    <w:semiHidden/>
    <w:unhideWhenUsed/>
    <w:rsid w:val="009326A4"/>
  </w:style>
  <w:style w:type="numbering" w:customStyle="1" w:styleId="NoList111116">
    <w:name w:val="No List111116"/>
    <w:next w:val="NoList"/>
    <w:unhideWhenUsed/>
    <w:rsid w:val="009326A4"/>
  </w:style>
  <w:style w:type="table" w:customStyle="1" w:styleId="TableGrid2110">
    <w:name w:val="Table Grid2110"/>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
    <w:name w:val="No List1111115"/>
    <w:next w:val="NoList"/>
    <w:unhideWhenUsed/>
    <w:rsid w:val="009326A4"/>
  </w:style>
  <w:style w:type="numbering" w:customStyle="1" w:styleId="NoList2117">
    <w:name w:val="No List2117"/>
    <w:next w:val="NoList"/>
    <w:uiPriority w:val="99"/>
    <w:unhideWhenUsed/>
    <w:rsid w:val="009326A4"/>
  </w:style>
  <w:style w:type="numbering" w:customStyle="1" w:styleId="NoList3115">
    <w:name w:val="No List3115"/>
    <w:next w:val="NoList"/>
    <w:uiPriority w:val="99"/>
    <w:unhideWhenUsed/>
    <w:rsid w:val="009326A4"/>
  </w:style>
  <w:style w:type="table" w:customStyle="1" w:styleId="TableGrid2117">
    <w:name w:val="Table Grid2117"/>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16">
    <w:name w:val="No List416"/>
    <w:next w:val="NoList"/>
    <w:uiPriority w:val="99"/>
    <w:rsid w:val="009326A4"/>
  </w:style>
  <w:style w:type="table" w:customStyle="1" w:styleId="TableGrid319">
    <w:name w:val="Table Grid319"/>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0">
    <w:name w:val="No List510"/>
    <w:next w:val="NoList"/>
    <w:uiPriority w:val="99"/>
    <w:semiHidden/>
    <w:unhideWhenUsed/>
    <w:rsid w:val="009326A4"/>
  </w:style>
  <w:style w:type="numbering" w:customStyle="1" w:styleId="NoList68">
    <w:name w:val="No List68"/>
    <w:next w:val="NoList"/>
    <w:uiPriority w:val="99"/>
    <w:semiHidden/>
    <w:unhideWhenUsed/>
    <w:rsid w:val="009326A4"/>
  </w:style>
  <w:style w:type="table" w:customStyle="1" w:styleId="LightShading-Accent1101">
    <w:name w:val="Light Shading - Accent 1101"/>
    <w:basedOn w:val="TableNormal"/>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418">
    <w:name w:val="Table Grid418"/>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57">
    <w:name w:val="Light Shading - Accent 157"/>
    <w:basedOn w:val="TableNormal"/>
    <w:next w:val="LightShading-Accent110"/>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NoList11111114">
    <w:name w:val="No List11111114"/>
    <w:next w:val="NoList"/>
    <w:unhideWhenUsed/>
    <w:rsid w:val="009326A4"/>
  </w:style>
  <w:style w:type="table" w:customStyle="1" w:styleId="PlainTable217">
    <w:name w:val="Plain Table 217"/>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6Colorful-Accent312">
    <w:name w:val="List Table 6 Colorful - Accent 312"/>
    <w:basedOn w:val="TableNormal"/>
    <w:uiPriority w:val="51"/>
    <w:rsid w:val="009326A4"/>
    <w:rPr>
      <w:rFonts w:ascii="Calibri" w:eastAsia="Calibri" w:hAnsi="Calibri" w:cs="Arial"/>
      <w:color w:val="76923C"/>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Grid120">
    <w:name w:val="Light Grid120"/>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haroni" w:eastAsia="Times New Roman" w:hAnsi="Aharon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haroni" w:eastAsia="Times New Roman" w:hAnsi="Aharon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24">
    <w:name w:val="Light Shading - Accent 24"/>
    <w:basedOn w:val="TableNormal"/>
    <w:next w:val="LightShading-Accent2"/>
    <w:uiPriority w:val="60"/>
    <w:rsid w:val="009326A4"/>
    <w:rPr>
      <w:rFonts w:ascii="Calibri" w:eastAsia="Calibri" w:hAnsi="Calibri" w:cs="Arial"/>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101">
    <w:name w:val="Light Shading101"/>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Table2-Accent212">
    <w:name w:val="List Table 2 - Accent 212"/>
    <w:basedOn w:val="TableNormal"/>
    <w:uiPriority w:val="47"/>
    <w:rsid w:val="009326A4"/>
    <w:rPr>
      <w:rFonts w:ascii="Calibri" w:eastAsia="Calibri" w:hAnsi="Calibri" w:cs="Arial"/>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6Colorful-Accent112">
    <w:name w:val="List Table 6 Colorful - Accent 112"/>
    <w:basedOn w:val="TableNormal"/>
    <w:uiPriority w:val="51"/>
    <w:rsid w:val="009326A4"/>
    <w:rPr>
      <w:rFonts w:ascii="Calibri" w:eastAsia="Calibri" w:hAnsi="Calibri" w:cs="Arial"/>
      <w:color w:val="365F91"/>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6Colorful12">
    <w:name w:val="List Table 6 Colorful12"/>
    <w:basedOn w:val="TableNormal"/>
    <w:uiPriority w:val="51"/>
    <w:rsid w:val="009326A4"/>
    <w:rPr>
      <w:rFonts w:ascii="Calibri" w:eastAsia="Calibri" w:hAnsi="Calibri" w:cs="Arial"/>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111111112">
    <w:name w:val="No List111111112"/>
    <w:next w:val="NoList"/>
    <w:uiPriority w:val="99"/>
    <w:unhideWhenUsed/>
    <w:rsid w:val="009326A4"/>
  </w:style>
  <w:style w:type="numbering" w:customStyle="1" w:styleId="NoList417">
    <w:name w:val="No List417"/>
    <w:next w:val="NoList"/>
    <w:uiPriority w:val="99"/>
    <w:rsid w:val="009326A4"/>
  </w:style>
  <w:style w:type="numbering" w:customStyle="1" w:styleId="NoList515">
    <w:name w:val="No List515"/>
    <w:next w:val="NoList"/>
    <w:uiPriority w:val="99"/>
    <w:unhideWhenUsed/>
    <w:rsid w:val="009326A4"/>
  </w:style>
  <w:style w:type="table" w:customStyle="1" w:styleId="ListTable6Colorful-Accent412">
    <w:name w:val="List Table 6 Colorful - Accent 412"/>
    <w:basedOn w:val="TableNormal"/>
    <w:uiPriority w:val="51"/>
    <w:rsid w:val="009326A4"/>
    <w:rPr>
      <w:rFonts w:ascii="Calibri" w:eastAsia="Calibri" w:hAnsi="Calibri" w:cs="Arial"/>
      <w:color w:val="5F497A"/>
    </w:rPr>
    <w:tblPr>
      <w:tblStyleRowBandSize w:val="1"/>
      <w:tblStyleColBandSize w:val="1"/>
      <w:tblBorders>
        <w:top w:val="single" w:sz="4" w:space="0" w:color="8064A2"/>
        <w:bottom w:val="single" w:sz="4" w:space="0" w:color="8064A2"/>
      </w:tblBorders>
    </w:tblPr>
    <w:tblStylePr w:type="firstRow">
      <w:rPr>
        <w:b/>
        <w:bCs/>
      </w:rPr>
      <w:tblPr/>
      <w:tcPr>
        <w:tcBorders>
          <w:bottom w:val="single" w:sz="4" w:space="0" w:color="8064A2"/>
        </w:tcBorders>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numbering" w:customStyle="1" w:styleId="NoList615">
    <w:name w:val="No List615"/>
    <w:next w:val="NoList"/>
    <w:uiPriority w:val="99"/>
    <w:rsid w:val="009326A4"/>
  </w:style>
  <w:style w:type="table" w:customStyle="1" w:styleId="TableGrid4116">
    <w:name w:val="Table Grid4116"/>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6">
    <w:name w:val="No List76"/>
    <w:next w:val="NoList"/>
    <w:uiPriority w:val="99"/>
    <w:unhideWhenUsed/>
    <w:rsid w:val="009326A4"/>
  </w:style>
  <w:style w:type="table" w:customStyle="1" w:styleId="TableGrid516">
    <w:name w:val="Table Grid516"/>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6">
    <w:name w:val="No List86"/>
    <w:next w:val="NoList"/>
    <w:uiPriority w:val="99"/>
    <w:rsid w:val="009326A4"/>
  </w:style>
  <w:style w:type="table" w:customStyle="1" w:styleId="TableGrid615">
    <w:name w:val="Table Grid615"/>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96">
    <w:name w:val="No List96"/>
    <w:next w:val="NoList"/>
    <w:uiPriority w:val="99"/>
    <w:unhideWhenUsed/>
    <w:rsid w:val="009326A4"/>
  </w:style>
  <w:style w:type="table" w:customStyle="1" w:styleId="TableGrid718">
    <w:name w:val="Table Grid718"/>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19">
    <w:name w:val="Table Classic 219"/>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PlainTable25">
    <w:name w:val="Plain Table 25"/>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6ColorfulAccent34">
    <w:name w:val="List Table 6 Colorful Accent 34"/>
    <w:basedOn w:val="TableNormal"/>
    <w:uiPriority w:val="51"/>
    <w:rsid w:val="009326A4"/>
    <w:rPr>
      <w:rFonts w:ascii="Calibri" w:eastAsia="Calibri" w:hAnsi="Calibri" w:cs="Arial"/>
      <w:color w:val="76923C"/>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Grid1119">
    <w:name w:val="Light Grid1119"/>
    <w:basedOn w:val="TableNormal"/>
    <w:uiPriority w:val="99"/>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stTable2Accent24">
    <w:name w:val="List Table 2 Accent 24"/>
    <w:basedOn w:val="TableNormal"/>
    <w:uiPriority w:val="47"/>
    <w:rsid w:val="009326A4"/>
    <w:rPr>
      <w:rFonts w:ascii="Calibri" w:eastAsia="Calibri" w:hAnsi="Calibri" w:cs="Arial"/>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6ColorfulAccent14">
    <w:name w:val="List Table 6 Colorful Accent 14"/>
    <w:basedOn w:val="TableNormal"/>
    <w:uiPriority w:val="51"/>
    <w:rsid w:val="009326A4"/>
    <w:rPr>
      <w:rFonts w:ascii="Calibri" w:eastAsia="Calibri" w:hAnsi="Calibri" w:cs="Arial"/>
      <w:color w:val="365F91"/>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6Colorful5">
    <w:name w:val="List Table 6 Colorful5"/>
    <w:basedOn w:val="TableNormal"/>
    <w:uiPriority w:val="51"/>
    <w:rsid w:val="009326A4"/>
    <w:rPr>
      <w:rFonts w:ascii="Calibri" w:eastAsia="Calibri" w:hAnsi="Calibri" w:cs="Arial"/>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110">
    <w:name w:val="Table Grid11110"/>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6">
    <w:name w:val="Light List - Accent 56"/>
    <w:basedOn w:val="TableNormal"/>
    <w:next w:val="LightList-Accent5"/>
    <w:uiPriority w:val="61"/>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6">
    <w:name w:val="Light Shading - Accent 56"/>
    <w:basedOn w:val="TableNormal"/>
    <w:next w:val="LightShading-Accent5"/>
    <w:uiPriority w:val="60"/>
    <w:rsid w:val="009326A4"/>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527">
    <w:name w:val="Light Grid - Accent 527"/>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7">
    <w:name w:val="Light Grid - Accent 5117"/>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Classic2110">
    <w:name w:val="Table Classic 2110"/>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stTable25">
    <w:name w:val="List Table 25"/>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616">
    <w:name w:val="Table Grid616"/>
    <w:basedOn w:val="TableNormal"/>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6">
    <w:name w:val="Table Grid1216"/>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0">
    <w:name w:val="Table Grid2210"/>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110">
    <w:name w:val="Light Grid11110"/>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8">
    <w:name w:val="Light Grid - Accent 528"/>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8">
    <w:name w:val="Light Grid - Accent 5118"/>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3210">
    <w:name w:val="Table Grid3210"/>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7">
    <w:name w:val="Table Grid427"/>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0">
    <w:name w:val="Table Grid1310"/>
    <w:basedOn w:val="TableNormal"/>
    <w:next w:val="TableGrid"/>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6">
    <w:name w:val="Table Grid11116"/>
    <w:basedOn w:val="TableNormal"/>
    <w:next w:val="TableGrid"/>
    <w:rsid w:val="009326A4"/>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7">
    <w:name w:val="Table Grid517"/>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6">
    <w:name w:val="No List106"/>
    <w:next w:val="NoList"/>
    <w:uiPriority w:val="99"/>
    <w:unhideWhenUsed/>
    <w:rsid w:val="009326A4"/>
  </w:style>
  <w:style w:type="table" w:customStyle="1" w:styleId="TableGrid815">
    <w:name w:val="Table Grid815"/>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5">
    <w:name w:val="No List1315"/>
    <w:next w:val="NoList"/>
    <w:rsid w:val="009326A4"/>
  </w:style>
  <w:style w:type="table" w:customStyle="1" w:styleId="TableGrid98">
    <w:name w:val="Table Grid98"/>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210">
    <w:name w:val="Table Classic 2210"/>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numbering" w:customStyle="1" w:styleId="NoList146">
    <w:name w:val="No List146"/>
    <w:next w:val="NoList"/>
    <w:uiPriority w:val="99"/>
    <w:unhideWhenUsed/>
    <w:rsid w:val="009326A4"/>
  </w:style>
  <w:style w:type="numbering" w:customStyle="1" w:styleId="NoList1127">
    <w:name w:val="No List1127"/>
    <w:next w:val="NoList"/>
    <w:unhideWhenUsed/>
    <w:rsid w:val="009326A4"/>
  </w:style>
  <w:style w:type="numbering" w:customStyle="1" w:styleId="NoList11125">
    <w:name w:val="No List11125"/>
    <w:next w:val="NoList"/>
    <w:uiPriority w:val="99"/>
    <w:rsid w:val="009326A4"/>
  </w:style>
  <w:style w:type="table" w:customStyle="1" w:styleId="TableGrid1414">
    <w:name w:val="Table Grid1414"/>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117">
    <w:name w:val="Table Classic 2117"/>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numbering" w:customStyle="1" w:styleId="NoList226">
    <w:name w:val="No List226"/>
    <w:next w:val="NoList"/>
    <w:unhideWhenUsed/>
    <w:rsid w:val="009326A4"/>
  </w:style>
  <w:style w:type="table" w:customStyle="1" w:styleId="TableGrid237">
    <w:name w:val="Table Grid237"/>
    <w:basedOn w:val="TableNormal"/>
    <w:next w:val="TableGrid"/>
    <w:uiPriority w:val="3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6">
    <w:name w:val="No List326"/>
    <w:next w:val="NoList"/>
    <w:uiPriority w:val="99"/>
    <w:unhideWhenUsed/>
    <w:rsid w:val="009326A4"/>
  </w:style>
  <w:style w:type="numbering" w:customStyle="1" w:styleId="NoList121112">
    <w:name w:val="No List121112"/>
    <w:next w:val="NoList"/>
    <w:uiPriority w:val="99"/>
    <w:unhideWhenUsed/>
    <w:rsid w:val="009326A4"/>
  </w:style>
  <w:style w:type="table" w:customStyle="1" w:styleId="TableGrid337">
    <w:name w:val="Table Grid337"/>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6">
    <w:name w:val="No List426"/>
    <w:next w:val="NoList"/>
    <w:uiPriority w:val="99"/>
    <w:unhideWhenUsed/>
    <w:rsid w:val="009326A4"/>
  </w:style>
  <w:style w:type="numbering" w:customStyle="1" w:styleId="NoList13112">
    <w:name w:val="No List13112"/>
    <w:next w:val="NoList"/>
    <w:unhideWhenUsed/>
    <w:rsid w:val="009326A4"/>
  </w:style>
  <w:style w:type="numbering" w:customStyle="1" w:styleId="NoList11215">
    <w:name w:val="No List11215"/>
    <w:next w:val="NoList"/>
    <w:rsid w:val="009326A4"/>
  </w:style>
  <w:style w:type="table" w:customStyle="1" w:styleId="TableGrid1217">
    <w:name w:val="Table Grid1217"/>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112">
    <w:name w:val="No List311112"/>
    <w:next w:val="NoList"/>
    <w:uiPriority w:val="99"/>
    <w:unhideWhenUsed/>
    <w:rsid w:val="009326A4"/>
  </w:style>
  <w:style w:type="numbering" w:customStyle="1" w:styleId="NoList1211111">
    <w:name w:val="No List1211111"/>
    <w:next w:val="NoList"/>
    <w:uiPriority w:val="99"/>
    <w:unhideWhenUsed/>
    <w:rsid w:val="009326A4"/>
  </w:style>
  <w:style w:type="numbering" w:customStyle="1" w:styleId="NoList525">
    <w:name w:val="No List525"/>
    <w:next w:val="NoList"/>
    <w:uiPriority w:val="99"/>
    <w:semiHidden/>
    <w:unhideWhenUsed/>
    <w:rsid w:val="009326A4"/>
  </w:style>
  <w:style w:type="numbering" w:customStyle="1" w:styleId="NoList1415">
    <w:name w:val="No List1415"/>
    <w:next w:val="NoList"/>
    <w:uiPriority w:val="99"/>
    <w:semiHidden/>
    <w:unhideWhenUsed/>
    <w:rsid w:val="009326A4"/>
  </w:style>
  <w:style w:type="numbering" w:customStyle="1" w:styleId="NoList1135">
    <w:name w:val="No List1135"/>
    <w:next w:val="NoList"/>
    <w:uiPriority w:val="99"/>
    <w:rsid w:val="009326A4"/>
  </w:style>
  <w:style w:type="table" w:customStyle="1" w:styleId="TableGrid1314">
    <w:name w:val="Table Grid1314"/>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5">
    <w:name w:val="No List2215"/>
    <w:next w:val="NoList"/>
    <w:unhideWhenUsed/>
    <w:rsid w:val="009326A4"/>
  </w:style>
  <w:style w:type="numbering" w:customStyle="1" w:styleId="NoList3215">
    <w:name w:val="No List3215"/>
    <w:next w:val="NoList"/>
    <w:uiPriority w:val="99"/>
    <w:semiHidden/>
    <w:unhideWhenUsed/>
    <w:rsid w:val="009326A4"/>
  </w:style>
  <w:style w:type="numbering" w:customStyle="1" w:styleId="NoList1225">
    <w:name w:val="No List1225"/>
    <w:next w:val="NoList"/>
    <w:uiPriority w:val="99"/>
    <w:semiHidden/>
    <w:unhideWhenUsed/>
    <w:rsid w:val="009326A4"/>
  </w:style>
  <w:style w:type="numbering" w:customStyle="1" w:styleId="NoList622">
    <w:name w:val="No List622"/>
    <w:next w:val="NoList"/>
    <w:uiPriority w:val="99"/>
    <w:unhideWhenUsed/>
    <w:rsid w:val="009326A4"/>
  </w:style>
  <w:style w:type="numbering" w:customStyle="1" w:styleId="NoList155">
    <w:name w:val="No List155"/>
    <w:next w:val="NoList"/>
    <w:uiPriority w:val="99"/>
    <w:unhideWhenUsed/>
    <w:rsid w:val="009326A4"/>
  </w:style>
  <w:style w:type="numbering" w:customStyle="1" w:styleId="NoList1145">
    <w:name w:val="No List1145"/>
    <w:next w:val="NoList"/>
    <w:uiPriority w:val="99"/>
    <w:rsid w:val="009326A4"/>
  </w:style>
  <w:style w:type="table" w:customStyle="1" w:styleId="TableGrid1415">
    <w:name w:val="Table Grid1415"/>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5">
    <w:name w:val="No List235"/>
    <w:next w:val="NoList"/>
    <w:unhideWhenUsed/>
    <w:rsid w:val="009326A4"/>
  </w:style>
  <w:style w:type="numbering" w:customStyle="1" w:styleId="NoList335">
    <w:name w:val="No List335"/>
    <w:next w:val="NoList"/>
    <w:uiPriority w:val="99"/>
    <w:semiHidden/>
    <w:unhideWhenUsed/>
    <w:rsid w:val="009326A4"/>
  </w:style>
  <w:style w:type="numbering" w:customStyle="1" w:styleId="NoList1235">
    <w:name w:val="No List1235"/>
    <w:next w:val="NoList"/>
    <w:uiPriority w:val="99"/>
    <w:semiHidden/>
    <w:unhideWhenUsed/>
    <w:rsid w:val="009326A4"/>
  </w:style>
  <w:style w:type="numbering" w:customStyle="1" w:styleId="NoList715">
    <w:name w:val="No List715"/>
    <w:next w:val="NoList"/>
    <w:uiPriority w:val="99"/>
    <w:unhideWhenUsed/>
    <w:rsid w:val="009326A4"/>
  </w:style>
  <w:style w:type="numbering" w:customStyle="1" w:styleId="NoList815">
    <w:name w:val="No List815"/>
    <w:next w:val="NoList"/>
    <w:uiPriority w:val="99"/>
    <w:unhideWhenUsed/>
    <w:rsid w:val="009326A4"/>
  </w:style>
  <w:style w:type="numbering" w:customStyle="1" w:styleId="NoList165">
    <w:name w:val="No List165"/>
    <w:next w:val="NoList"/>
    <w:uiPriority w:val="99"/>
    <w:unhideWhenUsed/>
    <w:rsid w:val="009326A4"/>
  </w:style>
  <w:style w:type="table" w:customStyle="1" w:styleId="TableGrid156">
    <w:name w:val="Table Grid156"/>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5">
    <w:name w:val="No List245"/>
    <w:next w:val="NoList"/>
    <w:unhideWhenUsed/>
    <w:rsid w:val="009326A4"/>
  </w:style>
  <w:style w:type="numbering" w:customStyle="1" w:styleId="NoList345">
    <w:name w:val="No List345"/>
    <w:next w:val="NoList"/>
    <w:uiPriority w:val="99"/>
    <w:semiHidden/>
    <w:unhideWhenUsed/>
    <w:rsid w:val="009326A4"/>
  </w:style>
  <w:style w:type="numbering" w:customStyle="1" w:styleId="NoList4115">
    <w:name w:val="No List4115"/>
    <w:next w:val="NoList"/>
    <w:uiPriority w:val="99"/>
    <w:rsid w:val="009326A4"/>
  </w:style>
  <w:style w:type="table" w:customStyle="1" w:styleId="TableGrid525">
    <w:name w:val="Table Grid525"/>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7">
    <w:name w:val="Table Grid627"/>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29">
    <w:name w:val="Light Grid129"/>
    <w:basedOn w:val="TableNormal"/>
    <w:uiPriority w:val="99"/>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68">
    <w:name w:val="Table Grid168"/>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17">
    <w:name w:val="Light List - Accent 517"/>
    <w:basedOn w:val="TableNormal"/>
    <w:next w:val="LightList-Accent5"/>
    <w:uiPriority w:val="99"/>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17">
    <w:name w:val="Light Shading - Accent 517"/>
    <w:basedOn w:val="TableNormal"/>
    <w:next w:val="LightShading-Accent5"/>
    <w:uiPriority w:val="60"/>
    <w:rsid w:val="009326A4"/>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537">
    <w:name w:val="Light Grid - Accent 537"/>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27">
    <w:name w:val="Light Grid - Accent 5127"/>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NoList1155">
    <w:name w:val="No List1155"/>
    <w:next w:val="NoList"/>
    <w:uiPriority w:val="99"/>
    <w:unhideWhenUsed/>
    <w:rsid w:val="009326A4"/>
  </w:style>
  <w:style w:type="table" w:customStyle="1" w:styleId="TableClassic2213">
    <w:name w:val="Table Classic 2213"/>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stTable216">
    <w:name w:val="List Table 216"/>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719">
    <w:name w:val="Table Grid719"/>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6">
    <w:name w:val="Table Grid816"/>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
    <w:name w:val="Table Grid17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6">
    <w:name w:val="Table Grid2216"/>
    <w:basedOn w:val="TableNormal"/>
    <w:next w:val="TableGrid"/>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13">
    <w:name w:val="Table Grid3213"/>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4">
    <w:name w:val="Table Grid914"/>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5">
    <w:name w:val="Table Grid185"/>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5">
    <w:name w:val="No List1245"/>
    <w:next w:val="NoList"/>
    <w:uiPriority w:val="99"/>
    <w:semiHidden/>
    <w:unhideWhenUsed/>
    <w:rsid w:val="009326A4"/>
  </w:style>
  <w:style w:type="table" w:customStyle="1" w:styleId="LightGrid1127">
    <w:name w:val="Light Grid1127"/>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2111111">
    <w:name w:val="No List2111111"/>
    <w:next w:val="NoList"/>
    <w:unhideWhenUsed/>
    <w:rsid w:val="009326A4"/>
  </w:style>
  <w:style w:type="table" w:customStyle="1" w:styleId="LightList-Accent5113">
    <w:name w:val="Light List - Accent 5113"/>
    <w:basedOn w:val="TableNormal"/>
    <w:next w:val="LightList-Accent5"/>
    <w:uiPriority w:val="61"/>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113">
    <w:name w:val="Light Shading - Accent 5113"/>
    <w:basedOn w:val="TableNormal"/>
    <w:next w:val="LightShading-Accent5"/>
    <w:rsid w:val="009326A4"/>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numbering" w:customStyle="1" w:styleId="NoList1111111112">
    <w:name w:val="No List1111111112"/>
    <w:next w:val="NoList"/>
    <w:unhideWhenUsed/>
    <w:rsid w:val="009326A4"/>
  </w:style>
  <w:style w:type="table" w:customStyle="1" w:styleId="TableClassic233">
    <w:name w:val="Table Classic 233"/>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3315">
    <w:name w:val="Table Grid3315"/>
    <w:basedOn w:val="TableNormal"/>
    <w:next w:val="TableGrid"/>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8">
    <w:name w:val="Table Grid198"/>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33">
    <w:name w:val="Light Grid133"/>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1111111112">
    <w:name w:val="No List11111111112"/>
    <w:next w:val="NoList"/>
    <w:unhideWhenUsed/>
    <w:rsid w:val="009326A4"/>
  </w:style>
  <w:style w:type="table" w:customStyle="1" w:styleId="LightGrid1134">
    <w:name w:val="Light Grid1134"/>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Condensed" w:eastAsia="Times New Roman" w:hAnsi="Bahnschrift Semi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Condensed" w:eastAsia="Times New Roman" w:hAnsi="Bahnschrift Semi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Condensed" w:eastAsia="Times New Roman" w:hAnsi="Bahnschrift SemiCondensed" w:cs="Times New Roman"/>
        <w:b/>
        <w:bCs/>
      </w:rPr>
    </w:tblStylePr>
    <w:tblStylePr w:type="lastCol">
      <w:rPr>
        <w:rFonts w:ascii="Bahnschrift SemiCondensed" w:eastAsia="Times New Roman" w:hAnsi="Bahnschrift Semi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44">
    <w:name w:val="Light Grid - Accent 54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Condensed" w:eastAsia="Times New Roman" w:hAnsi="Bahnschrif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Condensed" w:eastAsia="Times New Roman" w:hAnsi="Bahnschrif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Condensed" w:eastAsia="Times New Roman" w:hAnsi="Bahnschrift SemiCondensed" w:cs="Times New Roman"/>
        <w:b/>
        <w:bCs/>
      </w:rPr>
    </w:tblStylePr>
    <w:tblStylePr w:type="lastCol">
      <w:rPr>
        <w:rFonts w:ascii="Bahnschrift SemiCondensed" w:eastAsia="Times New Roman" w:hAnsi="Bahnschrif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34">
    <w:name w:val="Light Grid - Accent 513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Condensed" w:eastAsia="Times New Roman" w:hAnsi="Bahnschrif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Condensed" w:eastAsia="Times New Roman" w:hAnsi="Bahnschrif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Condensed" w:eastAsia="Times New Roman" w:hAnsi="Bahnschrift SemiCondensed" w:cs="Times New Roman"/>
        <w:b/>
        <w:bCs/>
      </w:rPr>
    </w:tblStylePr>
    <w:tblStylePr w:type="lastCol">
      <w:rPr>
        <w:rFonts w:ascii="Bahnschrift SemiCondensed" w:eastAsia="Times New Roman" w:hAnsi="Bahnschrif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116">
    <w:name w:val="Light Grid11116"/>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6">
    <w:name w:val="Light Grid - Accent 5216"/>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16">
    <w:name w:val="Light Grid - Accent 51116"/>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Classic2223">
    <w:name w:val="Table Classic 2223"/>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21113">
    <w:name w:val="Table Classic 21113"/>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ghtGrid1213">
    <w:name w:val="Light Grid1213"/>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12">
    <w:name w:val="Light Grid - Accent 531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212">
    <w:name w:val="Light Grid - Accent 5121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213">
    <w:name w:val="Light Grid11213"/>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11111111112">
    <w:name w:val="No List111111111112"/>
    <w:next w:val="NoList"/>
    <w:unhideWhenUsed/>
    <w:rsid w:val="009326A4"/>
  </w:style>
  <w:style w:type="table" w:customStyle="1" w:styleId="TableGrid1914">
    <w:name w:val="Table Grid191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
    <w:name w:val="Table Grid110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3">
    <w:name w:val="Table Grid243"/>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34">
    <w:name w:val="No List434"/>
    <w:next w:val="NoList"/>
    <w:rsid w:val="009326A4"/>
  </w:style>
  <w:style w:type="table" w:customStyle="1" w:styleId="TableGrid343">
    <w:name w:val="Table Grid343"/>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2">
    <w:name w:val="No List532"/>
    <w:next w:val="NoList"/>
    <w:uiPriority w:val="99"/>
    <w:unhideWhenUsed/>
    <w:rsid w:val="009326A4"/>
  </w:style>
  <w:style w:type="numbering" w:customStyle="1" w:styleId="NoList632">
    <w:name w:val="No List632"/>
    <w:next w:val="NoList"/>
    <w:uiPriority w:val="99"/>
    <w:unhideWhenUsed/>
    <w:rsid w:val="009326A4"/>
  </w:style>
  <w:style w:type="table" w:customStyle="1" w:styleId="LightShading-Accent115">
    <w:name w:val="Light Shading - Accent 115"/>
    <w:basedOn w:val="TableNormal"/>
    <w:next w:val="LightShading-Accent110"/>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433">
    <w:name w:val="Table Grid43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514">
    <w:name w:val="Light Shading - Accent 1514"/>
    <w:basedOn w:val="TableNormal"/>
    <w:next w:val="LightShading-Accent110"/>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PlainTable2114">
    <w:name w:val="Plain Table 2114"/>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6Colorful-Accent3112">
    <w:name w:val="List Table 6 Colorful - Accent 3112"/>
    <w:basedOn w:val="TableNormal"/>
    <w:uiPriority w:val="51"/>
    <w:rsid w:val="009326A4"/>
    <w:rPr>
      <w:rFonts w:ascii="Calibri" w:eastAsia="Calibri" w:hAnsi="Calibri" w:cs="Arial"/>
      <w:color w:val="76923C"/>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Shading-Accent214">
    <w:name w:val="Light Shading - Accent 214"/>
    <w:basedOn w:val="TableNormal"/>
    <w:next w:val="LightShading-Accent2"/>
    <w:uiPriority w:val="60"/>
    <w:rsid w:val="009326A4"/>
    <w:rPr>
      <w:rFonts w:ascii="Calibri" w:eastAsia="Calibri" w:hAnsi="Calibri" w:cs="Arial"/>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110">
    <w:name w:val="Light Shading110"/>
    <w:basedOn w:val="TableNormal"/>
    <w:next w:val="LightShading10"/>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Table2-Accent2111">
    <w:name w:val="List Table 2 - Accent 2111"/>
    <w:basedOn w:val="TableNormal"/>
    <w:uiPriority w:val="47"/>
    <w:rsid w:val="009326A4"/>
    <w:rPr>
      <w:rFonts w:ascii="Calibri" w:eastAsia="Calibri" w:hAnsi="Calibri" w:cs="Arial"/>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6Colorful-Accent1111">
    <w:name w:val="List Table 6 Colorful - Accent 1111"/>
    <w:basedOn w:val="TableNormal"/>
    <w:uiPriority w:val="51"/>
    <w:rsid w:val="009326A4"/>
    <w:rPr>
      <w:rFonts w:ascii="Calibri" w:eastAsia="Calibri" w:hAnsi="Calibri" w:cs="Arial"/>
      <w:color w:val="365F91"/>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6Colorful111">
    <w:name w:val="List Table 6 Colorful111"/>
    <w:basedOn w:val="TableNormal"/>
    <w:uiPriority w:val="51"/>
    <w:rsid w:val="009326A4"/>
    <w:rPr>
      <w:rFonts w:ascii="Calibri" w:eastAsia="Calibri" w:hAnsi="Calibri" w:cs="Arial"/>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111124">
    <w:name w:val="No List111124"/>
    <w:next w:val="NoList"/>
    <w:unhideWhenUsed/>
    <w:rsid w:val="009326A4"/>
  </w:style>
  <w:style w:type="table" w:customStyle="1" w:styleId="TableGrid1126">
    <w:name w:val="Table Grid1126"/>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2">
    <w:name w:val="No List4122"/>
    <w:next w:val="NoList"/>
    <w:uiPriority w:val="99"/>
    <w:rsid w:val="009326A4"/>
  </w:style>
  <w:style w:type="table" w:customStyle="1" w:styleId="TableGrid3115">
    <w:name w:val="Table Grid3115"/>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4">
    <w:name w:val="No List5114"/>
    <w:next w:val="NoList"/>
    <w:uiPriority w:val="99"/>
    <w:unhideWhenUsed/>
    <w:rsid w:val="009326A4"/>
  </w:style>
  <w:style w:type="table" w:customStyle="1" w:styleId="ListTable6Colorful-Accent4111">
    <w:name w:val="List Table 6 Colorful - Accent 4111"/>
    <w:basedOn w:val="TableNormal"/>
    <w:uiPriority w:val="51"/>
    <w:rsid w:val="009326A4"/>
    <w:rPr>
      <w:rFonts w:ascii="Calibri" w:eastAsia="Calibri" w:hAnsi="Calibri" w:cs="Arial"/>
      <w:color w:val="5F497A"/>
    </w:rPr>
    <w:tblPr>
      <w:tblStyleRowBandSize w:val="1"/>
      <w:tblStyleColBandSize w:val="1"/>
      <w:tblBorders>
        <w:top w:val="single" w:sz="4" w:space="0" w:color="8064A2"/>
        <w:bottom w:val="single" w:sz="4" w:space="0" w:color="8064A2"/>
      </w:tblBorders>
    </w:tblPr>
    <w:tblStylePr w:type="firstRow">
      <w:rPr>
        <w:b/>
        <w:bCs/>
      </w:rPr>
      <w:tblPr/>
      <w:tcPr>
        <w:tcBorders>
          <w:bottom w:val="single" w:sz="4" w:space="0" w:color="8064A2"/>
        </w:tcBorders>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numbering" w:customStyle="1" w:styleId="NoList6114">
    <w:name w:val="No List6114"/>
    <w:next w:val="NoList"/>
    <w:uiPriority w:val="99"/>
    <w:semiHidden/>
    <w:rsid w:val="009326A4"/>
  </w:style>
  <w:style w:type="numbering" w:customStyle="1" w:styleId="NoList722">
    <w:name w:val="No List722"/>
    <w:next w:val="NoList"/>
    <w:uiPriority w:val="99"/>
    <w:unhideWhenUsed/>
    <w:rsid w:val="009326A4"/>
  </w:style>
  <w:style w:type="table" w:customStyle="1" w:styleId="TableGrid533">
    <w:name w:val="Table Grid53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1">
    <w:name w:val="No List821"/>
    <w:next w:val="NoList"/>
    <w:uiPriority w:val="99"/>
    <w:rsid w:val="009326A4"/>
  </w:style>
  <w:style w:type="table" w:customStyle="1" w:styleId="TableGrid633">
    <w:name w:val="Table Grid633"/>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921">
    <w:name w:val="No List921"/>
    <w:next w:val="NoList"/>
    <w:uiPriority w:val="99"/>
    <w:unhideWhenUsed/>
    <w:rsid w:val="009326A4"/>
  </w:style>
  <w:style w:type="table" w:customStyle="1" w:styleId="TableGrid724">
    <w:name w:val="Table Grid724"/>
    <w:basedOn w:val="TableNormal"/>
    <w:next w:val="TableGrid"/>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44">
    <w:name w:val="Table Classic 244"/>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PlainTable221">
    <w:name w:val="Plain Table 221"/>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6ColorfulAccent311">
    <w:name w:val="List Table 6 Colorful Accent 311"/>
    <w:basedOn w:val="TableNormal"/>
    <w:uiPriority w:val="51"/>
    <w:rsid w:val="009326A4"/>
    <w:rPr>
      <w:rFonts w:ascii="Calibri" w:eastAsia="Calibri" w:hAnsi="Calibri" w:cs="Arial"/>
      <w:color w:val="76923C"/>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2Accent211">
    <w:name w:val="List Table 2 Accent 211"/>
    <w:basedOn w:val="TableNormal"/>
    <w:uiPriority w:val="47"/>
    <w:rsid w:val="009326A4"/>
    <w:rPr>
      <w:rFonts w:ascii="Calibri" w:eastAsia="Calibri" w:hAnsi="Calibri" w:cs="Arial"/>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6ColorfulAccent111">
    <w:name w:val="List Table 6 Colorful Accent 111"/>
    <w:basedOn w:val="TableNormal"/>
    <w:uiPriority w:val="51"/>
    <w:rsid w:val="009326A4"/>
    <w:rPr>
      <w:rFonts w:ascii="Calibri" w:eastAsia="Calibri" w:hAnsi="Calibri" w:cs="Arial"/>
      <w:color w:val="365F91"/>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6Colorful21">
    <w:name w:val="List Table 6 Colorful21"/>
    <w:basedOn w:val="TableNormal"/>
    <w:uiPriority w:val="51"/>
    <w:rsid w:val="009326A4"/>
    <w:rPr>
      <w:rFonts w:ascii="Calibri" w:eastAsia="Calibri" w:hAnsi="Calibri" w:cs="Arial"/>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123">
    <w:name w:val="Table Grid1112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21">
    <w:name w:val="Light List - Accent 521"/>
    <w:basedOn w:val="TableNormal"/>
    <w:next w:val="LightList-Accent5"/>
    <w:uiPriority w:val="61"/>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21">
    <w:name w:val="Light Shading - Accent 521"/>
    <w:basedOn w:val="TableNormal"/>
    <w:next w:val="LightShading-Accent5"/>
    <w:uiPriority w:val="60"/>
    <w:rsid w:val="009326A4"/>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Classic2122">
    <w:name w:val="Table Classic 2122"/>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stTable222">
    <w:name w:val="List Table 222"/>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6116">
    <w:name w:val="Table Grid6116"/>
    <w:basedOn w:val="TableNormal"/>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3">
    <w:name w:val="Table Grid1223"/>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3">
    <w:name w:val="Table Grid222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4">
    <w:name w:val="Table Grid322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4">
    <w:name w:val="Table Grid421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6">
    <w:name w:val="Table Grid1326"/>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6">
    <w:name w:val="Table Grid111116"/>
    <w:basedOn w:val="TableNormal"/>
    <w:next w:val="TableGrid"/>
    <w:rsid w:val="009326A4"/>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4">
    <w:name w:val="Table Grid511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21">
    <w:name w:val="No List1021"/>
    <w:next w:val="NoList"/>
    <w:uiPriority w:val="99"/>
    <w:unhideWhenUsed/>
    <w:rsid w:val="009326A4"/>
  </w:style>
  <w:style w:type="table" w:customStyle="1" w:styleId="TableGrid821">
    <w:name w:val="Table Grid82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2">
    <w:name w:val="No List1322"/>
    <w:next w:val="NoList"/>
    <w:uiPriority w:val="99"/>
    <w:rsid w:val="009326A4"/>
  </w:style>
  <w:style w:type="table" w:customStyle="1" w:styleId="TableGrid922">
    <w:name w:val="Table Grid922"/>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1">
    <w:name w:val="No List1421"/>
    <w:next w:val="NoList"/>
    <w:uiPriority w:val="99"/>
    <w:unhideWhenUsed/>
    <w:rsid w:val="009326A4"/>
  </w:style>
  <w:style w:type="numbering" w:customStyle="1" w:styleId="NoList11222">
    <w:name w:val="No List11222"/>
    <w:next w:val="NoList"/>
    <w:unhideWhenUsed/>
    <w:rsid w:val="009326A4"/>
  </w:style>
  <w:style w:type="table" w:customStyle="1" w:styleId="TableGrid1423">
    <w:name w:val="Table Grid1423"/>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2">
    <w:name w:val="No List2222"/>
    <w:next w:val="NoList"/>
    <w:unhideWhenUsed/>
    <w:rsid w:val="009326A4"/>
  </w:style>
  <w:style w:type="table" w:customStyle="1" w:styleId="TableGrid2313">
    <w:name w:val="Table Grid2313"/>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21">
    <w:name w:val="No List3221"/>
    <w:next w:val="NoList"/>
    <w:uiPriority w:val="99"/>
    <w:unhideWhenUsed/>
    <w:rsid w:val="009326A4"/>
  </w:style>
  <w:style w:type="numbering" w:customStyle="1" w:styleId="NoList12121">
    <w:name w:val="No List12121"/>
    <w:next w:val="NoList"/>
    <w:uiPriority w:val="99"/>
    <w:unhideWhenUsed/>
    <w:rsid w:val="009326A4"/>
  </w:style>
  <w:style w:type="table" w:customStyle="1" w:styleId="TableGrid3321">
    <w:name w:val="Table Grid332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1">
    <w:name w:val="No List4221"/>
    <w:next w:val="NoList"/>
    <w:uiPriority w:val="99"/>
    <w:unhideWhenUsed/>
    <w:rsid w:val="009326A4"/>
  </w:style>
  <w:style w:type="numbering" w:customStyle="1" w:styleId="NoList131111">
    <w:name w:val="No List131111"/>
    <w:next w:val="NoList"/>
    <w:unhideWhenUsed/>
    <w:rsid w:val="009326A4"/>
  </w:style>
  <w:style w:type="numbering" w:customStyle="1" w:styleId="NoList112111">
    <w:name w:val="No List112111"/>
    <w:next w:val="NoList"/>
    <w:uiPriority w:val="99"/>
    <w:rsid w:val="009326A4"/>
  </w:style>
  <w:style w:type="table" w:customStyle="1" w:styleId="TableGrid12114">
    <w:name w:val="Table Grid1211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1111">
    <w:name w:val="No List3111111"/>
    <w:next w:val="NoList"/>
    <w:semiHidden/>
    <w:unhideWhenUsed/>
    <w:rsid w:val="009326A4"/>
  </w:style>
  <w:style w:type="numbering" w:customStyle="1" w:styleId="NoList12111111">
    <w:name w:val="No List12111111"/>
    <w:next w:val="NoList"/>
    <w:uiPriority w:val="99"/>
    <w:semiHidden/>
    <w:unhideWhenUsed/>
    <w:rsid w:val="009326A4"/>
  </w:style>
  <w:style w:type="numbering" w:customStyle="1" w:styleId="NoList5211">
    <w:name w:val="No List5211"/>
    <w:next w:val="NoList"/>
    <w:uiPriority w:val="99"/>
    <w:unhideWhenUsed/>
    <w:rsid w:val="009326A4"/>
  </w:style>
  <w:style w:type="numbering" w:customStyle="1" w:styleId="NoList14111">
    <w:name w:val="No List14111"/>
    <w:next w:val="NoList"/>
    <w:uiPriority w:val="99"/>
    <w:unhideWhenUsed/>
    <w:rsid w:val="009326A4"/>
  </w:style>
  <w:style w:type="numbering" w:customStyle="1" w:styleId="NoList11314">
    <w:name w:val="No List11314"/>
    <w:next w:val="NoList"/>
    <w:rsid w:val="009326A4"/>
  </w:style>
  <w:style w:type="table" w:customStyle="1" w:styleId="TableGrid13112">
    <w:name w:val="Table Grid13112"/>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1">
    <w:name w:val="No List22111"/>
    <w:next w:val="NoList"/>
    <w:unhideWhenUsed/>
    <w:rsid w:val="009326A4"/>
  </w:style>
  <w:style w:type="numbering" w:customStyle="1" w:styleId="NoList32111">
    <w:name w:val="No List32111"/>
    <w:next w:val="NoList"/>
    <w:uiPriority w:val="99"/>
    <w:unhideWhenUsed/>
    <w:rsid w:val="009326A4"/>
  </w:style>
  <w:style w:type="numbering" w:customStyle="1" w:styleId="NoList6211">
    <w:name w:val="No List6211"/>
    <w:next w:val="NoList"/>
    <w:uiPriority w:val="99"/>
    <w:semiHidden/>
    <w:unhideWhenUsed/>
    <w:rsid w:val="009326A4"/>
  </w:style>
  <w:style w:type="numbering" w:customStyle="1" w:styleId="NoList1514">
    <w:name w:val="No List1514"/>
    <w:next w:val="NoList"/>
    <w:semiHidden/>
    <w:unhideWhenUsed/>
    <w:rsid w:val="009326A4"/>
  </w:style>
  <w:style w:type="numbering" w:customStyle="1" w:styleId="NoList11414">
    <w:name w:val="No List11414"/>
    <w:next w:val="NoList"/>
    <w:uiPriority w:val="99"/>
    <w:semiHidden/>
    <w:rsid w:val="009326A4"/>
  </w:style>
  <w:style w:type="table" w:customStyle="1" w:styleId="TableGrid14113">
    <w:name w:val="Table Grid1411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4">
    <w:name w:val="No List2314"/>
    <w:next w:val="NoList"/>
    <w:uiPriority w:val="99"/>
    <w:unhideWhenUsed/>
    <w:rsid w:val="009326A4"/>
  </w:style>
  <w:style w:type="numbering" w:customStyle="1" w:styleId="NoList3314">
    <w:name w:val="No List3314"/>
    <w:next w:val="NoList"/>
    <w:uiPriority w:val="99"/>
    <w:semiHidden/>
    <w:unhideWhenUsed/>
    <w:rsid w:val="009326A4"/>
  </w:style>
  <w:style w:type="numbering" w:customStyle="1" w:styleId="NoList7111">
    <w:name w:val="No List7111"/>
    <w:next w:val="NoList"/>
    <w:uiPriority w:val="99"/>
    <w:unhideWhenUsed/>
    <w:rsid w:val="009326A4"/>
  </w:style>
  <w:style w:type="numbering" w:customStyle="1" w:styleId="NoList8111">
    <w:name w:val="No List8111"/>
    <w:next w:val="NoList"/>
    <w:uiPriority w:val="99"/>
    <w:unhideWhenUsed/>
    <w:rsid w:val="009326A4"/>
  </w:style>
  <w:style w:type="numbering" w:customStyle="1" w:styleId="NoList9111">
    <w:name w:val="No List9111"/>
    <w:next w:val="NoList"/>
    <w:uiPriority w:val="99"/>
    <w:unhideWhenUsed/>
    <w:rsid w:val="009326A4"/>
  </w:style>
  <w:style w:type="numbering" w:customStyle="1" w:styleId="NoList10111">
    <w:name w:val="No List10111"/>
    <w:next w:val="NoList"/>
    <w:uiPriority w:val="99"/>
    <w:unhideWhenUsed/>
    <w:rsid w:val="009326A4"/>
  </w:style>
  <w:style w:type="numbering" w:customStyle="1" w:styleId="NoList1614">
    <w:name w:val="No List1614"/>
    <w:next w:val="NoList"/>
    <w:uiPriority w:val="99"/>
    <w:semiHidden/>
    <w:unhideWhenUsed/>
    <w:rsid w:val="009326A4"/>
  </w:style>
  <w:style w:type="table" w:customStyle="1" w:styleId="TableGrid1513">
    <w:name w:val="Table Grid151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11">
    <w:name w:val="No List41111"/>
    <w:next w:val="NoList"/>
    <w:uiPriority w:val="99"/>
    <w:rsid w:val="009326A4"/>
  </w:style>
  <w:style w:type="table" w:customStyle="1" w:styleId="TableGrid5213">
    <w:name w:val="Table Grid5213"/>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3">
    <w:name w:val="Table Grid621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4">
    <w:name w:val="Table Grid161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122">
    <w:name w:val="Light List - Accent 5122"/>
    <w:basedOn w:val="TableNormal"/>
    <w:next w:val="LightList-Accent5"/>
    <w:uiPriority w:val="61"/>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122">
    <w:name w:val="Light Shading - Accent 5122"/>
    <w:basedOn w:val="TableNormal"/>
    <w:next w:val="LightShading-Accent5"/>
    <w:rsid w:val="009326A4"/>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Classic22111">
    <w:name w:val="Table Classic 2211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stTable2113">
    <w:name w:val="List Table 2113"/>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7116">
    <w:name w:val="Table Grid7116"/>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12">
    <w:name w:val="Table Grid81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1">
    <w:name w:val="Table Grid17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3">
    <w:name w:val="Table Grid22113"/>
    <w:basedOn w:val="TableNormal"/>
    <w:next w:val="TableGrid"/>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2111">
    <w:name w:val="No List42111"/>
    <w:next w:val="NoList"/>
    <w:uiPriority w:val="99"/>
    <w:rsid w:val="009326A4"/>
  </w:style>
  <w:style w:type="table" w:customStyle="1" w:styleId="TableGrid32111">
    <w:name w:val="Table Grid3211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5">
    <w:name w:val="Table Grid9115"/>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3">
    <w:name w:val="Table Grid1813"/>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2">
    <w:name w:val="Table Grid10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11">
    <w:name w:val="No List12411"/>
    <w:next w:val="NoList"/>
    <w:uiPriority w:val="99"/>
    <w:semiHidden/>
    <w:unhideWhenUsed/>
    <w:rsid w:val="009326A4"/>
  </w:style>
  <w:style w:type="numbering" w:customStyle="1" w:styleId="NoList21111111">
    <w:name w:val="No List21111111"/>
    <w:next w:val="NoList"/>
    <w:unhideWhenUsed/>
    <w:rsid w:val="009326A4"/>
  </w:style>
  <w:style w:type="table" w:customStyle="1" w:styleId="LightList-Accent51111">
    <w:name w:val="Light List - Accent 51111"/>
    <w:basedOn w:val="TableNormal"/>
    <w:next w:val="LightList-Accent5"/>
    <w:uiPriority w:val="61"/>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1111">
    <w:name w:val="Light Shading - Accent 51111"/>
    <w:basedOn w:val="TableNormal"/>
    <w:next w:val="LightShading-Accent5"/>
    <w:uiPriority w:val="60"/>
    <w:rsid w:val="009326A4"/>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Classic2311">
    <w:name w:val="Table Classic 231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33111">
    <w:name w:val="Table Grid3311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31">
    <w:name w:val="Style31"/>
    <w:basedOn w:val="TableNormal"/>
    <w:uiPriority w:val="99"/>
    <w:rsid w:val="009326A4"/>
    <w:rPr>
      <w:rFonts w:ascii="Calibri" w:eastAsia="Calibri" w:hAnsi="Calibri" w:cs="Arial"/>
    </w:rPr>
    <w:tblPr>
      <w:tblBorders>
        <w:top w:val="single" w:sz="4" w:space="0" w:color="auto"/>
        <w:bottom w:val="single" w:sz="4" w:space="0" w:color="auto"/>
      </w:tblBorders>
    </w:tblPr>
  </w:style>
  <w:style w:type="table" w:customStyle="1" w:styleId="TableGrid204">
    <w:name w:val="Table Grid204"/>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1">
    <w:name w:val="No List1261"/>
    <w:next w:val="NoList"/>
    <w:uiPriority w:val="99"/>
    <w:unhideWhenUsed/>
    <w:rsid w:val="009326A4"/>
  </w:style>
  <w:style w:type="table" w:customStyle="1" w:styleId="TableGrid1137">
    <w:name w:val="Table Grid1137"/>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52">
    <w:name w:val="Table Classic 252"/>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numbering" w:customStyle="1" w:styleId="NoList111131">
    <w:name w:val="No List111131"/>
    <w:next w:val="NoList"/>
    <w:uiPriority w:val="99"/>
    <w:unhideWhenUsed/>
    <w:rsid w:val="009326A4"/>
  </w:style>
  <w:style w:type="numbering" w:customStyle="1" w:styleId="NoList1111131">
    <w:name w:val="No List1111131"/>
    <w:next w:val="NoList"/>
    <w:uiPriority w:val="99"/>
    <w:unhideWhenUsed/>
    <w:rsid w:val="009326A4"/>
  </w:style>
  <w:style w:type="numbering" w:customStyle="1" w:styleId="NoList11111121">
    <w:name w:val="No List11111121"/>
    <w:next w:val="NoList"/>
    <w:rsid w:val="009326A4"/>
  </w:style>
  <w:style w:type="table" w:customStyle="1" w:styleId="TableClassic2132">
    <w:name w:val="Table Classic 2132"/>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254">
    <w:name w:val="Table Grid25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71">
    <w:name w:val="No List1271"/>
    <w:next w:val="NoList"/>
    <w:uiPriority w:val="99"/>
    <w:unhideWhenUsed/>
    <w:rsid w:val="009326A4"/>
  </w:style>
  <w:style w:type="table" w:customStyle="1" w:styleId="TableGrid355">
    <w:name w:val="Table Grid355"/>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31">
    <w:name w:val="No List1331"/>
    <w:next w:val="NoList"/>
    <w:uiPriority w:val="99"/>
    <w:unhideWhenUsed/>
    <w:rsid w:val="009326A4"/>
  </w:style>
  <w:style w:type="numbering" w:customStyle="1" w:styleId="NoList11231">
    <w:name w:val="No List11231"/>
    <w:next w:val="NoList"/>
    <w:uiPriority w:val="99"/>
    <w:rsid w:val="009326A4"/>
  </w:style>
  <w:style w:type="table" w:customStyle="1" w:styleId="TableGrid1234">
    <w:name w:val="Table Grid1234"/>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1">
    <w:name w:val="No List2151"/>
    <w:next w:val="NoList"/>
    <w:uiPriority w:val="99"/>
    <w:unhideWhenUsed/>
    <w:rsid w:val="009326A4"/>
  </w:style>
  <w:style w:type="numbering" w:customStyle="1" w:styleId="NoList12131">
    <w:name w:val="No List12131"/>
    <w:next w:val="NoList"/>
    <w:uiPriority w:val="99"/>
    <w:unhideWhenUsed/>
    <w:rsid w:val="009326A4"/>
  </w:style>
  <w:style w:type="numbering" w:customStyle="1" w:styleId="NoList541">
    <w:name w:val="No List541"/>
    <w:next w:val="NoList"/>
    <w:uiPriority w:val="99"/>
    <w:unhideWhenUsed/>
    <w:rsid w:val="009326A4"/>
  </w:style>
  <w:style w:type="numbering" w:customStyle="1" w:styleId="NoList1431">
    <w:name w:val="No List1431"/>
    <w:next w:val="NoList"/>
    <w:uiPriority w:val="99"/>
    <w:unhideWhenUsed/>
    <w:rsid w:val="009326A4"/>
  </w:style>
  <w:style w:type="numbering" w:customStyle="1" w:styleId="NoList11321">
    <w:name w:val="No List11321"/>
    <w:next w:val="NoList"/>
    <w:uiPriority w:val="99"/>
    <w:rsid w:val="009326A4"/>
  </w:style>
  <w:style w:type="table" w:customStyle="1" w:styleId="TableGrid1334">
    <w:name w:val="Table Grid133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1">
    <w:name w:val="No List2231"/>
    <w:next w:val="NoList"/>
    <w:unhideWhenUsed/>
    <w:rsid w:val="009326A4"/>
  </w:style>
  <w:style w:type="numbering" w:customStyle="1" w:styleId="NoList3231">
    <w:name w:val="No List3231"/>
    <w:next w:val="NoList"/>
    <w:uiPriority w:val="99"/>
    <w:unhideWhenUsed/>
    <w:rsid w:val="009326A4"/>
  </w:style>
  <w:style w:type="numbering" w:customStyle="1" w:styleId="NoList12221">
    <w:name w:val="No List12221"/>
    <w:next w:val="NoList"/>
    <w:uiPriority w:val="99"/>
    <w:unhideWhenUsed/>
    <w:rsid w:val="009326A4"/>
  </w:style>
  <w:style w:type="numbering" w:customStyle="1" w:styleId="NoList641">
    <w:name w:val="No List641"/>
    <w:next w:val="NoList"/>
    <w:uiPriority w:val="99"/>
    <w:unhideWhenUsed/>
    <w:rsid w:val="009326A4"/>
  </w:style>
  <w:style w:type="numbering" w:customStyle="1" w:styleId="NoList1521">
    <w:name w:val="No List1521"/>
    <w:next w:val="NoList"/>
    <w:uiPriority w:val="99"/>
    <w:unhideWhenUsed/>
    <w:rsid w:val="009326A4"/>
  </w:style>
  <w:style w:type="numbering" w:customStyle="1" w:styleId="NoList11421">
    <w:name w:val="No List11421"/>
    <w:next w:val="NoList"/>
    <w:uiPriority w:val="99"/>
    <w:rsid w:val="009326A4"/>
  </w:style>
  <w:style w:type="table" w:customStyle="1" w:styleId="TableGrid1432">
    <w:name w:val="Table Grid143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1">
    <w:name w:val="No List2321"/>
    <w:next w:val="NoList"/>
    <w:uiPriority w:val="99"/>
    <w:unhideWhenUsed/>
    <w:rsid w:val="009326A4"/>
  </w:style>
  <w:style w:type="numbering" w:customStyle="1" w:styleId="NoList3321">
    <w:name w:val="No List3321"/>
    <w:next w:val="NoList"/>
    <w:uiPriority w:val="99"/>
    <w:unhideWhenUsed/>
    <w:rsid w:val="009326A4"/>
  </w:style>
  <w:style w:type="numbering" w:customStyle="1" w:styleId="NoList12321">
    <w:name w:val="No List12321"/>
    <w:next w:val="NoList"/>
    <w:uiPriority w:val="99"/>
    <w:semiHidden/>
    <w:unhideWhenUsed/>
    <w:rsid w:val="009326A4"/>
  </w:style>
  <w:style w:type="numbering" w:customStyle="1" w:styleId="NoList731">
    <w:name w:val="No List731"/>
    <w:next w:val="NoList"/>
    <w:uiPriority w:val="99"/>
    <w:unhideWhenUsed/>
    <w:rsid w:val="009326A4"/>
  </w:style>
  <w:style w:type="numbering" w:customStyle="1" w:styleId="NoList831">
    <w:name w:val="No List831"/>
    <w:next w:val="NoList"/>
    <w:uiPriority w:val="99"/>
    <w:unhideWhenUsed/>
    <w:rsid w:val="009326A4"/>
  </w:style>
  <w:style w:type="numbering" w:customStyle="1" w:styleId="NoList1621">
    <w:name w:val="No List1621"/>
    <w:next w:val="NoList"/>
    <w:uiPriority w:val="99"/>
    <w:unhideWhenUsed/>
    <w:rsid w:val="009326A4"/>
  </w:style>
  <w:style w:type="numbering" w:customStyle="1" w:styleId="NoList11521">
    <w:name w:val="No List11521"/>
    <w:next w:val="NoList"/>
    <w:uiPriority w:val="99"/>
    <w:unhideWhenUsed/>
    <w:rsid w:val="009326A4"/>
  </w:style>
  <w:style w:type="table" w:customStyle="1" w:styleId="TableGrid442">
    <w:name w:val="Table Grid442"/>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2">
    <w:name w:val="Table Grid1522"/>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1">
    <w:name w:val="No List111221"/>
    <w:next w:val="NoList"/>
    <w:unhideWhenUsed/>
    <w:rsid w:val="009326A4"/>
  </w:style>
  <w:style w:type="numbering" w:customStyle="1" w:styleId="NoList1111211">
    <w:name w:val="No List1111211"/>
    <w:next w:val="NoList"/>
    <w:unhideWhenUsed/>
    <w:rsid w:val="009326A4"/>
  </w:style>
  <w:style w:type="numbering" w:customStyle="1" w:styleId="NoList11111111111111">
    <w:name w:val="No List11111111111111"/>
    <w:next w:val="NoList"/>
    <w:uiPriority w:val="99"/>
    <w:unhideWhenUsed/>
    <w:rsid w:val="009326A4"/>
  </w:style>
  <w:style w:type="numbering" w:customStyle="1" w:styleId="NoList2421">
    <w:name w:val="No List2421"/>
    <w:next w:val="NoList"/>
    <w:unhideWhenUsed/>
    <w:rsid w:val="009326A4"/>
  </w:style>
  <w:style w:type="numbering" w:customStyle="1" w:styleId="NoList12421">
    <w:name w:val="No List12421"/>
    <w:next w:val="NoList"/>
    <w:uiPriority w:val="99"/>
    <w:semiHidden/>
    <w:unhideWhenUsed/>
    <w:rsid w:val="009326A4"/>
  </w:style>
  <w:style w:type="numbering" w:customStyle="1" w:styleId="NoList3421">
    <w:name w:val="No List3421"/>
    <w:next w:val="NoList"/>
    <w:uiPriority w:val="99"/>
    <w:semiHidden/>
    <w:unhideWhenUsed/>
    <w:rsid w:val="009326A4"/>
  </w:style>
  <w:style w:type="numbering" w:customStyle="1" w:styleId="NoList4131">
    <w:name w:val="No List4131"/>
    <w:next w:val="NoList"/>
    <w:uiPriority w:val="99"/>
    <w:unhideWhenUsed/>
    <w:rsid w:val="009326A4"/>
  </w:style>
  <w:style w:type="numbering" w:customStyle="1" w:styleId="NoList13121">
    <w:name w:val="No List13121"/>
    <w:next w:val="NoList"/>
    <w:rsid w:val="009326A4"/>
  </w:style>
  <w:style w:type="table" w:customStyle="1" w:styleId="TableGrid11134">
    <w:name w:val="Table Grid11134"/>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42">
    <w:name w:val="Light List - Accent 42"/>
    <w:basedOn w:val="TableNormal"/>
    <w:next w:val="LightList-Accent4"/>
    <w:uiPriority w:val="61"/>
    <w:rsid w:val="009326A4"/>
    <w:rPr>
      <w:rFonts w:ascii="Calibri" w:eastAsia="Calibri" w:hAnsi="Calibri" w:cs="Arial"/>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13">
    <w:name w:val="Light List13"/>
    <w:basedOn w:val="TableNormal"/>
    <w:uiPriority w:val="61"/>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23">
    <w:name w:val="Light List23"/>
    <w:basedOn w:val="TableNormal"/>
    <w:uiPriority w:val="61"/>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12121">
    <w:name w:val="No List112121"/>
    <w:next w:val="NoList"/>
    <w:unhideWhenUsed/>
    <w:rsid w:val="009326A4"/>
  </w:style>
  <w:style w:type="table" w:customStyle="1" w:styleId="TableGrid111123">
    <w:name w:val="Table Grid111123"/>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411">
    <w:name w:val="Light List - Accent 411"/>
    <w:basedOn w:val="TableNormal"/>
    <w:next w:val="LightList-Accent4"/>
    <w:uiPriority w:val="61"/>
    <w:rsid w:val="009326A4"/>
    <w:rPr>
      <w:rFonts w:ascii="Calibri" w:eastAsia="Calibri" w:hAnsi="Calibri" w:cs="Arial"/>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112">
    <w:name w:val="Light List112"/>
    <w:basedOn w:val="TableNormal"/>
    <w:uiPriority w:val="61"/>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212">
    <w:name w:val="Light List212"/>
    <w:basedOn w:val="TableNormal"/>
    <w:uiPriority w:val="61"/>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21131">
    <w:name w:val="No List21131"/>
    <w:next w:val="NoList"/>
    <w:unhideWhenUsed/>
    <w:rsid w:val="009326A4"/>
  </w:style>
  <w:style w:type="table" w:customStyle="1" w:styleId="TableGrid2125">
    <w:name w:val="Table Grid2125"/>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3">
    <w:name w:val="Light Shading - Accent 43"/>
    <w:basedOn w:val="TableNormal"/>
    <w:next w:val="LightShading-Accent4"/>
    <w:uiPriority w:val="60"/>
    <w:rsid w:val="009326A4"/>
    <w:rPr>
      <w:rFonts w:ascii="Calibri" w:eastAsia="Calibri" w:hAnsi="Calibri" w:cs="Arial"/>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33">
    <w:name w:val="Medium Shading 2 - Accent 33"/>
    <w:basedOn w:val="TableNormal"/>
    <w:next w:val="MediumShading2-Accent3"/>
    <w:uiPriority w:val="64"/>
    <w:rsid w:val="009326A4"/>
    <w:rPr>
      <w:rFonts w:ascii="Calibri" w:eastAsia="Calibri" w:hAnsi="Calibri"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ColorfulGrid-Accent41">
    <w:name w:val="Colorful Grid - Accent 41"/>
    <w:basedOn w:val="TableNormal"/>
    <w:next w:val="ColorfulGrid-Accent4"/>
    <w:uiPriority w:val="73"/>
    <w:rsid w:val="009326A4"/>
    <w:rPr>
      <w:rFonts w:ascii="Calibri" w:eastAsia="Calibri" w:hAnsi="Calibri" w:cs="Arial"/>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LightGrid-Accent62">
    <w:name w:val="Light Grid - Accent 62"/>
    <w:basedOn w:val="TableNormal"/>
    <w:next w:val="LightGrid-Accent6"/>
    <w:uiPriority w:val="62"/>
    <w:rsid w:val="009326A4"/>
    <w:rPr>
      <w:rFonts w:ascii="Calibri" w:eastAsia="Calibri" w:hAnsi="Calibri" w:cs="Arial"/>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Shading1-Accent42">
    <w:name w:val="Medium Shading 1 - Accent 42"/>
    <w:basedOn w:val="TableNormal"/>
    <w:next w:val="MediumShading1-Accent4"/>
    <w:uiPriority w:val="63"/>
    <w:rsid w:val="009326A4"/>
    <w:rPr>
      <w:rFonts w:ascii="Calibri" w:eastAsia="Calibri" w:hAnsi="Calibri" w:cs="Arial"/>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42">
    <w:name w:val="Light Grid - Accent 42"/>
    <w:basedOn w:val="TableNormal"/>
    <w:next w:val="LightGrid-Accent4"/>
    <w:uiPriority w:val="62"/>
    <w:rsid w:val="009326A4"/>
    <w:rPr>
      <w:rFonts w:ascii="Calibri" w:eastAsia="Calibri" w:hAnsi="Calibri" w:cs="Ari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Grid1-Accent41">
    <w:name w:val="Medium Grid 1 - Accent 41"/>
    <w:basedOn w:val="TableNormal"/>
    <w:next w:val="MediumGrid1-Accent4"/>
    <w:uiPriority w:val="67"/>
    <w:rsid w:val="009326A4"/>
    <w:rPr>
      <w:rFonts w:ascii="Calibri" w:eastAsia="Calibri" w:hAnsi="Calibri" w:cs="Arial"/>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3-Accent61">
    <w:name w:val="Medium Grid 3 - Accent 61"/>
    <w:basedOn w:val="TableNormal"/>
    <w:next w:val="MediumGrid3-Accent6"/>
    <w:uiPriority w:val="69"/>
    <w:rsid w:val="009326A4"/>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Grid1-Accent21">
    <w:name w:val="Medium Grid 1 - Accent 21"/>
    <w:basedOn w:val="TableNormal"/>
    <w:next w:val="MediumGrid1-Accent2"/>
    <w:uiPriority w:val="67"/>
    <w:rsid w:val="009326A4"/>
    <w:rPr>
      <w:rFonts w:ascii="Calibri" w:eastAsia="Calibri" w:hAnsi="Calibri" w:cs="Ari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numbering" w:customStyle="1" w:styleId="NoList31121">
    <w:name w:val="No List31121"/>
    <w:next w:val="NoList"/>
    <w:uiPriority w:val="99"/>
    <w:unhideWhenUsed/>
    <w:rsid w:val="009326A4"/>
  </w:style>
  <w:style w:type="table" w:customStyle="1" w:styleId="LightShading-Accent411">
    <w:name w:val="Light Shading - Accent 411"/>
    <w:basedOn w:val="TableNormal"/>
    <w:next w:val="LightShading-Accent4"/>
    <w:uiPriority w:val="60"/>
    <w:rsid w:val="009326A4"/>
    <w:rPr>
      <w:rFonts w:ascii="Calibri" w:eastAsia="Calibri" w:hAnsi="Calibri" w:cs="Arial"/>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312">
    <w:name w:val="Medium Shading 2 - Accent 312"/>
    <w:basedOn w:val="TableNormal"/>
    <w:next w:val="MediumShading2-Accent3"/>
    <w:uiPriority w:val="64"/>
    <w:rsid w:val="009326A4"/>
    <w:rPr>
      <w:rFonts w:ascii="Calibri" w:eastAsia="Calibri" w:hAnsi="Calibri"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611">
    <w:name w:val="Light Grid - Accent 611"/>
    <w:basedOn w:val="TableNormal"/>
    <w:next w:val="LightGrid-Accent6"/>
    <w:uiPriority w:val="62"/>
    <w:rsid w:val="009326A4"/>
    <w:rPr>
      <w:rFonts w:ascii="Calibri" w:eastAsia="Calibri" w:hAnsi="Calibri" w:cs="Arial"/>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Shading1-Accent411">
    <w:name w:val="Medium Shading 1 - Accent 411"/>
    <w:basedOn w:val="TableNormal"/>
    <w:next w:val="MediumShading1-Accent4"/>
    <w:uiPriority w:val="63"/>
    <w:rsid w:val="009326A4"/>
    <w:rPr>
      <w:rFonts w:ascii="Calibri" w:eastAsia="Calibri" w:hAnsi="Calibri" w:cs="Arial"/>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411">
    <w:name w:val="Light Grid - Accent 411"/>
    <w:basedOn w:val="TableNormal"/>
    <w:next w:val="LightGrid-Accent4"/>
    <w:uiPriority w:val="62"/>
    <w:rsid w:val="009326A4"/>
    <w:rPr>
      <w:rFonts w:ascii="Calibri" w:eastAsia="Calibri" w:hAnsi="Calibri" w:cs="Ari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41121">
    <w:name w:val="No List41121"/>
    <w:next w:val="NoList"/>
    <w:uiPriority w:val="99"/>
    <w:unhideWhenUsed/>
    <w:rsid w:val="009326A4"/>
  </w:style>
  <w:style w:type="table" w:customStyle="1" w:styleId="TableGrid4123">
    <w:name w:val="Table Grid412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1">
    <w:name w:val="No List5121"/>
    <w:next w:val="NoList"/>
    <w:uiPriority w:val="99"/>
    <w:unhideWhenUsed/>
    <w:rsid w:val="009326A4"/>
  </w:style>
  <w:style w:type="table" w:customStyle="1" w:styleId="TableGrid542">
    <w:name w:val="Table Grid54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1111111"/>
    <w:basedOn w:val="TableNormal"/>
    <w:next w:val="TableGrid"/>
    <w:uiPriority w:val="59"/>
    <w:rsid w:val="009326A4"/>
    <w:pPr>
      <w:jc w:val="center"/>
    </w:pPr>
    <w:rPr>
      <w:rFonts w:eastAsia="Calibri" w:cs="B Lotus"/>
      <w:sz w:val="26"/>
      <w:szCs w:val="26"/>
    </w:rPr>
    <w:tblPr>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center"/>
    </w:trPr>
    <w:tcPr>
      <w:vAlign w:val="center"/>
    </w:tcPr>
  </w:style>
  <w:style w:type="table" w:customStyle="1" w:styleId="MediumShading1-Accent61">
    <w:name w:val="Medium Shading 1 - Accent 61"/>
    <w:basedOn w:val="TableNormal"/>
    <w:next w:val="MediumShading1-Accent6"/>
    <w:uiPriority w:val="63"/>
    <w:rsid w:val="009326A4"/>
    <w:rPr>
      <w:rFonts w:ascii="Calibri" w:eastAsia="Calibri" w:hAnsi="Calibri" w:cs="Arial"/>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LightGrid-Accent553">
    <w:name w:val="Light Grid - Accent 55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Condensed" w:eastAsia="Times New Roman" w:hAnsi="Bahnschrift Light 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Condensed" w:eastAsia="Times New Roman" w:hAnsi="Bahnschrift Light 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Condensed" w:eastAsia="Times New Roman" w:hAnsi="Bahnschrift Light Condensed" w:cs="Times New Roman"/>
        <w:b/>
        <w:bCs/>
      </w:rPr>
    </w:tblStylePr>
    <w:tblStylePr w:type="lastCol">
      <w:rPr>
        <w:rFonts w:ascii="Bahnschrift Light Condensed" w:eastAsia="Times New Roman" w:hAnsi="Bahnschrift Light 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117">
    <w:name w:val="Light Shading117"/>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4">
    <w:name w:val="Medium List 114"/>
    <w:basedOn w:val="TableNormal"/>
    <w:uiPriority w:val="65"/>
    <w:rsid w:val="009326A4"/>
    <w:rPr>
      <w:color w:val="000000"/>
    </w:rPr>
    <w:tblPr>
      <w:tblStyleRowBandSize w:val="1"/>
      <w:tblStyleColBandSize w:val="1"/>
      <w:tblBorders>
        <w:top w:val="single" w:sz="8" w:space="0" w:color="000000"/>
        <w:bottom w:val="single" w:sz="8" w:space="0" w:color="000000"/>
      </w:tblBorders>
    </w:tblPr>
    <w:tblStylePr w:type="firstRow">
      <w:rPr>
        <w:rFonts w:ascii="Bahnschrift Light Condensed" w:eastAsia="Times New Roman" w:hAnsi="Bahnschrift Light Condensed"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2">
    <w:name w:val="Table Contemporary2"/>
    <w:basedOn w:val="TableNormal"/>
    <w:next w:val="TableContemporary"/>
    <w:rsid w:val="009326A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41">
    <w:name w:val="Table List 41"/>
    <w:basedOn w:val="TableNormal"/>
    <w:next w:val="TableList4"/>
    <w:rsid w:val="009326A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LightGrid143">
    <w:name w:val="Light Grid143"/>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Light Condensed" w:eastAsia="Times New Roman" w:hAnsi="Bahnschrift Light 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Light Condensed" w:eastAsia="Times New Roman" w:hAnsi="Bahnschrift Light 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Light Condensed" w:eastAsia="Times New Roman" w:hAnsi="Bahnschrift Light Condensed" w:cs="Times New Roman"/>
        <w:b/>
        <w:bCs/>
      </w:rPr>
    </w:tblStylePr>
    <w:tblStylePr w:type="lastCol">
      <w:rPr>
        <w:rFonts w:ascii="Bahnschrift Light Condensed" w:eastAsia="Times New Roman" w:hAnsi="Bahnschrift Light 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Web11">
    <w:name w:val="Table Web 11"/>
    <w:basedOn w:val="TableNormal"/>
    <w:next w:val="TableWeb1"/>
    <w:rsid w:val="009326A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rsid w:val="009326A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ColorfulList-Accent31">
    <w:name w:val="Colorful List - Accent 31"/>
    <w:basedOn w:val="TableNormal"/>
    <w:next w:val="ColorfulList-Accent3"/>
    <w:uiPriority w:val="72"/>
    <w:rsid w:val="009326A4"/>
    <w:rPr>
      <w:rFonts w:ascii="Calibri" w:eastAsia="Calibri" w:hAnsi="Calibri" w:cs="Arial"/>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Grid-Accent21">
    <w:name w:val="Colorful Grid - Accent 21"/>
    <w:basedOn w:val="TableNormal"/>
    <w:next w:val="ColorfulGrid-Accent2"/>
    <w:uiPriority w:val="73"/>
    <w:rsid w:val="009326A4"/>
    <w:rPr>
      <w:rFonts w:ascii="Calibri" w:eastAsia="Calibri" w:hAnsi="Calibri" w:cs="Arial"/>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List-Accent41">
    <w:name w:val="Colorful List - Accent 41"/>
    <w:basedOn w:val="TableNormal"/>
    <w:next w:val="ColorfulList-Accent4"/>
    <w:uiPriority w:val="72"/>
    <w:rsid w:val="009326A4"/>
    <w:rPr>
      <w:rFonts w:ascii="Calibri" w:eastAsia="Calibri" w:hAnsi="Calibri" w:cs="Arial"/>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Grid-Accent61">
    <w:name w:val="Colorful Grid - Accent 61"/>
    <w:basedOn w:val="TableNormal"/>
    <w:next w:val="ColorfulGrid-Accent6"/>
    <w:uiPriority w:val="73"/>
    <w:rsid w:val="009326A4"/>
    <w:rPr>
      <w:rFonts w:ascii="Calibri" w:eastAsia="Calibri" w:hAnsi="Calibri" w:cs="Arial"/>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Shading-Accent41">
    <w:name w:val="Colorful Shading - Accent 41"/>
    <w:basedOn w:val="TableNormal"/>
    <w:next w:val="ColorfulShading-Accent4"/>
    <w:uiPriority w:val="71"/>
    <w:rsid w:val="009326A4"/>
    <w:rPr>
      <w:rFonts w:ascii="Calibri" w:eastAsia="Calibri" w:hAnsi="Calibri" w:cs="Arial"/>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DarkList-Accent51">
    <w:name w:val="Dark List - Accent 51"/>
    <w:basedOn w:val="TableNormal"/>
    <w:next w:val="DarkList-Accent5"/>
    <w:uiPriority w:val="70"/>
    <w:rsid w:val="009326A4"/>
    <w:rPr>
      <w:rFonts w:ascii="Calibri" w:eastAsia="Calibri" w:hAnsi="Calibri" w:cs="Arial"/>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11">
    <w:name w:val="Dark List - Accent 11"/>
    <w:basedOn w:val="TableNormal"/>
    <w:next w:val="DarkList-Accent1"/>
    <w:uiPriority w:val="70"/>
    <w:rsid w:val="009326A4"/>
    <w:rPr>
      <w:rFonts w:ascii="Calibri" w:eastAsia="Calibri" w:hAnsi="Calibri" w:cs="Arial"/>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MediumGrid3-Accent21">
    <w:name w:val="Medium Grid 3 - Accent 21"/>
    <w:basedOn w:val="TableNormal"/>
    <w:next w:val="MediumGrid3-Accent2"/>
    <w:uiPriority w:val="69"/>
    <w:rsid w:val="009326A4"/>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11">
    <w:name w:val="Medium Grid 3 - Accent 11"/>
    <w:basedOn w:val="TableNormal"/>
    <w:next w:val="MediumGrid3-Accent1"/>
    <w:uiPriority w:val="69"/>
    <w:rsid w:val="009326A4"/>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51">
    <w:name w:val="Medium Grid 1 - Accent 51"/>
    <w:basedOn w:val="TableNormal"/>
    <w:next w:val="MediumGrid1-Accent5"/>
    <w:uiPriority w:val="67"/>
    <w:rsid w:val="009326A4"/>
    <w:rPr>
      <w:rFonts w:ascii="Calibri" w:eastAsia="Calibri" w:hAnsi="Calibri"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31">
    <w:name w:val="Medium Grid 1 - Accent 31"/>
    <w:basedOn w:val="TableNormal"/>
    <w:next w:val="MediumGrid1-Accent3"/>
    <w:uiPriority w:val="67"/>
    <w:rsid w:val="009326A4"/>
    <w:rPr>
      <w:rFonts w:ascii="Calibri" w:eastAsia="Calibri" w:hAnsi="Calibri" w:cs="Arial"/>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List2-Accent21">
    <w:name w:val="Medium List 2 - Accent 21"/>
    <w:basedOn w:val="TableNormal"/>
    <w:next w:val="MediumList2-Accent2"/>
    <w:uiPriority w:val="66"/>
    <w:rsid w:val="009326A4"/>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Shading2-Accent61">
    <w:name w:val="Medium Shading 2 - Accent 61"/>
    <w:basedOn w:val="TableNormal"/>
    <w:next w:val="MediumShading2-Accent6"/>
    <w:uiPriority w:val="64"/>
    <w:rsid w:val="009326A4"/>
    <w:rPr>
      <w:rFonts w:ascii="Calibri" w:eastAsia="Calibri" w:hAnsi="Calibri"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31">
    <w:name w:val="Medium Shading 1 - Accent 31"/>
    <w:basedOn w:val="TableNormal"/>
    <w:next w:val="MediumShading1-Accent3"/>
    <w:uiPriority w:val="63"/>
    <w:rsid w:val="009326A4"/>
    <w:rPr>
      <w:rFonts w:ascii="Calibri" w:eastAsia="Calibri" w:hAnsi="Calibri" w:cs="Arial"/>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11">
    <w:name w:val="Medium Shading 111"/>
    <w:basedOn w:val="TableNormal"/>
    <w:uiPriority w:val="63"/>
    <w:rsid w:val="009326A4"/>
    <w:rPr>
      <w:rFonts w:ascii="Calibri" w:eastAsia="Calibri" w:hAnsi="Calibri" w:cs="Aria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22">
    <w:name w:val="Light Grid22"/>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Light Condensed" w:eastAsia="Times New Roman" w:hAnsi="Bahnschrift Light 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Light Condensed" w:eastAsia="Times New Roman" w:hAnsi="Bahnschrift Light 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Light Condensed" w:eastAsia="Times New Roman" w:hAnsi="Bahnschrift Light Condensed" w:cs="Times New Roman"/>
        <w:b/>
        <w:bCs/>
      </w:rPr>
    </w:tblStylePr>
    <w:tblStylePr w:type="lastCol">
      <w:rPr>
        <w:rFonts w:ascii="Bahnschrift Light Condensed" w:eastAsia="Times New Roman" w:hAnsi="Bahnschrift Light 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21">
    <w:name w:val="Light List - Accent 21"/>
    <w:basedOn w:val="TableNormal"/>
    <w:next w:val="LightList-Accent2"/>
    <w:uiPriority w:val="61"/>
    <w:rsid w:val="009326A4"/>
    <w:rPr>
      <w:rFonts w:ascii="Calibri" w:eastAsia="Calibri" w:hAnsi="Calibri" w:cs="Ari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Shading-Accent31">
    <w:name w:val="Light Shading - Accent 31"/>
    <w:basedOn w:val="TableNormal"/>
    <w:next w:val="LightShading-Accent3"/>
    <w:uiPriority w:val="60"/>
    <w:rsid w:val="009326A4"/>
    <w:rPr>
      <w:rFonts w:ascii="Calibri" w:eastAsia="Calibri" w:hAnsi="Calibri" w:cs="Arial"/>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111">
    <w:name w:val="Light List - Accent 111"/>
    <w:basedOn w:val="TableNormal"/>
    <w:uiPriority w:val="61"/>
    <w:rsid w:val="009326A4"/>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12">
    <w:name w:val="Light Grid - Accent 112"/>
    <w:basedOn w:val="TableNormal"/>
    <w:uiPriority w:val="62"/>
    <w:rsid w:val="009326A4"/>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ahnschrift Light Condensed" w:eastAsia="Times New Roman" w:hAnsi="Bahnschrift Light Condensed"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Light Condensed" w:eastAsia="Times New Roman" w:hAnsi="Bahnschrift Light Condensed"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Light Condensed" w:eastAsia="Times New Roman" w:hAnsi="Bahnschrift Light Condensed" w:cs="Times New Roman"/>
        <w:b/>
        <w:bCs/>
      </w:rPr>
    </w:tblStylePr>
    <w:tblStylePr w:type="lastCol">
      <w:rPr>
        <w:rFonts w:ascii="Bahnschrift Light Condensed" w:eastAsia="Times New Roman" w:hAnsi="Bahnschrift Light Condensed"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41">
    <w:name w:val="Medium Shading 2 - Accent 41"/>
    <w:basedOn w:val="TableNormal"/>
    <w:next w:val="MediumShading2-Accent4"/>
    <w:uiPriority w:val="64"/>
    <w:rsid w:val="009326A4"/>
    <w:rPr>
      <w:rFonts w:ascii="Calibri" w:eastAsia="Calibri" w:hAnsi="Calibri"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11">
    <w:name w:val="Medium Grid 311"/>
    <w:basedOn w:val="TableNormal"/>
    <w:uiPriority w:val="69"/>
    <w:rsid w:val="009326A4"/>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LightGrid-Accent32">
    <w:name w:val="Light Grid - Accent 32"/>
    <w:basedOn w:val="TableNormal"/>
    <w:next w:val="LightGrid-Accent3"/>
    <w:uiPriority w:val="62"/>
    <w:rsid w:val="009326A4"/>
    <w:rPr>
      <w:rFonts w:ascii="Calibri" w:eastAsia="Calibri" w:hAnsi="Calibri" w:cs="Arial"/>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ahnschrift Light Condensed" w:eastAsia="Times New Roman" w:hAnsi="Bahnschrift Light Condensed"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ahnschrift Light Condensed" w:eastAsia="Times New Roman" w:hAnsi="Bahnschrift Light Condensed"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ahnschrift Light Condensed" w:eastAsia="Times New Roman" w:hAnsi="Bahnschrift Light Condensed" w:cs="Times New Roman"/>
        <w:b/>
        <w:bCs/>
      </w:rPr>
    </w:tblStylePr>
    <w:tblStylePr w:type="lastCol">
      <w:rPr>
        <w:rFonts w:ascii="Bahnschrift Light Condensed" w:eastAsia="Times New Roman" w:hAnsi="Bahnschrift Light Condensed"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Classic31">
    <w:name w:val="Table Classic 31"/>
    <w:basedOn w:val="TableNormal"/>
    <w:next w:val="TableClassic3"/>
    <w:rsid w:val="009326A4"/>
    <w:pPr>
      <w:bidi/>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LightList-Accent32">
    <w:name w:val="Light List - Accent 32"/>
    <w:basedOn w:val="TableNormal"/>
    <w:next w:val="LightList-Accent3"/>
    <w:uiPriority w:val="61"/>
    <w:rsid w:val="009326A4"/>
    <w:rPr>
      <w:rFonts w:ascii="Calibri" w:hAnsi="Calibri" w:cs="Arial"/>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numbering" w:customStyle="1" w:styleId="NoList6121">
    <w:name w:val="No List6121"/>
    <w:next w:val="NoList"/>
    <w:uiPriority w:val="99"/>
    <w:unhideWhenUsed/>
    <w:rsid w:val="009326A4"/>
  </w:style>
  <w:style w:type="numbering" w:customStyle="1" w:styleId="NoList14121">
    <w:name w:val="No List14121"/>
    <w:next w:val="NoList"/>
    <w:uiPriority w:val="99"/>
    <w:semiHidden/>
    <w:rsid w:val="009326A4"/>
  </w:style>
  <w:style w:type="table" w:customStyle="1" w:styleId="TableGrid644">
    <w:name w:val="Table Grid644"/>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11">
    <w:name w:val="No List113111"/>
    <w:next w:val="NoList"/>
    <w:unhideWhenUsed/>
    <w:rsid w:val="009326A4"/>
  </w:style>
  <w:style w:type="table" w:customStyle="1" w:styleId="TableGrid12122">
    <w:name w:val="Table Grid1212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2121">
    <w:name w:val="No List22121"/>
    <w:next w:val="NoList"/>
    <w:unhideWhenUsed/>
    <w:rsid w:val="009326A4"/>
  </w:style>
  <w:style w:type="numbering" w:customStyle="1" w:styleId="NoList32121">
    <w:name w:val="No List32121"/>
    <w:next w:val="NoList"/>
    <w:uiPriority w:val="99"/>
    <w:semiHidden/>
    <w:unhideWhenUsed/>
    <w:rsid w:val="009326A4"/>
  </w:style>
  <w:style w:type="numbering" w:customStyle="1" w:styleId="NoList4231">
    <w:name w:val="No List4231"/>
    <w:next w:val="NoList"/>
    <w:uiPriority w:val="99"/>
    <w:unhideWhenUsed/>
    <w:rsid w:val="009326A4"/>
  </w:style>
  <w:style w:type="numbering" w:customStyle="1" w:styleId="NoList51111">
    <w:name w:val="No List51111"/>
    <w:next w:val="NoList"/>
    <w:uiPriority w:val="99"/>
    <w:unhideWhenUsed/>
    <w:rsid w:val="009326A4"/>
  </w:style>
  <w:style w:type="table" w:customStyle="1" w:styleId="TableGrid11213">
    <w:name w:val="Table Grid11213"/>
    <w:basedOn w:val="TableNormal"/>
    <w:next w:val="TableGrid"/>
    <w:rsid w:val="009326A4"/>
    <w:pPr>
      <w:jc w:val="center"/>
    </w:pPr>
    <w:rPr>
      <w:rFonts w:eastAsia="Calibri" w:cs="B Lotus"/>
      <w:sz w:val="26"/>
      <w:szCs w:val="26"/>
    </w:rPr>
    <w:tblPr>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center"/>
    </w:trPr>
    <w:tcPr>
      <w:vAlign w:val="center"/>
    </w:tcPr>
  </w:style>
  <w:style w:type="table" w:customStyle="1" w:styleId="LightGrid-Accent5143">
    <w:name w:val="Light Grid - Accent 514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112">
    <w:name w:val="Medium List 1112"/>
    <w:basedOn w:val="TableNormal"/>
    <w:uiPriority w:val="65"/>
    <w:rsid w:val="009326A4"/>
    <w:rPr>
      <w:color w:val="000000"/>
    </w:rPr>
    <w:tblPr>
      <w:tblStyleRowBandSize w:val="1"/>
      <w:tblStyleColBandSize w:val="1"/>
      <w:tblBorders>
        <w:top w:val="single" w:sz="8" w:space="0" w:color="000000"/>
        <w:bottom w:val="single" w:sz="8" w:space="0" w:color="000000"/>
      </w:tblBorders>
    </w:tblPr>
    <w:tblStylePr w:type="firstRow">
      <w:rPr>
        <w:rFonts w:ascii="B Lotus" w:eastAsia="Times New Roman" w:hAnsi="B Lotu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1143">
    <w:name w:val="Light Grid1143"/>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Lotus" w:eastAsia="Times New Roman" w:hAnsi="B Lotu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Lotus" w:eastAsia="Times New Roman" w:hAnsi="B Lotu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1">
    <w:name w:val="Light Grid21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Lotus" w:eastAsia="Times New Roman" w:hAnsi="B Lotu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Lotus" w:eastAsia="Times New Roman" w:hAnsi="B Lotu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11">
    <w:name w:val="Light Grid - Accent 1111"/>
    <w:basedOn w:val="TableNormal"/>
    <w:uiPriority w:val="62"/>
    <w:rsid w:val="009326A4"/>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Lotus" w:eastAsia="Times New Roman" w:hAnsi="B Lotu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Lotus" w:eastAsia="Times New Roman" w:hAnsi="B Lotu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311">
    <w:name w:val="Light Grid - Accent 311"/>
    <w:basedOn w:val="TableNormal"/>
    <w:next w:val="LightGrid-Accent3"/>
    <w:uiPriority w:val="62"/>
    <w:rsid w:val="009326A4"/>
    <w:rPr>
      <w:rFonts w:ascii="Calibri" w:eastAsia="Calibri" w:hAnsi="Calibri" w:cs="Arial"/>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Lotus" w:eastAsia="Times New Roman" w:hAnsi="B Lotu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Lotus" w:eastAsia="Times New Roman" w:hAnsi="B Lotu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Style219">
    <w:name w:val="Style219"/>
    <w:uiPriority w:val="99"/>
    <w:rsid w:val="009326A4"/>
  </w:style>
  <w:style w:type="numbering" w:customStyle="1" w:styleId="NoList7121">
    <w:name w:val="No List7121"/>
    <w:next w:val="NoList"/>
    <w:uiPriority w:val="99"/>
    <w:unhideWhenUsed/>
    <w:rsid w:val="009326A4"/>
  </w:style>
  <w:style w:type="numbering" w:customStyle="1" w:styleId="NoList15111">
    <w:name w:val="No List15111"/>
    <w:next w:val="NoList"/>
    <w:uiPriority w:val="99"/>
    <w:unhideWhenUsed/>
    <w:rsid w:val="009326A4"/>
  </w:style>
  <w:style w:type="table" w:customStyle="1" w:styleId="TableGrid734">
    <w:name w:val="Table Grid734"/>
    <w:basedOn w:val="TableNormal"/>
    <w:next w:val="TableGrid"/>
    <w:uiPriority w:val="59"/>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8121">
    <w:name w:val="No List8121"/>
    <w:next w:val="NoList"/>
    <w:uiPriority w:val="99"/>
    <w:rsid w:val="009326A4"/>
  </w:style>
  <w:style w:type="table" w:customStyle="1" w:styleId="TableGrid832">
    <w:name w:val="Table Grid832"/>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232">
    <w:name w:val="Table Classic 2232"/>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numbering" w:customStyle="1" w:styleId="NoList16111">
    <w:name w:val="No List16111"/>
    <w:next w:val="NoList"/>
    <w:uiPriority w:val="99"/>
    <w:unhideWhenUsed/>
    <w:rsid w:val="009326A4"/>
  </w:style>
  <w:style w:type="numbering" w:customStyle="1" w:styleId="NoList114111">
    <w:name w:val="No List114111"/>
    <w:next w:val="NoList"/>
    <w:uiPriority w:val="99"/>
    <w:unhideWhenUsed/>
    <w:rsid w:val="009326A4"/>
  </w:style>
  <w:style w:type="numbering" w:customStyle="1" w:styleId="NoList23111">
    <w:name w:val="No List23111"/>
    <w:next w:val="NoList"/>
    <w:uiPriority w:val="99"/>
    <w:unhideWhenUsed/>
    <w:rsid w:val="009326A4"/>
  </w:style>
  <w:style w:type="numbering" w:customStyle="1" w:styleId="NoList33111">
    <w:name w:val="No List33111"/>
    <w:next w:val="NoList"/>
    <w:uiPriority w:val="99"/>
    <w:semiHidden/>
    <w:unhideWhenUsed/>
    <w:rsid w:val="009326A4"/>
  </w:style>
  <w:style w:type="table" w:customStyle="1" w:styleId="TableGrid21114">
    <w:name w:val="Table Grid2111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1">
    <w:name w:val="No List5221"/>
    <w:next w:val="NoList"/>
    <w:uiPriority w:val="99"/>
    <w:unhideWhenUsed/>
    <w:rsid w:val="009326A4"/>
  </w:style>
  <w:style w:type="table" w:customStyle="1" w:styleId="TableGrid31114">
    <w:name w:val="Table Grid3111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111">
    <w:name w:val="No List61111"/>
    <w:next w:val="NoList"/>
    <w:uiPriority w:val="99"/>
    <w:semiHidden/>
    <w:unhideWhenUsed/>
    <w:rsid w:val="009326A4"/>
  </w:style>
  <w:style w:type="numbering" w:customStyle="1" w:styleId="NoList931">
    <w:name w:val="No List931"/>
    <w:next w:val="NoList"/>
    <w:uiPriority w:val="99"/>
    <w:unhideWhenUsed/>
    <w:rsid w:val="009326A4"/>
  </w:style>
  <w:style w:type="table" w:customStyle="1" w:styleId="ListTable6Colorful-Accent43">
    <w:name w:val="List Table 6 Colorful - Accent 43"/>
    <w:basedOn w:val="TableNormal"/>
    <w:uiPriority w:val="51"/>
    <w:rsid w:val="009326A4"/>
    <w:rPr>
      <w:rFonts w:ascii="Calibri" w:eastAsia="Calibri" w:hAnsi="Calibri" w:cs="Arial"/>
      <w:color w:val="5F497A"/>
    </w:rPr>
    <w:tblPr>
      <w:tblStyleRowBandSize w:val="1"/>
      <w:tblStyleColBandSize w:val="1"/>
      <w:tblBorders>
        <w:top w:val="single" w:sz="4" w:space="0" w:color="8064A2"/>
        <w:bottom w:val="single" w:sz="4" w:space="0" w:color="8064A2"/>
      </w:tblBorders>
    </w:tblPr>
    <w:tblStylePr w:type="firstRow">
      <w:rPr>
        <w:b/>
        <w:bCs/>
      </w:rPr>
      <w:tblPr/>
      <w:tcPr>
        <w:tcBorders>
          <w:bottom w:val="single" w:sz="4" w:space="0" w:color="8064A2"/>
        </w:tcBorders>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TableGrid1622">
    <w:name w:val="Table Grid162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523">
    <w:name w:val="Light Shading - Accent 1523"/>
    <w:basedOn w:val="TableNormal"/>
    <w:next w:val="LightShading-Accent110"/>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rPr>
        <w:b/>
        <w:bCs/>
      </w:rPr>
      <w:tblPr/>
      <w:tcPr>
        <w:tcBorders>
          <w:top w:val="single" w:sz="8" w:space="0" w:color="4F81BD"/>
          <w:left w:val="nil"/>
          <w:bottom w:val="single" w:sz="8" w:space="0" w:color="4F81BD"/>
          <w:right w:val="nil"/>
          <w:insideH w:val="nil"/>
          <w:insideV w:val="nil"/>
        </w:tcBorders>
      </w:tcPr>
    </w:tblStylePr>
    <w:tblStylePr w:type="lastRow">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1222">
    <w:name w:val="Light Grid1222"/>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314">
    <w:name w:val="Table Grid1131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24">
    <w:name w:val="Light Grid - Accent 522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24">
    <w:name w:val="Light Grid - Accent 5112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3232">
    <w:name w:val="Table Grid323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13">
    <w:name w:val="Table Grid21213"/>
    <w:basedOn w:val="TableNormal"/>
    <w:next w:val="TableGrid"/>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22">
    <w:name w:val="Table Grid422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23">
    <w:name w:val="Table Grid5123"/>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113">
    <w:name w:val="Table Grid61113"/>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24">
    <w:name w:val="Table Grid7124"/>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2122">
    <w:name w:val="Plain Table 2122"/>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Shading1115">
    <w:name w:val="Light Shading1115"/>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Table2122">
    <w:name w:val="List Table 2122"/>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3213">
    <w:name w:val="Table Grid13213"/>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2">
    <w:name w:val="Table Grid2232"/>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114">
    <w:name w:val="Light Grid - Accent 5211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Condensed" w:eastAsia="Times New Roman" w:hAnsi="Bahnschrift Light 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Condensed" w:eastAsia="Times New Roman" w:hAnsi="Bahnschrift Light 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Condensed" w:eastAsia="Times New Roman" w:hAnsi="Bahnschrift Light Condensed" w:cs="Times New Roman"/>
        <w:b/>
        <w:bCs/>
      </w:rPr>
    </w:tblStylePr>
    <w:tblStylePr w:type="lastCol">
      <w:rPr>
        <w:rFonts w:ascii="Bahnschrift Light Condensed" w:eastAsia="Times New Roman" w:hAnsi="Bahnschrift Light 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11113">
    <w:name w:val="Light Shading11113"/>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23">
    <w:name w:val="Light Grid11123"/>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Light Condensed" w:eastAsia="Times New Roman" w:hAnsi="Bahnschrift Light 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Light Condensed" w:eastAsia="Times New Roman" w:hAnsi="Bahnschrift Light 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Light Condensed" w:eastAsia="Times New Roman" w:hAnsi="Bahnschrift Light Condensed" w:cs="Times New Roman"/>
        <w:b/>
        <w:bCs/>
      </w:rPr>
    </w:tblStylePr>
    <w:tblStylePr w:type="lastCol">
      <w:rPr>
        <w:rFonts w:ascii="Bahnschrift Light Condensed" w:eastAsia="Times New Roman" w:hAnsi="Bahnschrift Light 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6222">
    <w:name w:val="Table Grid6222"/>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11114">
    <w:name w:val="Light Grid - Accent 51111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1113">
    <w:name w:val="Light Grid111113"/>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Lotus" w:eastAsia="Times New Roman" w:hAnsi="B Lotu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Lotus" w:eastAsia="Times New Roman" w:hAnsi="B Lotu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17">
    <w:name w:val="Style2117"/>
    <w:uiPriority w:val="99"/>
    <w:rsid w:val="009326A4"/>
  </w:style>
  <w:style w:type="table" w:customStyle="1" w:styleId="TableGrid71113">
    <w:name w:val="Table Grid71113"/>
    <w:basedOn w:val="TableNormal"/>
    <w:next w:val="TableGrid"/>
    <w:uiPriority w:val="59"/>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113">
    <w:name w:val="Table Grid91113"/>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31">
    <w:name w:val="No List1031"/>
    <w:next w:val="NoList"/>
    <w:uiPriority w:val="99"/>
    <w:unhideWhenUsed/>
    <w:rsid w:val="009326A4"/>
  </w:style>
  <w:style w:type="table" w:customStyle="1" w:styleId="PlainTable2133">
    <w:name w:val="Plain Table 2133"/>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Shading122">
    <w:name w:val="Light Shading122"/>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Table233">
    <w:name w:val="List Table 233"/>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65">
    <w:name w:val="Table Grid265"/>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32">
    <w:name w:val="List Table 6 Colorful32"/>
    <w:basedOn w:val="TableNormal"/>
    <w:uiPriority w:val="51"/>
    <w:rsid w:val="009326A4"/>
    <w:rPr>
      <w:rFonts w:ascii="Calibri" w:eastAsia="Calibri" w:hAnsi="Calibri" w:cs="Arial"/>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76">
    <w:name w:val="Table Grid276"/>
    <w:basedOn w:val="TableNormal"/>
    <w:next w:val="TableGrid"/>
    <w:uiPriority w:val="3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2">
    <w:name w:val="Table Grid652"/>
    <w:basedOn w:val="TableNormal"/>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4">
    <w:name w:val="Table Grid114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6">
    <w:name w:val="Table Grid286"/>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2">
    <w:name w:val="Table Grid36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32">
    <w:name w:val="Table Grid6232"/>
    <w:basedOn w:val="TableNormal"/>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52">
    <w:name w:val="Table Grid452"/>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5">
    <w:name w:val="Table Grid555"/>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2">
    <w:name w:val="Table Grid1152"/>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62">
    <w:name w:val="Table Classic 262"/>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2141">
    <w:name w:val="Table Classic 214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11142">
    <w:name w:val="Table Grid1114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2">
    <w:name w:val="Table Grid124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2">
    <w:name w:val="Table Grid134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2">
    <w:name w:val="Table Grid144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5">
    <w:name w:val="Table Grid4135"/>
    <w:basedOn w:val="TableNormal"/>
    <w:next w:val="TableGrid"/>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2">
    <w:name w:val="Table Grid1532"/>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5">
    <w:name w:val="Table Grid111135"/>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4">
    <w:name w:val="Table Grid1111124"/>
    <w:basedOn w:val="TableNormal"/>
    <w:next w:val="TableGrid"/>
    <w:uiPriority w:val="9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35">
    <w:name w:val="Table Grid2135"/>
    <w:basedOn w:val="TableNormal"/>
    <w:next w:val="TableGrid"/>
    <w:uiPriority w:val="9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3">
    <w:name w:val="Table Grid4111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65">
    <w:name w:val="Light Grid - Accent 565"/>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Condensed" w:eastAsia="Times New Roman" w:hAnsi="Bahnschrift Light 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Condensed" w:eastAsia="Times New Roman" w:hAnsi="Bahnschrift Light 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Condensed" w:eastAsia="Times New Roman" w:hAnsi="Bahnschrift Light Condensed" w:cs="Times New Roman"/>
        <w:b/>
        <w:bCs/>
      </w:rPr>
    </w:tblStylePr>
    <w:tblStylePr w:type="lastCol">
      <w:rPr>
        <w:rFonts w:ascii="Bahnschrift Light Condensed" w:eastAsia="Times New Roman" w:hAnsi="Bahnschrift Light 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136">
    <w:name w:val="Light Shading136"/>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55">
    <w:name w:val="Light Grid155"/>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Light Condensed" w:eastAsia="Times New Roman" w:hAnsi="Bahnschrift Light 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Light Condensed" w:eastAsia="Times New Roman" w:hAnsi="Bahnschrift Light 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Light Condensed" w:eastAsia="Times New Roman" w:hAnsi="Bahnschrift Light Condensed" w:cs="Times New Roman"/>
        <w:b/>
        <w:bCs/>
      </w:rPr>
    </w:tblStylePr>
    <w:tblStylePr w:type="lastCol">
      <w:rPr>
        <w:rFonts w:ascii="Bahnschrift Light Condensed" w:eastAsia="Times New Roman" w:hAnsi="Bahnschrift Light 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6311">
    <w:name w:val="Table Grid631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5">
    <w:name w:val="Table Grid12135"/>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5">
    <w:name w:val="Table Grid11225"/>
    <w:basedOn w:val="TableNormal"/>
    <w:next w:val="TableGrid"/>
    <w:uiPriority w:val="59"/>
    <w:rsid w:val="009326A4"/>
    <w:pPr>
      <w:jc w:val="center"/>
    </w:pPr>
    <w:rPr>
      <w:rFonts w:eastAsia="Calibri" w:cs="B Lotus"/>
      <w:sz w:val="26"/>
      <w:szCs w:val="26"/>
    </w:rPr>
    <w:tblPr>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center"/>
    </w:trPr>
    <w:tcPr>
      <w:vAlign w:val="center"/>
    </w:tcPr>
  </w:style>
  <w:style w:type="table" w:customStyle="1" w:styleId="LightGrid-Accent5155">
    <w:name w:val="Light Grid - Accent 5155"/>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55">
    <w:name w:val="Light Grid1155"/>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Lotus" w:eastAsia="Times New Roman" w:hAnsi="B Lotu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Lotus" w:eastAsia="Times New Roman" w:hAnsi="B Lotu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26">
    <w:name w:val="Style2126"/>
    <w:uiPriority w:val="99"/>
    <w:rsid w:val="009326A4"/>
  </w:style>
  <w:style w:type="table" w:customStyle="1" w:styleId="TableGrid745">
    <w:name w:val="Table Grid745"/>
    <w:basedOn w:val="TableNormal"/>
    <w:next w:val="TableGrid"/>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45">
    <w:name w:val="Table Grid845"/>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241">
    <w:name w:val="Table Classic 224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21124">
    <w:name w:val="Table Grid2112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4">
    <w:name w:val="Table Grid3112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2">
    <w:name w:val="Table Grid163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535">
    <w:name w:val="Light Shading - Accent 1535"/>
    <w:basedOn w:val="TableNormal"/>
    <w:next w:val="LightShading-Accent110"/>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rPr>
        <w:b/>
        <w:bCs/>
      </w:rPr>
      <w:tblPr/>
      <w:tcPr>
        <w:tcBorders>
          <w:top w:val="single" w:sz="8" w:space="0" w:color="4F81BD"/>
          <w:left w:val="nil"/>
          <w:bottom w:val="single" w:sz="8" w:space="0" w:color="4F81BD"/>
          <w:right w:val="nil"/>
          <w:insideH w:val="nil"/>
          <w:insideV w:val="nil"/>
        </w:tcBorders>
      </w:tcPr>
    </w:tblStylePr>
    <w:tblStylePr w:type="lastRow">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1235">
    <w:name w:val="Light Grid1235"/>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325">
    <w:name w:val="Table Grid11325"/>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35">
    <w:name w:val="Light Grid - Accent 5235"/>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35">
    <w:name w:val="Light Grid - Accent 51135"/>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3242">
    <w:name w:val="Table Grid324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21">
    <w:name w:val="Table Grid21221"/>
    <w:basedOn w:val="TableNormal"/>
    <w:next w:val="TableGrid"/>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34">
    <w:name w:val="Table Grid4234"/>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113">
    <w:name w:val="Table Grid51113"/>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122">
    <w:name w:val="Table Grid6112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35">
    <w:name w:val="Table Grid7135"/>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2142">
    <w:name w:val="Plain Table 2142"/>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Shading1123">
    <w:name w:val="Light Shading1123"/>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Table2132">
    <w:name w:val="List Table 2132"/>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3225">
    <w:name w:val="Table Grid13225"/>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5">
    <w:name w:val="Table Grid2245"/>
    <w:basedOn w:val="TableNormal"/>
    <w:next w:val="TableGrid"/>
    <w:uiPriority w:val="9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12">
    <w:name w:val="Table Grid5111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124">
    <w:name w:val="Light Grid - Accent 5212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Condensed" w:eastAsia="Times New Roman" w:hAnsi="Bahnschrift Light 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Condensed" w:eastAsia="Times New Roman" w:hAnsi="Bahnschrift Light 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Condensed" w:eastAsia="Times New Roman" w:hAnsi="Bahnschrift Light Condensed" w:cs="Times New Roman"/>
        <w:b/>
        <w:bCs/>
      </w:rPr>
    </w:tblStylePr>
    <w:tblStylePr w:type="lastCol">
      <w:rPr>
        <w:rFonts w:ascii="Bahnschrift Light Condensed" w:eastAsia="Times New Roman" w:hAnsi="Bahnschrift Light 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11124">
    <w:name w:val="Light Shading11124"/>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35">
    <w:name w:val="Light Grid11135"/>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Light Condensed" w:eastAsia="Times New Roman" w:hAnsi="Bahnschrift Light 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Light Condensed" w:eastAsia="Times New Roman" w:hAnsi="Bahnschrift Light 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Light Condensed" w:eastAsia="Times New Roman" w:hAnsi="Bahnschrift Light Condensed" w:cs="Times New Roman"/>
        <w:b/>
        <w:bCs/>
      </w:rPr>
    </w:tblStylePr>
    <w:tblStylePr w:type="lastCol">
      <w:rPr>
        <w:rFonts w:ascii="Bahnschrift Light Condensed" w:eastAsia="Times New Roman" w:hAnsi="Bahnschrift Light 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62111">
    <w:name w:val="Table Grid6211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11124">
    <w:name w:val="Light Grid - Accent 51112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1125">
    <w:name w:val="Light Grid111125"/>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Lotus" w:eastAsia="Times New Roman" w:hAnsi="B Lotu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Lotus" w:eastAsia="Times New Roman" w:hAnsi="B Lotu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116">
    <w:name w:val="Style21116"/>
    <w:uiPriority w:val="99"/>
    <w:rsid w:val="009326A4"/>
  </w:style>
  <w:style w:type="table" w:customStyle="1" w:styleId="TableGrid71122">
    <w:name w:val="Table Grid71122"/>
    <w:basedOn w:val="TableNormal"/>
    <w:next w:val="TableGrid"/>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121">
    <w:name w:val="Table Grid9112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65">
    <w:name w:val="Light Grid165"/>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64">
    <w:name w:val="Light Grid1164"/>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Condensed" w:eastAsia="Times New Roman" w:hAnsi="Bahnschrift Semi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Condensed" w:eastAsia="Times New Roman" w:hAnsi="Bahnschrift Semi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Condensed" w:eastAsia="Times New Roman" w:hAnsi="Bahnschrift SemiCondensed" w:cs="Times New Roman"/>
        <w:b/>
        <w:bCs/>
      </w:rPr>
    </w:tblStylePr>
    <w:tblStylePr w:type="lastCol">
      <w:rPr>
        <w:rFonts w:ascii="Bahnschrift SemiCondensed" w:eastAsia="Times New Roman" w:hAnsi="Bahnschrift Semi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74">
    <w:name w:val="Light Grid - Accent 57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Condensed" w:eastAsia="Times New Roman" w:hAnsi="Bahnschrif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Condensed" w:eastAsia="Times New Roman" w:hAnsi="Bahnschrif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Condensed" w:eastAsia="Times New Roman" w:hAnsi="Bahnschrift SemiCondensed" w:cs="Times New Roman"/>
        <w:b/>
        <w:bCs/>
      </w:rPr>
    </w:tblStylePr>
    <w:tblStylePr w:type="lastCol">
      <w:rPr>
        <w:rFonts w:ascii="Bahnschrift SemiCondensed" w:eastAsia="Times New Roman" w:hAnsi="Bahnschrif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64">
    <w:name w:val="Light Grid - Accent 516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Condensed" w:eastAsia="Times New Roman" w:hAnsi="Bahnschrif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Condensed" w:eastAsia="Times New Roman" w:hAnsi="Bahnschrif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Condensed" w:eastAsia="Times New Roman" w:hAnsi="Bahnschrift SemiCondensed" w:cs="Times New Roman"/>
        <w:b/>
        <w:bCs/>
      </w:rPr>
    </w:tblStylePr>
    <w:tblStylePr w:type="lastCol">
      <w:rPr>
        <w:rFonts w:ascii="Bahnschrift SemiCondensed" w:eastAsia="Times New Roman" w:hAnsi="Bahnschrif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144">
    <w:name w:val="Light Grid11144"/>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44">
    <w:name w:val="Light Grid - Accent 524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44">
    <w:name w:val="Light Grid - Accent 5114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Classic2253">
    <w:name w:val="Table Classic 2253"/>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21122">
    <w:name w:val="Table Classic 21122"/>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ghtGrid1243">
    <w:name w:val="Light Grid1243"/>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azanin" w:eastAsia="Times New Roman" w:hAnsi="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azanin" w:eastAsia="Times New Roman" w:hAnsi="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23">
    <w:name w:val="Light Grid - Accent 532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223">
    <w:name w:val="Light Grid - Accent 5122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azanin" w:eastAsia="Times New Roman" w:hAnsi="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azanin" w:eastAsia="Times New Roman" w:hAnsi="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azanin" w:eastAsia="Times New Roman" w:hAnsi="Nazanin" w:cs="Times New Roman"/>
        <w:b/>
        <w:bCs/>
      </w:rPr>
    </w:tblStylePr>
    <w:tblStylePr w:type="lastCol">
      <w:rPr>
        <w:rFonts w:ascii="Nazanin" w:eastAsia="Times New Roman" w:hAnsi="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224">
    <w:name w:val="Light Grid11224"/>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923">
    <w:name w:val="Table Grid192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35">
    <w:name w:val="Style2135"/>
    <w:uiPriority w:val="99"/>
    <w:rsid w:val="009326A4"/>
    <w:pPr>
      <w:numPr>
        <w:numId w:val="58"/>
      </w:numPr>
    </w:pPr>
  </w:style>
  <w:style w:type="numbering" w:customStyle="1" w:styleId="Style21125">
    <w:name w:val="Style21125"/>
    <w:uiPriority w:val="99"/>
    <w:rsid w:val="009326A4"/>
  </w:style>
  <w:style w:type="numbering" w:customStyle="1" w:styleId="Style21215">
    <w:name w:val="Style21215"/>
    <w:uiPriority w:val="99"/>
    <w:rsid w:val="009326A4"/>
  </w:style>
  <w:style w:type="numbering" w:customStyle="1" w:styleId="Style211115">
    <w:name w:val="Style211115"/>
    <w:uiPriority w:val="99"/>
    <w:rsid w:val="009326A4"/>
  </w:style>
  <w:style w:type="numbering" w:customStyle="1" w:styleId="NoList461">
    <w:name w:val="No List461"/>
    <w:next w:val="NoList"/>
    <w:uiPriority w:val="99"/>
    <w:unhideWhenUsed/>
    <w:rsid w:val="009326A4"/>
  </w:style>
  <w:style w:type="table" w:customStyle="1" w:styleId="TableGrid295">
    <w:name w:val="Table Grid295"/>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5">
    <w:name w:val="Table Grid1165"/>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05">
    <w:name w:val="Table Grid2105"/>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5">
    <w:name w:val="Table Grid1175"/>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5">
    <w:name w:val="Table Grid375"/>
    <w:basedOn w:val="TableNormal"/>
    <w:next w:val="TableGrid"/>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5">
    <w:name w:val="Table Grid1255"/>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5">
    <w:name w:val="Table Grid465"/>
    <w:basedOn w:val="TableNormal"/>
    <w:next w:val="TableGrid"/>
    <w:uiPriority w:val="59"/>
    <w:rsid w:val="009326A4"/>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44">
    <w:name w:val="Table Grid4144"/>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74">
    <w:name w:val="Table Classic 274"/>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1355">
    <w:name w:val="Table Grid1355"/>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152">
    <w:name w:val="Table Classic 2152"/>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11154">
    <w:name w:val="Table Grid1115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3">
    <w:name w:val="Table Grid2143"/>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4">
    <w:name w:val="Table Grid312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52">
    <w:name w:val="Table Grid145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23">
    <w:name w:val="Table Grid41123"/>
    <w:basedOn w:val="TableNormal"/>
    <w:next w:val="TableGrid"/>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43">
    <w:name w:val="Table Grid1543"/>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45">
    <w:name w:val="Table Grid111145"/>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32">
    <w:name w:val="Table Grid1111132"/>
    <w:basedOn w:val="TableNormal"/>
    <w:next w:val="TableGrid"/>
    <w:uiPriority w:val="9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34">
    <w:name w:val="Table Grid21134"/>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3">
    <w:name w:val="Table Grid56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83">
    <w:name w:val="Light Grid - Accent 58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Condensed" w:eastAsia="Times New Roman" w:hAnsi="Bahnschrift Light 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Condensed" w:eastAsia="Times New Roman" w:hAnsi="Bahnschrift Light 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Condensed" w:eastAsia="Times New Roman" w:hAnsi="Bahnschrift Light Condensed" w:cs="Times New Roman"/>
        <w:b/>
        <w:bCs/>
      </w:rPr>
    </w:tblStylePr>
    <w:tblStylePr w:type="lastCol">
      <w:rPr>
        <w:rFonts w:ascii="Bahnschrift Light Condensed" w:eastAsia="Times New Roman" w:hAnsi="Bahnschrift Light 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143">
    <w:name w:val="Light Shading143"/>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73">
    <w:name w:val="Light Grid173"/>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Light Condensed" w:eastAsia="Times New Roman" w:hAnsi="Bahnschrift Light 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Light Condensed" w:eastAsia="Times New Roman" w:hAnsi="Bahnschrift Light 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Light Condensed" w:eastAsia="Times New Roman" w:hAnsi="Bahnschrift Light Condensed" w:cs="Times New Roman"/>
        <w:b/>
        <w:bCs/>
      </w:rPr>
    </w:tblStylePr>
    <w:tblStylePr w:type="lastCol">
      <w:rPr>
        <w:rFonts w:ascii="Bahnschrift Light Condensed" w:eastAsia="Times New Roman" w:hAnsi="Bahnschrift Light 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664">
    <w:name w:val="Table Grid664"/>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4">
    <w:name w:val="Table Grid121114"/>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33">
    <w:name w:val="Table Grid11233"/>
    <w:basedOn w:val="TableNormal"/>
    <w:next w:val="TableGrid"/>
    <w:uiPriority w:val="59"/>
    <w:rsid w:val="009326A4"/>
    <w:pPr>
      <w:jc w:val="center"/>
    </w:pPr>
    <w:rPr>
      <w:rFonts w:eastAsia="Calibri" w:cs="B Lotus"/>
      <w:sz w:val="26"/>
      <w:szCs w:val="26"/>
    </w:rPr>
    <w:tblPr>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center"/>
    </w:trPr>
    <w:tcPr>
      <w:vAlign w:val="center"/>
    </w:tcPr>
  </w:style>
  <w:style w:type="table" w:customStyle="1" w:styleId="LightGrid-Accent5173">
    <w:name w:val="Light Grid - Accent 517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71">
    <w:name w:val="Light Grid1171"/>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Lotus" w:eastAsia="Times New Roman" w:hAnsi="B Lotu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Lotus" w:eastAsia="Times New Roman" w:hAnsi="B Lotu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45">
    <w:name w:val="Style2145"/>
    <w:uiPriority w:val="99"/>
    <w:rsid w:val="009326A4"/>
    <w:pPr>
      <w:numPr>
        <w:numId w:val="25"/>
      </w:numPr>
    </w:pPr>
  </w:style>
  <w:style w:type="table" w:customStyle="1" w:styleId="TableGrid754">
    <w:name w:val="Table Grid754"/>
    <w:basedOn w:val="TableNormal"/>
    <w:next w:val="TableGrid"/>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54">
    <w:name w:val="Table Grid854"/>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43">
    <w:name w:val="Table Grid164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542">
    <w:name w:val="Light Shading - Accent 1542"/>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rPr>
        <w:b/>
        <w:bCs/>
      </w:rPr>
      <w:tblPr/>
      <w:tcPr>
        <w:tcBorders>
          <w:top w:val="single" w:sz="8" w:space="0" w:color="4F81BD"/>
          <w:left w:val="nil"/>
          <w:bottom w:val="single" w:sz="8" w:space="0" w:color="4F81BD"/>
          <w:right w:val="nil"/>
          <w:insideH w:val="nil"/>
          <w:insideV w:val="nil"/>
        </w:tcBorders>
      </w:tcPr>
    </w:tblStylePr>
    <w:tblStylePr w:type="lastRow">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1251">
    <w:name w:val="Light Grid125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332">
    <w:name w:val="Table Grid1133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54">
    <w:name w:val="Table Grid3254"/>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32">
    <w:name w:val="Table Grid21232"/>
    <w:basedOn w:val="TableNormal"/>
    <w:next w:val="TableGrid"/>
    <w:uiPriority w:val="9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42">
    <w:name w:val="Table Grid424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34">
    <w:name w:val="Table Grid5134"/>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131">
    <w:name w:val="Table Grid6113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43">
    <w:name w:val="Table Grid7143"/>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2151">
    <w:name w:val="Plain Table 2151"/>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Shading1133">
    <w:name w:val="Light Shading1133"/>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Table2141">
    <w:name w:val="List Table 2141"/>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3232">
    <w:name w:val="Table Grid13232"/>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4">
    <w:name w:val="Table Grid2254"/>
    <w:basedOn w:val="TableNormal"/>
    <w:next w:val="TableGrid"/>
    <w:uiPriority w:val="9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133">
    <w:name w:val="Light Grid - Accent 5213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Condensed" w:eastAsia="Times New Roman" w:hAnsi="Bahnschrift Light 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Condensed" w:eastAsia="Times New Roman" w:hAnsi="Bahnschrift Light 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Condensed" w:eastAsia="Times New Roman" w:hAnsi="Bahnschrift Light Condensed" w:cs="Times New Roman"/>
        <w:b/>
        <w:bCs/>
      </w:rPr>
    </w:tblStylePr>
    <w:tblStylePr w:type="lastCol">
      <w:rPr>
        <w:rFonts w:ascii="Bahnschrift Light Condensed" w:eastAsia="Times New Roman" w:hAnsi="Bahnschrift Light 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11131">
    <w:name w:val="Light Shading11131"/>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52">
    <w:name w:val="Light Grid11152"/>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Light Condensed" w:eastAsia="Times New Roman" w:hAnsi="Bahnschrift Light 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Light Condensed" w:eastAsia="Times New Roman" w:hAnsi="Bahnschrift Light 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Light Condensed" w:eastAsia="Times New Roman" w:hAnsi="Bahnschrift Light Condensed" w:cs="Times New Roman"/>
        <w:b/>
        <w:bCs/>
      </w:rPr>
    </w:tblStylePr>
    <w:tblStylePr w:type="lastCol">
      <w:rPr>
        <w:rFonts w:ascii="Bahnschrift Light Condensed" w:eastAsia="Times New Roman" w:hAnsi="Bahnschrift Light 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6242">
    <w:name w:val="Table Grid6242"/>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11133">
    <w:name w:val="Light Grid - Accent 51113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1132">
    <w:name w:val="Light Grid111132"/>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Lotus" w:eastAsia="Times New Roman" w:hAnsi="B Lotu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Lotus" w:eastAsia="Times New Roman" w:hAnsi="B Lotu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134">
    <w:name w:val="Style21134"/>
    <w:uiPriority w:val="99"/>
    <w:rsid w:val="009326A4"/>
  </w:style>
  <w:style w:type="table" w:customStyle="1" w:styleId="TableGrid71131">
    <w:name w:val="Table Grid71131"/>
    <w:basedOn w:val="TableNormal"/>
    <w:next w:val="TableGrid"/>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131">
    <w:name w:val="Table Grid9113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2">
    <w:name w:val="Table Grid182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31">
    <w:name w:val="Table Grid1931"/>
    <w:basedOn w:val="TableNormal"/>
    <w:next w:val="TableGrid"/>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3">
    <w:name w:val="Table Grid2323"/>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32">
    <w:name w:val="Table Grid3332"/>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4">
    <w:name w:val="Table Grid1141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4">
    <w:name w:val="Table Grid21314"/>
    <w:basedOn w:val="TableNormal"/>
    <w:next w:val="TableGrid"/>
    <w:uiPriority w:val="9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214">
    <w:name w:val="Table Grid31214"/>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3">
    <w:name w:val="Table Grid41213"/>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2">
    <w:name w:val="Table Grid522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233">
    <w:name w:val="Light Grid11233"/>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Condensed" w:eastAsia="Times New Roman" w:hAnsi="Bahnschrift Semi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Condensed" w:eastAsia="Times New Roman" w:hAnsi="Bahnschrift Semi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Condensed" w:eastAsia="Times New Roman" w:hAnsi="Bahnschrift SemiCondensed" w:cs="Times New Roman"/>
        <w:b/>
        <w:bCs/>
      </w:rPr>
    </w:tblStylePr>
    <w:tblStylePr w:type="lastCol">
      <w:rPr>
        <w:rFonts w:ascii="Bahnschrift SemiCondensed" w:eastAsia="Times New Roman" w:hAnsi="Bahnschrift Semi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32">
    <w:name w:val="Light Grid - Accent 533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Condensed" w:eastAsia="Times New Roman" w:hAnsi="Bahnschrif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Condensed" w:eastAsia="Times New Roman" w:hAnsi="Bahnschrif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Condensed" w:eastAsia="Times New Roman" w:hAnsi="Bahnschrift SemiCondensed" w:cs="Times New Roman"/>
        <w:b/>
        <w:bCs/>
      </w:rPr>
    </w:tblStylePr>
    <w:tblStylePr w:type="lastCol">
      <w:rPr>
        <w:rFonts w:ascii="Bahnschrift SemiCondensed" w:eastAsia="Times New Roman" w:hAnsi="Bahnschrif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232">
    <w:name w:val="Light Grid - Accent 5123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Condensed" w:eastAsia="Times New Roman" w:hAnsi="Bahnschrif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Condensed" w:eastAsia="Times New Roman" w:hAnsi="Bahnschrif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Condensed" w:eastAsia="Times New Roman" w:hAnsi="Bahnschrift SemiCondensed" w:cs="Times New Roman"/>
        <w:b/>
        <w:bCs/>
      </w:rPr>
    </w:tblStylePr>
    <w:tblStylePr w:type="lastCol">
      <w:rPr>
        <w:rFonts w:ascii="Bahnschrift SemiCondensed" w:eastAsia="Times New Roman" w:hAnsi="Bahnschrif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Classic21131">
    <w:name w:val="Table Classic 2113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22122">
    <w:name w:val="Table Grid2212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1214">
    <w:name w:val="Light Grid111214"/>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214">
    <w:name w:val="Light Grid - Accent 5221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214">
    <w:name w:val="Light Grid - Accent 51121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13314">
    <w:name w:val="Table Grid13314"/>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214">
    <w:name w:val="Table Grid1111214"/>
    <w:basedOn w:val="TableNormal"/>
    <w:next w:val="TableGrid"/>
    <w:uiPriority w:val="59"/>
    <w:rsid w:val="009326A4"/>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14">
    <w:name w:val="Table Grid5121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3">
    <w:name w:val="Table Grid8123"/>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22">
    <w:name w:val="Table Grid14122"/>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22">
    <w:name w:val="Table Grid3312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14">
    <w:name w:val="Table Grid71214"/>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1111111111">
    <w:name w:val="No List111111111111111"/>
    <w:next w:val="NoList"/>
    <w:unhideWhenUsed/>
    <w:rsid w:val="009326A4"/>
  </w:style>
  <w:style w:type="table" w:customStyle="1" w:styleId="TableGrid112114">
    <w:name w:val="Table Grid11211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13">
    <w:name w:val="Table Grid211213"/>
    <w:basedOn w:val="TableNormal"/>
    <w:next w:val="TableGrid"/>
    <w:uiPriority w:val="9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1212">
    <w:name w:val="Table Grid411212"/>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13">
    <w:name w:val="Table Grid611113"/>
    <w:basedOn w:val="TableNormal"/>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111113">
    <w:name w:val="Light Grid1111113"/>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114">
    <w:name w:val="Light Grid - Accent 52111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1114">
    <w:name w:val="Light Grid - Accent 511111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132114">
    <w:name w:val="Table Grid132114"/>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214">
    <w:name w:val="Table Grid11111214"/>
    <w:basedOn w:val="TableNormal"/>
    <w:next w:val="TableGrid"/>
    <w:uiPriority w:val="59"/>
    <w:rsid w:val="009326A4"/>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2">
    <w:name w:val="Table Grid12111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13">
    <w:name w:val="Table Grid711113"/>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1113">
    <w:name w:val="Table Grid911113"/>
    <w:basedOn w:val="TableNormal"/>
    <w:next w:val="TableGrid"/>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4">
    <w:name w:val="Table Grid113114"/>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11">
    <w:name w:val="Table Grid1331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11111111">
    <w:name w:val="No List1111111111111111"/>
    <w:next w:val="NoList"/>
    <w:unhideWhenUsed/>
    <w:rsid w:val="009326A4"/>
  </w:style>
  <w:style w:type="table" w:customStyle="1" w:styleId="TableGrid11112111">
    <w:name w:val="Table Grid111121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113">
    <w:name w:val="Table Grid212113"/>
    <w:basedOn w:val="TableNormal"/>
    <w:next w:val="TableGrid"/>
    <w:uiPriority w:val="9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12">
    <w:name w:val="Table Grid412112"/>
    <w:basedOn w:val="TableNormal"/>
    <w:next w:val="TableGrid"/>
    <w:uiPriority w:val="3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214">
    <w:name w:val="Light Shading11214"/>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21113">
    <w:name w:val="Table Grid1121113"/>
    <w:basedOn w:val="TableNormal"/>
    <w:next w:val="TableGrid"/>
    <w:uiPriority w:val="59"/>
    <w:rsid w:val="009326A4"/>
    <w:pPr>
      <w:jc w:val="center"/>
    </w:pPr>
    <w:rPr>
      <w:rFonts w:eastAsia="Calibri" w:cs="B Lotus"/>
      <w:sz w:val="26"/>
      <w:szCs w:val="26"/>
    </w:rPr>
    <w:tblPr>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center"/>
    </w:trPr>
    <w:tcPr>
      <w:vAlign w:val="center"/>
    </w:tcPr>
  </w:style>
  <w:style w:type="numbering" w:customStyle="1" w:styleId="Style21224">
    <w:name w:val="Style21224"/>
    <w:uiPriority w:val="99"/>
    <w:rsid w:val="009326A4"/>
  </w:style>
  <w:style w:type="table" w:customStyle="1" w:styleId="TableGrid1131113">
    <w:name w:val="Table Grid113111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2111">
    <w:name w:val="Light Grid - Accent 5221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2111">
    <w:name w:val="Light Grid - Accent 51121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2121111">
    <w:name w:val="Table Grid2121111"/>
    <w:basedOn w:val="TableNormal"/>
    <w:next w:val="TableGrid"/>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2111">
    <w:name w:val="Table Grid5121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11111">
    <w:name w:val="Table Grid61111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2111">
    <w:name w:val="Table Grid7121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1113">
    <w:name w:val="Light Shading111113"/>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321111">
    <w:name w:val="Table Grid132111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11112">
    <w:name w:val="Light Grid - Accent 521111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Condensed" w:eastAsia="Times New Roman" w:hAnsi="Bahnschrift Light 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Condensed" w:eastAsia="Times New Roman" w:hAnsi="Bahnschrift Light 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Condensed" w:eastAsia="Times New Roman" w:hAnsi="Bahnschrift Light Condensed" w:cs="Times New Roman"/>
        <w:b/>
        <w:bCs/>
      </w:rPr>
    </w:tblStylePr>
    <w:tblStylePr w:type="lastCol">
      <w:rPr>
        <w:rFonts w:ascii="Bahnschrift Light Condensed" w:eastAsia="Times New Roman" w:hAnsi="Bahnschrift Light 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1111111">
    <w:name w:val="Light Shading1111111"/>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2111">
    <w:name w:val="Light Grid1112111"/>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Light Condensed" w:eastAsia="Times New Roman" w:hAnsi="Bahnschrift Light 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Light Condensed" w:eastAsia="Times New Roman" w:hAnsi="Bahnschrift Light 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Light Condensed" w:eastAsia="Times New Roman" w:hAnsi="Bahnschrift Light Condensed" w:cs="Times New Roman"/>
        <w:b/>
        <w:bCs/>
      </w:rPr>
    </w:tblStylePr>
    <w:tblStylePr w:type="lastCol">
      <w:rPr>
        <w:rFonts w:ascii="Bahnschrift Light Condensed" w:eastAsia="Times New Roman" w:hAnsi="Bahnschrift Light 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111112">
    <w:name w:val="Light Grid - Accent 5111111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111111">
    <w:name w:val="Light Grid11111111"/>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Lotus" w:eastAsia="Times New Roman" w:hAnsi="B Lotu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Lotus" w:eastAsia="Times New Roman" w:hAnsi="B Lotu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1122">
    <w:name w:val="Style211122"/>
    <w:uiPriority w:val="99"/>
    <w:rsid w:val="009326A4"/>
  </w:style>
  <w:style w:type="table" w:customStyle="1" w:styleId="TableGrid7111111">
    <w:name w:val="Table Grid7111111"/>
    <w:basedOn w:val="TableNormal"/>
    <w:next w:val="TableGrid"/>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11111">
    <w:name w:val="Table Grid911111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3">
    <w:name w:val="Table Grid2613"/>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4">
    <w:name w:val="Table Grid271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4">
    <w:name w:val="Table Grid2814"/>
    <w:basedOn w:val="TableNormal"/>
    <w:next w:val="TableGrid"/>
    <w:uiPriority w:val="3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1">
    <w:name w:val="Table Grid1141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2">
    <w:name w:val="Table Grid2912"/>
    <w:basedOn w:val="TableNormal"/>
    <w:next w:val="TableGrid"/>
    <w:uiPriority w:val="3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4">
    <w:name w:val="Table Grid304"/>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12">
    <w:name w:val="Table Grid210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12">
    <w:name w:val="Table Grid3712"/>
    <w:basedOn w:val="TableNormal"/>
    <w:next w:val="TableGrid"/>
    <w:uiPriority w:val="3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514">
    <w:name w:val="Light Grid1514"/>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haroni" w:eastAsia="Times New Roman" w:hAnsi="Aharon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haroni" w:eastAsia="Times New Roman" w:hAnsi="Aharon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6611">
    <w:name w:val="Table Grid6611"/>
    <w:basedOn w:val="TableNormal"/>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414">
    <w:name w:val="Table Grid741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514">
    <w:name w:val="Light Grid11514"/>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2214">
    <w:name w:val="Table Grid11221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614">
    <w:name w:val="Light Grid - Accent 561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514">
    <w:name w:val="Light Grid - Accent 5151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42313">
    <w:name w:val="Table Grid42313"/>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1113">
    <w:name w:val="Light Shading - Accent 1113"/>
    <w:basedOn w:val="TableNormal"/>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21">
    <w:name w:val="Medium List 1121"/>
    <w:basedOn w:val="TableNormal"/>
    <w:uiPriority w:val="65"/>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42">
    <w:name w:val="Medium List 1 - Accent 42"/>
    <w:basedOn w:val="TableNormal"/>
    <w:next w:val="MediumList1-Accent4"/>
    <w:uiPriority w:val="65"/>
    <w:rsid w:val="009326A4"/>
    <w:rPr>
      <w:rFonts w:ascii="Calibri" w:eastAsia="Calibri" w:hAnsi="Calibri" w:cs="Arial"/>
      <w:color w:val="000000"/>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2">
    <w:name w:val="Medium List 1 - Accent 52"/>
    <w:basedOn w:val="TableNormal"/>
    <w:next w:val="MediumList1-Accent5"/>
    <w:uiPriority w:val="65"/>
    <w:rsid w:val="009326A4"/>
    <w:rPr>
      <w:rFonts w:ascii="Calibri" w:eastAsia="Calibri" w:hAnsi="Calibri" w:cs="Arial"/>
      <w:color w:val="000000"/>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LightShading1314">
    <w:name w:val="Light Shading1314"/>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1112">
    <w:name w:val="Plain Table 21112"/>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Shading112111">
    <w:name w:val="Light Shading112111"/>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414">
    <w:name w:val="Table Grid841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2211">
    <w:name w:val="List Table 2211"/>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933">
    <w:name w:val="Table Grid933"/>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12">
    <w:name w:val="Medium List 12"/>
    <w:basedOn w:val="TableNormal"/>
    <w:next w:val="MediumList13"/>
    <w:uiPriority w:val="65"/>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22414">
    <w:name w:val="Table Grid22414"/>
    <w:basedOn w:val="TableNormal"/>
    <w:next w:val="TableGrid"/>
    <w:uiPriority w:val="9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121">
    <w:name w:val="Light Shading - Accent 121"/>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PlainTable21312">
    <w:name w:val="Plain Table 21312"/>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Grid12314">
    <w:name w:val="Light Grid12314"/>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haroni" w:eastAsia="Times New Roman" w:hAnsi="Aharon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haroni" w:eastAsia="Times New Roman" w:hAnsi="Aharon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4">
    <w:name w:val="Light Shading24"/>
    <w:basedOn w:val="TableNormal"/>
    <w:next w:val="LightShading25"/>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3214">
    <w:name w:val="Table Grid11321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12">
    <w:name w:val="Table Grid513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3">
    <w:name w:val="Table Grid6123"/>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314">
    <w:name w:val="Table Grid71314"/>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1314">
    <w:name w:val="Light Grid111314"/>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1314">
    <w:name w:val="Table Grid111131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133">
    <w:name w:val="Light List - Accent 5133"/>
    <w:basedOn w:val="TableNormal"/>
    <w:next w:val="LightList-Accent5"/>
    <w:uiPriority w:val="61"/>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133">
    <w:name w:val="Light Shading - Accent 5133"/>
    <w:basedOn w:val="TableNormal"/>
    <w:next w:val="LightShading-Accent5"/>
    <w:uiPriority w:val="60"/>
    <w:rsid w:val="009326A4"/>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52314">
    <w:name w:val="Light Grid - Accent 5231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314">
    <w:name w:val="Light Grid - Accent 511314"/>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stTable2312">
    <w:name w:val="List Table 2312"/>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21314">
    <w:name w:val="Table Grid12131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11214">
    <w:name w:val="Light Grid1111214"/>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213">
    <w:name w:val="Light Grid - Accent 52121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1213">
    <w:name w:val="Light Grid - Accent 511121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32121">
    <w:name w:val="Table Grid3212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3">
    <w:name w:val="Table Grid13123"/>
    <w:basedOn w:val="TableNormal"/>
    <w:next w:val="TableGrid"/>
    <w:uiPriority w:val="59"/>
    <w:rsid w:val="009326A4"/>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23">
    <w:name w:val="Table Grid9123"/>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2121">
    <w:name w:val="Table Classic 2212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211111">
    <w:name w:val="Table Classic 211111"/>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ghtGrid12111">
    <w:name w:val="Light Grid1211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51121">
    <w:name w:val="Light List - Accent 51121"/>
    <w:basedOn w:val="TableNormal"/>
    <w:next w:val="LightList-Accent5"/>
    <w:uiPriority w:val="61"/>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1121">
    <w:name w:val="Light Shading - Accent 51121"/>
    <w:basedOn w:val="TableNormal"/>
    <w:next w:val="LightShading-Accent5"/>
    <w:uiPriority w:val="60"/>
    <w:rsid w:val="009326A4"/>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53212">
    <w:name w:val="Light Grid - Accent 5321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2212">
    <w:name w:val="Light Grid - Accent 51221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2211">
    <w:name w:val="Light Grid11221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9111">
    <w:name w:val="Table Grid19111"/>
    <w:basedOn w:val="TableNormal"/>
    <w:next w:val="TableGrid"/>
    <w:uiPriority w:val="59"/>
    <w:rsid w:val="009326A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1">
    <w:name w:val="Table Grid2011"/>
    <w:basedOn w:val="TableNormal"/>
    <w:next w:val="TableGrid"/>
    <w:uiPriority w:val="59"/>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
    <w:name w:val="Table Grid1101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11">
    <w:name w:val="No List12511"/>
    <w:next w:val="NoList"/>
    <w:uiPriority w:val="99"/>
    <w:semiHidden/>
    <w:unhideWhenUsed/>
    <w:rsid w:val="009326A4"/>
  </w:style>
  <w:style w:type="table" w:customStyle="1" w:styleId="TableGrid11211113">
    <w:name w:val="Table Grid11211113"/>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2">
    <w:name w:val="Table Grid11121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11">
    <w:name w:val="Table Grid2411"/>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1">
    <w:name w:val="No List41211"/>
    <w:next w:val="NoList"/>
    <w:uiPriority w:val="99"/>
    <w:unhideWhenUsed/>
    <w:rsid w:val="009326A4"/>
  </w:style>
  <w:style w:type="table" w:customStyle="1" w:styleId="TableGrid5311">
    <w:name w:val="Table Grid53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413">
    <w:name w:val="Light Grid - Accent 541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Condensed" w:eastAsia="Times New Roman" w:hAnsi="Bahnschrift Light 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Condensed" w:eastAsia="Times New Roman" w:hAnsi="Bahnschrift Light 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Condensed" w:eastAsia="Times New Roman" w:hAnsi="Bahnschrift Light Condensed" w:cs="Times New Roman"/>
        <w:b/>
        <w:bCs/>
      </w:rPr>
    </w:tblStylePr>
    <w:tblStylePr w:type="lastCol">
      <w:rPr>
        <w:rFonts w:ascii="Bahnschrift Light Condensed" w:eastAsia="Times New Roman" w:hAnsi="Bahnschrift Light 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13111">
    <w:name w:val="Light Shading13111"/>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12">
    <w:name w:val="Medium List 11112"/>
    <w:basedOn w:val="TableNormal"/>
    <w:uiPriority w:val="65"/>
    <w:rsid w:val="009326A4"/>
    <w:rPr>
      <w:color w:val="000000"/>
    </w:rPr>
    <w:tblPr>
      <w:tblStyleRowBandSize w:val="1"/>
      <w:tblStyleColBandSize w:val="1"/>
      <w:tblBorders>
        <w:top w:val="single" w:sz="8" w:space="0" w:color="000000"/>
        <w:bottom w:val="single" w:sz="8" w:space="0" w:color="000000"/>
      </w:tblBorders>
    </w:tblPr>
    <w:tblStylePr w:type="firstRow">
      <w:rPr>
        <w:rFonts w:ascii="Bahnschrift Light Condensed" w:eastAsia="Times New Roman" w:hAnsi="Bahnschrift Light Condensed"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1312">
    <w:name w:val="Light Grid1312"/>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Light Condensed" w:eastAsia="Times New Roman" w:hAnsi="Bahnschrift Light 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Light Condensed" w:eastAsia="Times New Roman" w:hAnsi="Bahnschrift Light 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Light Condensed" w:eastAsia="Times New Roman" w:hAnsi="Bahnschrift Light Condensed" w:cs="Times New Roman"/>
        <w:b/>
        <w:bCs/>
      </w:rPr>
    </w:tblStylePr>
    <w:tblStylePr w:type="lastCol">
      <w:rPr>
        <w:rFonts w:ascii="Bahnschrift Light Condensed" w:eastAsia="Times New Roman" w:hAnsi="Bahnschrift Light 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212">
    <w:name w:val="Table Grid1221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11111">
    <w:name w:val="Table Grid112111111"/>
    <w:basedOn w:val="TableNormal"/>
    <w:next w:val="TableGrid"/>
    <w:uiPriority w:val="59"/>
    <w:rsid w:val="009326A4"/>
    <w:pPr>
      <w:jc w:val="center"/>
    </w:pPr>
    <w:rPr>
      <w:rFonts w:eastAsia="Calibri" w:cs="B Lotus"/>
      <w:sz w:val="26"/>
      <w:szCs w:val="26"/>
    </w:rPr>
    <w:tblPr>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center"/>
    </w:trPr>
    <w:tcPr>
      <w:vAlign w:val="center"/>
    </w:tcPr>
  </w:style>
  <w:style w:type="table" w:customStyle="1" w:styleId="LightGrid-Accent51313">
    <w:name w:val="Light Grid - Accent 51313"/>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11111">
    <w:name w:val="Medium List 111111"/>
    <w:basedOn w:val="TableNormal"/>
    <w:uiPriority w:val="65"/>
    <w:rsid w:val="009326A4"/>
    <w:rPr>
      <w:color w:val="000000"/>
    </w:rPr>
    <w:tblPr>
      <w:tblStyleRowBandSize w:val="1"/>
      <w:tblStyleColBandSize w:val="1"/>
      <w:tblBorders>
        <w:top w:val="single" w:sz="8" w:space="0" w:color="000000"/>
        <w:bottom w:val="single" w:sz="8" w:space="0" w:color="000000"/>
      </w:tblBorders>
    </w:tblPr>
    <w:tblStylePr w:type="firstRow">
      <w:rPr>
        <w:rFonts w:ascii="B Lotus" w:eastAsia="Times New Roman" w:hAnsi="B Lotu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11311">
    <w:name w:val="Light Grid11311"/>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Lotus" w:eastAsia="Times New Roman" w:hAnsi="B Lotu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Lotus" w:eastAsia="Times New Roman" w:hAnsi="B Lotu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2113">
    <w:name w:val="Style212113"/>
    <w:uiPriority w:val="99"/>
    <w:rsid w:val="009326A4"/>
  </w:style>
  <w:style w:type="numbering" w:customStyle="1" w:styleId="NoList7211">
    <w:name w:val="No List7211"/>
    <w:next w:val="NoList"/>
    <w:uiPriority w:val="99"/>
    <w:semiHidden/>
    <w:unhideWhenUsed/>
    <w:rsid w:val="009326A4"/>
  </w:style>
  <w:style w:type="table" w:customStyle="1" w:styleId="TableGrid7212">
    <w:name w:val="Table Grid7212"/>
    <w:basedOn w:val="TableNormal"/>
    <w:next w:val="TableGrid"/>
    <w:uiPriority w:val="59"/>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511">
    <w:name w:val="Table Grid251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412">
    <w:name w:val="Table Classic 2412"/>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11311111">
    <w:name w:val="Table Grid1131111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21212">
    <w:name w:val="Table Classic 21212"/>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26111">
    <w:name w:val="Table Grid261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214">
    <w:name w:val="Table Grid132214"/>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12">
    <w:name w:val="Table Grid142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
    <w:name w:val="Table Grid1113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1">
    <w:name w:val="Table Grid6411"/>
    <w:basedOn w:val="TableNormal"/>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2">
    <w:name w:val="Table Grid161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1">
    <w:name w:val="Table Grid73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412">
    <w:name w:val="Light Grid11412"/>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511">
    <w:name w:val="Light Grid - Accent 55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411">
    <w:name w:val="Light Grid - Accent 514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32212">
    <w:name w:val="Table Grid3221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112">
    <w:name w:val="Table Grid4211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List1-Accent411">
    <w:name w:val="Medium List 1 - Accent 411"/>
    <w:basedOn w:val="TableNormal"/>
    <w:next w:val="MediumList1-Accent4"/>
    <w:uiPriority w:val="65"/>
    <w:rsid w:val="009326A4"/>
    <w:rPr>
      <w:rFonts w:ascii="Calibri" w:eastAsia="Calibri" w:hAnsi="Calibri" w:cs="Arial"/>
      <w:color w:val="000000"/>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1">
    <w:name w:val="Medium List 1 - Accent 511"/>
    <w:basedOn w:val="TableNormal"/>
    <w:next w:val="MediumList1-Accent5"/>
    <w:uiPriority w:val="65"/>
    <w:rsid w:val="009326A4"/>
    <w:rPr>
      <w:rFonts w:ascii="Calibri" w:eastAsia="Calibri" w:hAnsi="Calibri" w:cs="Arial"/>
      <w:color w:val="000000"/>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LightShading111213">
    <w:name w:val="Light Shading111213"/>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7111">
    <w:name w:val="Table Grid27111"/>
    <w:basedOn w:val="TableNormal"/>
    <w:next w:val="TableGrid"/>
    <w:uiPriority w:val="59"/>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8111">
    <w:name w:val="Table Grid28111"/>
    <w:basedOn w:val="TableNormal"/>
    <w:next w:val="TableGrid"/>
    <w:uiPriority w:val="59"/>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12">
    <w:name w:val="Light Shading1212"/>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471">
    <w:name w:val="No List471"/>
    <w:next w:val="NoList"/>
    <w:uiPriority w:val="99"/>
    <w:unhideWhenUsed/>
    <w:rsid w:val="009326A4"/>
  </w:style>
  <w:style w:type="table" w:customStyle="1" w:styleId="TableGrid382">
    <w:name w:val="Table Grid38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81">
    <w:name w:val="No List1281"/>
    <w:next w:val="NoList"/>
    <w:uiPriority w:val="99"/>
    <w:unhideWhenUsed/>
    <w:rsid w:val="009326A4"/>
  </w:style>
  <w:style w:type="table" w:customStyle="1" w:styleId="TableGrid11612">
    <w:name w:val="Table Grid116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61">
    <w:name w:val="No List2161"/>
    <w:next w:val="NoList"/>
    <w:unhideWhenUsed/>
    <w:rsid w:val="009326A4"/>
  </w:style>
  <w:style w:type="numbering" w:customStyle="1" w:styleId="NoList481">
    <w:name w:val="No List481"/>
    <w:next w:val="NoList"/>
    <w:uiPriority w:val="99"/>
    <w:rsid w:val="009326A4"/>
  </w:style>
  <w:style w:type="table" w:customStyle="1" w:styleId="TableGrid393">
    <w:name w:val="Table Grid393"/>
    <w:basedOn w:val="TableNormal"/>
    <w:next w:val="TableGrid"/>
    <w:uiPriority w:val="9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2">
    <w:name w:val="Table Grid4612"/>
    <w:basedOn w:val="TableNormal"/>
    <w:next w:val="TableGrid"/>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4">
    <w:name w:val="Table Grid5514"/>
    <w:basedOn w:val="TableNormal"/>
    <w:next w:val="TableGrid"/>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1">
    <w:name w:val="No List551"/>
    <w:next w:val="NoList"/>
    <w:uiPriority w:val="99"/>
    <w:unhideWhenUsed/>
    <w:rsid w:val="009326A4"/>
  </w:style>
  <w:style w:type="table" w:customStyle="1" w:styleId="TableGrid673">
    <w:name w:val="Table Grid673"/>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412">
    <w:name w:val="Light Shading1412"/>
    <w:basedOn w:val="TableNormal"/>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6131">
    <w:name w:val="Table Grid6131"/>
    <w:basedOn w:val="TableNormal"/>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712">
    <w:name w:val="Table Grid117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61">
    <w:name w:val="No List11161"/>
    <w:next w:val="NoList"/>
    <w:uiPriority w:val="99"/>
    <w:rsid w:val="009326A4"/>
  </w:style>
  <w:style w:type="table" w:customStyle="1" w:styleId="LightShading-Accent131">
    <w:name w:val="Light Shading - Accent 131"/>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5314">
    <w:name w:val="Light Shading - Accent 15314"/>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NoList1291">
    <w:name w:val="No List1291"/>
    <w:next w:val="NoList"/>
    <w:uiPriority w:val="99"/>
    <w:semiHidden/>
    <w:unhideWhenUsed/>
    <w:rsid w:val="009326A4"/>
  </w:style>
  <w:style w:type="table" w:customStyle="1" w:styleId="PlainTable231">
    <w:name w:val="Plain Table 231"/>
    <w:basedOn w:val="TableNormal"/>
    <w:uiPriority w:val="42"/>
    <w:rsid w:val="009326A4"/>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6ColorfulAccent321">
    <w:name w:val="List Table 6 Colorful Accent 321"/>
    <w:basedOn w:val="TableNormal"/>
    <w:uiPriority w:val="51"/>
    <w:rsid w:val="009326A4"/>
    <w:rPr>
      <w:rFonts w:ascii="Calibri" w:eastAsia="Calibri" w:hAnsi="Calibri" w:cs="Arial"/>
      <w:color w:val="76923C"/>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Grid1612">
    <w:name w:val="Light Grid1612"/>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221">
    <w:name w:val="Light Shading - Accent 221"/>
    <w:basedOn w:val="TableNormal"/>
    <w:next w:val="LightShading-Accent2"/>
    <w:uiPriority w:val="60"/>
    <w:rsid w:val="009326A4"/>
    <w:rPr>
      <w:rFonts w:ascii="Calibri" w:eastAsia="Calibri" w:hAnsi="Calibri" w:cs="Arial"/>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32">
    <w:name w:val="Light Shading32"/>
    <w:basedOn w:val="TableNormal"/>
    <w:next w:val="LightShading25"/>
    <w:uiPriority w:val="60"/>
    <w:rsid w:val="009326A4"/>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Table2Accent221">
    <w:name w:val="List Table 2 Accent 221"/>
    <w:basedOn w:val="TableNormal"/>
    <w:uiPriority w:val="47"/>
    <w:rsid w:val="009326A4"/>
    <w:rPr>
      <w:rFonts w:ascii="Calibri" w:eastAsia="Calibri" w:hAnsi="Calibri" w:cs="Arial"/>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6ColorfulAccent121">
    <w:name w:val="List Table 6 Colorful Accent 121"/>
    <w:basedOn w:val="TableNormal"/>
    <w:uiPriority w:val="51"/>
    <w:rsid w:val="009326A4"/>
    <w:rPr>
      <w:rFonts w:ascii="Calibri" w:eastAsia="Calibri" w:hAnsi="Calibri" w:cs="Arial"/>
      <w:color w:val="365F91"/>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6Colorful41">
    <w:name w:val="List Table 6 Colorful41"/>
    <w:basedOn w:val="TableNormal"/>
    <w:uiPriority w:val="51"/>
    <w:rsid w:val="009326A4"/>
    <w:rPr>
      <w:rFonts w:ascii="Calibri" w:eastAsia="Calibri" w:hAnsi="Calibri" w:cs="Arial"/>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2171">
    <w:name w:val="No List2171"/>
    <w:next w:val="NoList"/>
    <w:unhideWhenUsed/>
    <w:rsid w:val="009326A4"/>
  </w:style>
  <w:style w:type="table" w:customStyle="1" w:styleId="LightList-Accent533">
    <w:name w:val="Light List - Accent 533"/>
    <w:basedOn w:val="TableNormal"/>
    <w:next w:val="LightList-Accent5"/>
    <w:uiPriority w:val="61"/>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531">
    <w:name w:val="Light Shading - Accent 531"/>
    <w:basedOn w:val="TableNormal"/>
    <w:next w:val="LightShading-Accent5"/>
    <w:uiPriority w:val="60"/>
    <w:rsid w:val="009326A4"/>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5712">
    <w:name w:val="Light Grid - Accent 571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612">
    <w:name w:val="Light Grid - Accent 51612"/>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NoList11171">
    <w:name w:val="No List11171"/>
    <w:next w:val="NoList"/>
    <w:uiPriority w:val="99"/>
    <w:unhideWhenUsed/>
    <w:rsid w:val="009326A4"/>
  </w:style>
  <w:style w:type="table" w:customStyle="1" w:styleId="TableClassic2712">
    <w:name w:val="Table Classic 2712"/>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stTable241">
    <w:name w:val="List Table 241"/>
    <w:basedOn w:val="TableNormal"/>
    <w:uiPriority w:val="47"/>
    <w:rsid w:val="009326A4"/>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312112">
    <w:name w:val="Table Grid31211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512">
    <w:name w:val="Table Grid1251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13">
    <w:name w:val="Table Grid311213"/>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14">
    <w:name w:val="Table Grid41314"/>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42">
    <w:name w:val="Table Grid514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512">
    <w:name w:val="Table Grid7512"/>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91">
    <w:name w:val="No List491"/>
    <w:next w:val="NoList"/>
    <w:uiPriority w:val="99"/>
    <w:unhideWhenUsed/>
    <w:rsid w:val="009326A4"/>
  </w:style>
  <w:style w:type="table" w:customStyle="1" w:styleId="TableGrid402">
    <w:name w:val="Table Grid40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711">
    <w:name w:val="Light Grid171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haroni" w:eastAsia="Times New Roman" w:hAnsi="Aharon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haroni" w:eastAsia="Times New Roman" w:hAnsi="Aharon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haroni" w:eastAsia="Times New Roman" w:hAnsi="Aharoni" w:cs="Times New Roman"/>
        <w:b/>
        <w:bCs/>
      </w:rPr>
    </w:tblStylePr>
    <w:tblStylePr w:type="lastCol">
      <w:rPr>
        <w:rFonts w:ascii="Aharoni" w:eastAsia="Times New Roman" w:hAnsi="Aharon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612">
    <w:name w:val="Light Grid11612"/>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811">
    <w:name w:val="Light Grid - Accent 58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711">
    <w:name w:val="Light Grid - Accent 517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1411">
    <w:name w:val="Light Grid11141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411">
    <w:name w:val="Light Grid - Accent 524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411">
    <w:name w:val="Light Grid - Accent 5114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Classic211212">
    <w:name w:val="Table Classic 211212"/>
    <w:basedOn w:val="TableNormal"/>
    <w:next w:val="TableClassic2"/>
    <w:rsid w:val="009326A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ghtGrid12412">
    <w:name w:val="Light Grid12412"/>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311">
    <w:name w:val="Light Grid - Accent 533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2311">
    <w:name w:val="Light Grid - Accent 5123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2311">
    <w:name w:val="Light Grid11231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9211">
    <w:name w:val="Table Grid192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21312">
    <w:name w:val="Style21312"/>
    <w:uiPriority w:val="99"/>
    <w:rsid w:val="009326A4"/>
    <w:pPr>
      <w:numPr>
        <w:numId w:val="40"/>
      </w:numPr>
    </w:pPr>
  </w:style>
  <w:style w:type="numbering" w:customStyle="1" w:styleId="Style2111113">
    <w:name w:val="Style2111113"/>
    <w:uiPriority w:val="99"/>
    <w:rsid w:val="009326A4"/>
    <w:pPr>
      <w:numPr>
        <w:numId w:val="59"/>
      </w:numPr>
    </w:pPr>
  </w:style>
  <w:style w:type="table" w:customStyle="1" w:styleId="TableGrid2621">
    <w:name w:val="Table Grid262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22">
    <w:name w:val="Table Grid2722"/>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21">
    <w:name w:val="Table Grid282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11">
    <w:name w:val="Table Grid55111"/>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111">
    <w:name w:val="Table Grid413111"/>
    <w:basedOn w:val="TableNormal"/>
    <w:next w:val="TableGrid"/>
    <w:rsid w:val="009326A4"/>
    <w:pPr>
      <w:bidi/>
      <w:spacing w:line="360" w:lineRule="auto"/>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111">
    <w:name w:val="Table Grid11113111"/>
    <w:basedOn w:val="TableNormal"/>
    <w:next w:val="TableGrid"/>
    <w:uiPriority w:val="5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111">
    <w:name w:val="Table Grid1111121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3111">
    <w:name w:val="Table Grid213111"/>
    <w:basedOn w:val="TableNormal"/>
    <w:next w:val="TableGrid"/>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6111">
    <w:name w:val="Light Grid - Accent 561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Condensed" w:eastAsia="Times New Roman" w:hAnsi="Bahnschrift Light 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Condensed" w:eastAsia="Times New Roman" w:hAnsi="Bahnschrift Light 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Condensed" w:eastAsia="Times New Roman" w:hAnsi="Bahnschrift Light Condensed" w:cs="Times New Roman"/>
        <w:b/>
        <w:bCs/>
      </w:rPr>
    </w:tblStylePr>
    <w:tblStylePr w:type="lastCol">
      <w:rPr>
        <w:rFonts w:ascii="Bahnschrift Light Condensed" w:eastAsia="Times New Roman" w:hAnsi="Bahnschrift Light 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1321">
    <w:name w:val="Light Shading1321"/>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5111">
    <w:name w:val="Light Grid15111"/>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Light Condensed" w:eastAsia="Times New Roman" w:hAnsi="Bahnschrift Light 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Light Condensed" w:eastAsia="Times New Roman" w:hAnsi="Bahnschrift Light 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Light Condensed" w:eastAsia="Times New Roman" w:hAnsi="Bahnschrift Light Condensed" w:cs="Times New Roman"/>
        <w:b/>
        <w:bCs/>
      </w:rPr>
    </w:tblStylePr>
    <w:tblStylePr w:type="lastCol">
      <w:rPr>
        <w:rFonts w:ascii="Bahnschrift Light Condensed" w:eastAsia="Times New Roman" w:hAnsi="Bahnschrift Light 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13111">
    <w:name w:val="Table Grid1213111"/>
    <w:basedOn w:val="TableNormal"/>
    <w:next w:val="TableGrid"/>
    <w:uiPriority w:val="9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111">
    <w:name w:val="Table Grid1122111"/>
    <w:basedOn w:val="TableNormal"/>
    <w:next w:val="TableGrid"/>
    <w:uiPriority w:val="59"/>
    <w:rsid w:val="009326A4"/>
    <w:pPr>
      <w:jc w:val="center"/>
    </w:pPr>
    <w:rPr>
      <w:rFonts w:eastAsia="Calibri" w:cs="B Lotus"/>
      <w:sz w:val="26"/>
      <w:szCs w:val="26"/>
    </w:rPr>
    <w:tblPr>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center"/>
    </w:trPr>
    <w:tcPr>
      <w:vAlign w:val="center"/>
    </w:tcPr>
  </w:style>
  <w:style w:type="table" w:customStyle="1" w:styleId="LightGrid-Accent515111">
    <w:name w:val="Light Grid - Accent 5151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5111">
    <w:name w:val="Light Grid115111"/>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Lotus" w:eastAsia="Times New Roman" w:hAnsi="B Lotu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Lotus" w:eastAsia="Times New Roman" w:hAnsi="B Lotu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21111">
    <w:name w:val="Style2121111"/>
    <w:uiPriority w:val="99"/>
    <w:rsid w:val="009326A4"/>
  </w:style>
  <w:style w:type="table" w:customStyle="1" w:styleId="TableGrid74111">
    <w:name w:val="Table Grid74111"/>
    <w:basedOn w:val="TableNormal"/>
    <w:next w:val="TableGrid"/>
    <w:rsid w:val="009326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4111">
    <w:name w:val="Table Grid8411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111">
    <w:name w:val="Table Grid21121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111">
    <w:name w:val="Table Grid31121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53111">
    <w:name w:val="Light Shading - Accent 153111"/>
    <w:basedOn w:val="TableNormal"/>
    <w:next w:val="LightShading-Accent117"/>
    <w:uiPriority w:val="60"/>
    <w:rsid w:val="009326A4"/>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rPr>
        <w:b/>
        <w:bCs/>
      </w:rPr>
      <w:tblPr/>
      <w:tcPr>
        <w:tcBorders>
          <w:top w:val="single" w:sz="8" w:space="0" w:color="4F81BD"/>
          <w:left w:val="nil"/>
          <w:bottom w:val="single" w:sz="8" w:space="0" w:color="4F81BD"/>
          <w:right w:val="nil"/>
          <w:insideH w:val="nil"/>
          <w:insideV w:val="nil"/>
        </w:tcBorders>
      </w:tcPr>
    </w:tblStylePr>
    <w:tblStylePr w:type="lastRow">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123111">
    <w:name w:val="Light Grid123111"/>
    <w:basedOn w:val="TableNormal"/>
    <w:uiPriority w:val="62"/>
    <w:rsid w:val="009326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32111">
    <w:name w:val="Table Grid1132111"/>
    <w:basedOn w:val="TableNormal"/>
    <w:next w:val="TableGrid"/>
    <w:uiPriority w:val="59"/>
    <w:rsid w:val="009326A4"/>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3111">
    <w:name w:val="Light Grid - Accent 5231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5113111">
    <w:name w:val="Light Grid - Accent 51131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423111">
    <w:name w:val="Table Grid4231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3111">
    <w:name w:val="Table Grid713111"/>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22111">
    <w:name w:val="Table Grid1322111"/>
    <w:basedOn w:val="TableNormal"/>
    <w:next w:val="TableGrid"/>
    <w:uiPriority w:val="59"/>
    <w:rsid w:val="009326A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111">
    <w:name w:val="Table Grid224111"/>
    <w:basedOn w:val="TableNormal"/>
    <w:next w:val="TableGrid"/>
    <w:uiPriority w:val="99"/>
    <w:rsid w:val="0093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212111">
    <w:name w:val="Light Grid - Accent 52121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Condensed" w:eastAsia="Times New Roman" w:hAnsi="Bahnschrift Light 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Condensed" w:eastAsia="Times New Roman" w:hAnsi="Bahnschrift Light 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Condensed" w:eastAsia="Times New Roman" w:hAnsi="Bahnschrift Light Condensed" w:cs="Times New Roman"/>
        <w:b/>
        <w:bCs/>
      </w:rPr>
    </w:tblStylePr>
    <w:tblStylePr w:type="lastCol">
      <w:rPr>
        <w:rFonts w:ascii="Bahnschrift Light Condensed" w:eastAsia="Times New Roman" w:hAnsi="Bahnschrift Light 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Shading1112111">
    <w:name w:val="Light Shading1112111"/>
    <w:basedOn w:val="TableNormal"/>
    <w:uiPriority w:val="60"/>
    <w:rsid w:val="009326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3111">
    <w:name w:val="Light Grid1113111"/>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Light Condensed" w:eastAsia="Times New Roman" w:hAnsi="Bahnschrift Light 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Light Condensed" w:eastAsia="Times New Roman" w:hAnsi="Bahnschrift Light 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Light Condensed" w:eastAsia="Times New Roman" w:hAnsi="Bahnschrift Light Condensed" w:cs="Times New Roman"/>
        <w:b/>
        <w:bCs/>
      </w:rPr>
    </w:tblStylePr>
    <w:tblStylePr w:type="lastCol">
      <w:rPr>
        <w:rFonts w:ascii="Bahnschrift Light Condensed" w:eastAsia="Times New Roman" w:hAnsi="Bahnschrift Light 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112111">
    <w:name w:val="Light Grid - Accent 51112111"/>
    <w:basedOn w:val="TableNormal"/>
    <w:next w:val="LightGrid-Accent5"/>
    <w:uiPriority w:val="62"/>
    <w:rsid w:val="009326A4"/>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Lotus" w:eastAsia="Times New Roman" w:hAnsi="B 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Lotus" w:eastAsia="Times New Roman" w:hAnsi="B 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11112111">
    <w:name w:val="Light Grid11112111"/>
    <w:basedOn w:val="TableNormal"/>
    <w:uiPriority w:val="62"/>
    <w:rsid w:val="009326A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Lotus" w:eastAsia="Times New Roman" w:hAnsi="B Lotu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Lotus" w:eastAsia="Times New Roman" w:hAnsi="B Lotu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Style21111111">
    <w:name w:val="Style21111111"/>
    <w:uiPriority w:val="99"/>
    <w:rsid w:val="009326A4"/>
  </w:style>
  <w:style w:type="numbering" w:customStyle="1" w:styleId="NoList501">
    <w:name w:val="No List501"/>
    <w:next w:val="NoList"/>
    <w:uiPriority w:val="99"/>
    <w:semiHidden/>
    <w:unhideWhenUsed/>
    <w:rsid w:val="009326A4"/>
  </w:style>
  <w:style w:type="table" w:customStyle="1" w:styleId="TableGrid474">
    <w:name w:val="Table Grid474"/>
    <w:basedOn w:val="TableNormal"/>
    <w:next w:val="TableGrid"/>
    <w:uiPriority w:val="59"/>
    <w:rsid w:val="009326A4"/>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01">
    <w:name w:val="No List1301"/>
    <w:next w:val="NoList"/>
    <w:uiPriority w:val="99"/>
    <w:semiHidden/>
    <w:unhideWhenUsed/>
    <w:rsid w:val="009326A4"/>
  </w:style>
  <w:style w:type="numbering" w:customStyle="1" w:styleId="NoList2181">
    <w:name w:val="No List2181"/>
    <w:next w:val="NoList"/>
    <w:unhideWhenUsed/>
    <w:rsid w:val="009326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8972">
      <w:bodyDiv w:val="1"/>
      <w:marLeft w:val="0"/>
      <w:marRight w:val="0"/>
      <w:marTop w:val="0"/>
      <w:marBottom w:val="0"/>
      <w:divBdr>
        <w:top w:val="none" w:sz="0" w:space="0" w:color="auto"/>
        <w:left w:val="none" w:sz="0" w:space="0" w:color="auto"/>
        <w:bottom w:val="none" w:sz="0" w:space="0" w:color="auto"/>
        <w:right w:val="none" w:sz="0" w:space="0" w:color="auto"/>
      </w:divBdr>
    </w:div>
    <w:div w:id="2561294">
      <w:bodyDiv w:val="1"/>
      <w:marLeft w:val="0"/>
      <w:marRight w:val="0"/>
      <w:marTop w:val="0"/>
      <w:marBottom w:val="0"/>
      <w:divBdr>
        <w:top w:val="none" w:sz="0" w:space="0" w:color="auto"/>
        <w:left w:val="none" w:sz="0" w:space="0" w:color="auto"/>
        <w:bottom w:val="none" w:sz="0" w:space="0" w:color="auto"/>
        <w:right w:val="none" w:sz="0" w:space="0" w:color="auto"/>
      </w:divBdr>
    </w:div>
    <w:div w:id="5181806">
      <w:bodyDiv w:val="1"/>
      <w:marLeft w:val="0"/>
      <w:marRight w:val="0"/>
      <w:marTop w:val="0"/>
      <w:marBottom w:val="0"/>
      <w:divBdr>
        <w:top w:val="none" w:sz="0" w:space="0" w:color="auto"/>
        <w:left w:val="none" w:sz="0" w:space="0" w:color="auto"/>
        <w:bottom w:val="none" w:sz="0" w:space="0" w:color="auto"/>
        <w:right w:val="none" w:sz="0" w:space="0" w:color="auto"/>
      </w:divBdr>
    </w:div>
    <w:div w:id="7025728">
      <w:bodyDiv w:val="1"/>
      <w:marLeft w:val="0"/>
      <w:marRight w:val="0"/>
      <w:marTop w:val="0"/>
      <w:marBottom w:val="0"/>
      <w:divBdr>
        <w:top w:val="none" w:sz="0" w:space="0" w:color="auto"/>
        <w:left w:val="none" w:sz="0" w:space="0" w:color="auto"/>
        <w:bottom w:val="none" w:sz="0" w:space="0" w:color="auto"/>
        <w:right w:val="none" w:sz="0" w:space="0" w:color="auto"/>
      </w:divBdr>
    </w:div>
    <w:div w:id="14353185">
      <w:bodyDiv w:val="1"/>
      <w:marLeft w:val="0"/>
      <w:marRight w:val="0"/>
      <w:marTop w:val="0"/>
      <w:marBottom w:val="0"/>
      <w:divBdr>
        <w:top w:val="none" w:sz="0" w:space="0" w:color="auto"/>
        <w:left w:val="none" w:sz="0" w:space="0" w:color="auto"/>
        <w:bottom w:val="none" w:sz="0" w:space="0" w:color="auto"/>
        <w:right w:val="none" w:sz="0" w:space="0" w:color="auto"/>
      </w:divBdr>
    </w:div>
    <w:div w:id="16346356">
      <w:bodyDiv w:val="1"/>
      <w:marLeft w:val="0"/>
      <w:marRight w:val="0"/>
      <w:marTop w:val="0"/>
      <w:marBottom w:val="0"/>
      <w:divBdr>
        <w:top w:val="none" w:sz="0" w:space="0" w:color="auto"/>
        <w:left w:val="none" w:sz="0" w:space="0" w:color="auto"/>
        <w:bottom w:val="none" w:sz="0" w:space="0" w:color="auto"/>
        <w:right w:val="none" w:sz="0" w:space="0" w:color="auto"/>
      </w:divBdr>
      <w:divsChild>
        <w:div w:id="1349218529">
          <w:marLeft w:val="0"/>
          <w:marRight w:val="0"/>
          <w:marTop w:val="0"/>
          <w:marBottom w:val="0"/>
          <w:divBdr>
            <w:top w:val="none" w:sz="0" w:space="0" w:color="auto"/>
            <w:left w:val="none" w:sz="0" w:space="0" w:color="auto"/>
            <w:bottom w:val="none" w:sz="0" w:space="0" w:color="auto"/>
            <w:right w:val="none" w:sz="0" w:space="0" w:color="auto"/>
          </w:divBdr>
          <w:divsChild>
            <w:div w:id="1012300991">
              <w:marLeft w:val="0"/>
              <w:marRight w:val="0"/>
              <w:marTop w:val="0"/>
              <w:marBottom w:val="0"/>
              <w:divBdr>
                <w:top w:val="none" w:sz="0" w:space="0" w:color="auto"/>
                <w:left w:val="none" w:sz="0" w:space="0" w:color="auto"/>
                <w:bottom w:val="none" w:sz="0" w:space="0" w:color="auto"/>
                <w:right w:val="none" w:sz="0" w:space="0" w:color="auto"/>
              </w:divBdr>
              <w:divsChild>
                <w:div w:id="1900909">
                  <w:marLeft w:val="0"/>
                  <w:marRight w:val="0"/>
                  <w:marTop w:val="0"/>
                  <w:marBottom w:val="0"/>
                  <w:divBdr>
                    <w:top w:val="none" w:sz="0" w:space="0" w:color="auto"/>
                    <w:left w:val="none" w:sz="0" w:space="0" w:color="auto"/>
                    <w:bottom w:val="none" w:sz="0" w:space="0" w:color="auto"/>
                    <w:right w:val="none" w:sz="0" w:space="0" w:color="auto"/>
                  </w:divBdr>
                  <w:divsChild>
                    <w:div w:id="195953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6110">
      <w:bodyDiv w:val="1"/>
      <w:marLeft w:val="0"/>
      <w:marRight w:val="0"/>
      <w:marTop w:val="0"/>
      <w:marBottom w:val="0"/>
      <w:divBdr>
        <w:top w:val="none" w:sz="0" w:space="0" w:color="auto"/>
        <w:left w:val="none" w:sz="0" w:space="0" w:color="auto"/>
        <w:bottom w:val="none" w:sz="0" w:space="0" w:color="auto"/>
        <w:right w:val="none" w:sz="0" w:space="0" w:color="auto"/>
      </w:divBdr>
    </w:div>
    <w:div w:id="22171478">
      <w:bodyDiv w:val="1"/>
      <w:marLeft w:val="0"/>
      <w:marRight w:val="0"/>
      <w:marTop w:val="0"/>
      <w:marBottom w:val="0"/>
      <w:divBdr>
        <w:top w:val="none" w:sz="0" w:space="0" w:color="auto"/>
        <w:left w:val="none" w:sz="0" w:space="0" w:color="auto"/>
        <w:bottom w:val="none" w:sz="0" w:space="0" w:color="auto"/>
        <w:right w:val="none" w:sz="0" w:space="0" w:color="auto"/>
      </w:divBdr>
    </w:div>
    <w:div w:id="30422431">
      <w:bodyDiv w:val="1"/>
      <w:marLeft w:val="0"/>
      <w:marRight w:val="0"/>
      <w:marTop w:val="0"/>
      <w:marBottom w:val="0"/>
      <w:divBdr>
        <w:top w:val="none" w:sz="0" w:space="0" w:color="auto"/>
        <w:left w:val="none" w:sz="0" w:space="0" w:color="auto"/>
        <w:bottom w:val="none" w:sz="0" w:space="0" w:color="auto"/>
        <w:right w:val="none" w:sz="0" w:space="0" w:color="auto"/>
      </w:divBdr>
    </w:div>
    <w:div w:id="33312181">
      <w:bodyDiv w:val="1"/>
      <w:marLeft w:val="0"/>
      <w:marRight w:val="0"/>
      <w:marTop w:val="0"/>
      <w:marBottom w:val="0"/>
      <w:divBdr>
        <w:top w:val="none" w:sz="0" w:space="0" w:color="auto"/>
        <w:left w:val="none" w:sz="0" w:space="0" w:color="auto"/>
        <w:bottom w:val="none" w:sz="0" w:space="0" w:color="auto"/>
        <w:right w:val="none" w:sz="0" w:space="0" w:color="auto"/>
      </w:divBdr>
    </w:div>
    <w:div w:id="36518218">
      <w:bodyDiv w:val="1"/>
      <w:marLeft w:val="0"/>
      <w:marRight w:val="0"/>
      <w:marTop w:val="0"/>
      <w:marBottom w:val="0"/>
      <w:divBdr>
        <w:top w:val="none" w:sz="0" w:space="0" w:color="auto"/>
        <w:left w:val="none" w:sz="0" w:space="0" w:color="auto"/>
        <w:bottom w:val="none" w:sz="0" w:space="0" w:color="auto"/>
        <w:right w:val="none" w:sz="0" w:space="0" w:color="auto"/>
      </w:divBdr>
    </w:div>
    <w:div w:id="37629665">
      <w:bodyDiv w:val="1"/>
      <w:marLeft w:val="0"/>
      <w:marRight w:val="0"/>
      <w:marTop w:val="0"/>
      <w:marBottom w:val="0"/>
      <w:divBdr>
        <w:top w:val="none" w:sz="0" w:space="0" w:color="auto"/>
        <w:left w:val="none" w:sz="0" w:space="0" w:color="auto"/>
        <w:bottom w:val="none" w:sz="0" w:space="0" w:color="auto"/>
        <w:right w:val="none" w:sz="0" w:space="0" w:color="auto"/>
      </w:divBdr>
    </w:div>
    <w:div w:id="40986591">
      <w:bodyDiv w:val="1"/>
      <w:marLeft w:val="0"/>
      <w:marRight w:val="0"/>
      <w:marTop w:val="0"/>
      <w:marBottom w:val="0"/>
      <w:divBdr>
        <w:top w:val="none" w:sz="0" w:space="0" w:color="auto"/>
        <w:left w:val="none" w:sz="0" w:space="0" w:color="auto"/>
        <w:bottom w:val="none" w:sz="0" w:space="0" w:color="auto"/>
        <w:right w:val="none" w:sz="0" w:space="0" w:color="auto"/>
      </w:divBdr>
    </w:div>
    <w:div w:id="44377455">
      <w:bodyDiv w:val="1"/>
      <w:marLeft w:val="0"/>
      <w:marRight w:val="0"/>
      <w:marTop w:val="0"/>
      <w:marBottom w:val="0"/>
      <w:divBdr>
        <w:top w:val="none" w:sz="0" w:space="0" w:color="auto"/>
        <w:left w:val="none" w:sz="0" w:space="0" w:color="auto"/>
        <w:bottom w:val="none" w:sz="0" w:space="0" w:color="auto"/>
        <w:right w:val="none" w:sz="0" w:space="0" w:color="auto"/>
      </w:divBdr>
    </w:div>
    <w:div w:id="44841075">
      <w:bodyDiv w:val="1"/>
      <w:marLeft w:val="0"/>
      <w:marRight w:val="0"/>
      <w:marTop w:val="0"/>
      <w:marBottom w:val="0"/>
      <w:divBdr>
        <w:top w:val="none" w:sz="0" w:space="0" w:color="auto"/>
        <w:left w:val="none" w:sz="0" w:space="0" w:color="auto"/>
        <w:bottom w:val="none" w:sz="0" w:space="0" w:color="auto"/>
        <w:right w:val="none" w:sz="0" w:space="0" w:color="auto"/>
      </w:divBdr>
    </w:div>
    <w:div w:id="45031454">
      <w:bodyDiv w:val="1"/>
      <w:marLeft w:val="0"/>
      <w:marRight w:val="0"/>
      <w:marTop w:val="0"/>
      <w:marBottom w:val="0"/>
      <w:divBdr>
        <w:top w:val="none" w:sz="0" w:space="0" w:color="auto"/>
        <w:left w:val="none" w:sz="0" w:space="0" w:color="auto"/>
        <w:bottom w:val="none" w:sz="0" w:space="0" w:color="auto"/>
        <w:right w:val="none" w:sz="0" w:space="0" w:color="auto"/>
      </w:divBdr>
    </w:div>
    <w:div w:id="46029741">
      <w:bodyDiv w:val="1"/>
      <w:marLeft w:val="0"/>
      <w:marRight w:val="0"/>
      <w:marTop w:val="0"/>
      <w:marBottom w:val="0"/>
      <w:divBdr>
        <w:top w:val="none" w:sz="0" w:space="0" w:color="auto"/>
        <w:left w:val="none" w:sz="0" w:space="0" w:color="auto"/>
        <w:bottom w:val="none" w:sz="0" w:space="0" w:color="auto"/>
        <w:right w:val="none" w:sz="0" w:space="0" w:color="auto"/>
      </w:divBdr>
    </w:div>
    <w:div w:id="46077392">
      <w:bodyDiv w:val="1"/>
      <w:marLeft w:val="0"/>
      <w:marRight w:val="0"/>
      <w:marTop w:val="0"/>
      <w:marBottom w:val="0"/>
      <w:divBdr>
        <w:top w:val="none" w:sz="0" w:space="0" w:color="auto"/>
        <w:left w:val="none" w:sz="0" w:space="0" w:color="auto"/>
        <w:bottom w:val="none" w:sz="0" w:space="0" w:color="auto"/>
        <w:right w:val="none" w:sz="0" w:space="0" w:color="auto"/>
      </w:divBdr>
    </w:div>
    <w:div w:id="46802042">
      <w:bodyDiv w:val="1"/>
      <w:marLeft w:val="0"/>
      <w:marRight w:val="0"/>
      <w:marTop w:val="0"/>
      <w:marBottom w:val="0"/>
      <w:divBdr>
        <w:top w:val="none" w:sz="0" w:space="0" w:color="auto"/>
        <w:left w:val="none" w:sz="0" w:space="0" w:color="auto"/>
        <w:bottom w:val="none" w:sz="0" w:space="0" w:color="auto"/>
        <w:right w:val="none" w:sz="0" w:space="0" w:color="auto"/>
      </w:divBdr>
    </w:div>
    <w:div w:id="48112714">
      <w:bodyDiv w:val="1"/>
      <w:marLeft w:val="0"/>
      <w:marRight w:val="0"/>
      <w:marTop w:val="0"/>
      <w:marBottom w:val="0"/>
      <w:divBdr>
        <w:top w:val="none" w:sz="0" w:space="0" w:color="auto"/>
        <w:left w:val="none" w:sz="0" w:space="0" w:color="auto"/>
        <w:bottom w:val="none" w:sz="0" w:space="0" w:color="auto"/>
        <w:right w:val="none" w:sz="0" w:space="0" w:color="auto"/>
      </w:divBdr>
    </w:div>
    <w:div w:id="52118545">
      <w:bodyDiv w:val="1"/>
      <w:marLeft w:val="0"/>
      <w:marRight w:val="0"/>
      <w:marTop w:val="0"/>
      <w:marBottom w:val="0"/>
      <w:divBdr>
        <w:top w:val="none" w:sz="0" w:space="0" w:color="auto"/>
        <w:left w:val="none" w:sz="0" w:space="0" w:color="auto"/>
        <w:bottom w:val="none" w:sz="0" w:space="0" w:color="auto"/>
        <w:right w:val="none" w:sz="0" w:space="0" w:color="auto"/>
      </w:divBdr>
    </w:div>
    <w:div w:id="53311331">
      <w:bodyDiv w:val="1"/>
      <w:marLeft w:val="0"/>
      <w:marRight w:val="0"/>
      <w:marTop w:val="0"/>
      <w:marBottom w:val="0"/>
      <w:divBdr>
        <w:top w:val="none" w:sz="0" w:space="0" w:color="auto"/>
        <w:left w:val="none" w:sz="0" w:space="0" w:color="auto"/>
        <w:bottom w:val="none" w:sz="0" w:space="0" w:color="auto"/>
        <w:right w:val="none" w:sz="0" w:space="0" w:color="auto"/>
      </w:divBdr>
    </w:div>
    <w:div w:id="57022218">
      <w:bodyDiv w:val="1"/>
      <w:marLeft w:val="0"/>
      <w:marRight w:val="0"/>
      <w:marTop w:val="0"/>
      <w:marBottom w:val="0"/>
      <w:divBdr>
        <w:top w:val="none" w:sz="0" w:space="0" w:color="auto"/>
        <w:left w:val="none" w:sz="0" w:space="0" w:color="auto"/>
        <w:bottom w:val="none" w:sz="0" w:space="0" w:color="auto"/>
        <w:right w:val="none" w:sz="0" w:space="0" w:color="auto"/>
      </w:divBdr>
    </w:div>
    <w:div w:id="57175700">
      <w:bodyDiv w:val="1"/>
      <w:marLeft w:val="0"/>
      <w:marRight w:val="0"/>
      <w:marTop w:val="0"/>
      <w:marBottom w:val="0"/>
      <w:divBdr>
        <w:top w:val="none" w:sz="0" w:space="0" w:color="auto"/>
        <w:left w:val="none" w:sz="0" w:space="0" w:color="auto"/>
        <w:bottom w:val="none" w:sz="0" w:space="0" w:color="auto"/>
        <w:right w:val="none" w:sz="0" w:space="0" w:color="auto"/>
      </w:divBdr>
    </w:div>
    <w:div w:id="57290675">
      <w:bodyDiv w:val="1"/>
      <w:marLeft w:val="0"/>
      <w:marRight w:val="0"/>
      <w:marTop w:val="0"/>
      <w:marBottom w:val="0"/>
      <w:divBdr>
        <w:top w:val="none" w:sz="0" w:space="0" w:color="auto"/>
        <w:left w:val="none" w:sz="0" w:space="0" w:color="auto"/>
        <w:bottom w:val="none" w:sz="0" w:space="0" w:color="auto"/>
        <w:right w:val="none" w:sz="0" w:space="0" w:color="auto"/>
      </w:divBdr>
    </w:div>
    <w:div w:id="58141140">
      <w:bodyDiv w:val="1"/>
      <w:marLeft w:val="0"/>
      <w:marRight w:val="0"/>
      <w:marTop w:val="0"/>
      <w:marBottom w:val="0"/>
      <w:divBdr>
        <w:top w:val="none" w:sz="0" w:space="0" w:color="auto"/>
        <w:left w:val="none" w:sz="0" w:space="0" w:color="auto"/>
        <w:bottom w:val="none" w:sz="0" w:space="0" w:color="auto"/>
        <w:right w:val="none" w:sz="0" w:space="0" w:color="auto"/>
      </w:divBdr>
    </w:div>
    <w:div w:id="62529540">
      <w:bodyDiv w:val="1"/>
      <w:marLeft w:val="0"/>
      <w:marRight w:val="0"/>
      <w:marTop w:val="0"/>
      <w:marBottom w:val="0"/>
      <w:divBdr>
        <w:top w:val="none" w:sz="0" w:space="0" w:color="auto"/>
        <w:left w:val="none" w:sz="0" w:space="0" w:color="auto"/>
        <w:bottom w:val="none" w:sz="0" w:space="0" w:color="auto"/>
        <w:right w:val="none" w:sz="0" w:space="0" w:color="auto"/>
      </w:divBdr>
    </w:div>
    <w:div w:id="63190341">
      <w:bodyDiv w:val="1"/>
      <w:marLeft w:val="0"/>
      <w:marRight w:val="0"/>
      <w:marTop w:val="0"/>
      <w:marBottom w:val="0"/>
      <w:divBdr>
        <w:top w:val="none" w:sz="0" w:space="0" w:color="auto"/>
        <w:left w:val="none" w:sz="0" w:space="0" w:color="auto"/>
        <w:bottom w:val="none" w:sz="0" w:space="0" w:color="auto"/>
        <w:right w:val="none" w:sz="0" w:space="0" w:color="auto"/>
      </w:divBdr>
    </w:div>
    <w:div w:id="69617997">
      <w:bodyDiv w:val="1"/>
      <w:marLeft w:val="0"/>
      <w:marRight w:val="0"/>
      <w:marTop w:val="0"/>
      <w:marBottom w:val="0"/>
      <w:divBdr>
        <w:top w:val="none" w:sz="0" w:space="0" w:color="auto"/>
        <w:left w:val="none" w:sz="0" w:space="0" w:color="auto"/>
        <w:bottom w:val="none" w:sz="0" w:space="0" w:color="auto"/>
        <w:right w:val="none" w:sz="0" w:space="0" w:color="auto"/>
      </w:divBdr>
    </w:div>
    <w:div w:id="72700244">
      <w:bodyDiv w:val="1"/>
      <w:marLeft w:val="0"/>
      <w:marRight w:val="0"/>
      <w:marTop w:val="0"/>
      <w:marBottom w:val="0"/>
      <w:divBdr>
        <w:top w:val="none" w:sz="0" w:space="0" w:color="auto"/>
        <w:left w:val="none" w:sz="0" w:space="0" w:color="auto"/>
        <w:bottom w:val="none" w:sz="0" w:space="0" w:color="auto"/>
        <w:right w:val="none" w:sz="0" w:space="0" w:color="auto"/>
      </w:divBdr>
    </w:div>
    <w:div w:id="74129040">
      <w:bodyDiv w:val="1"/>
      <w:marLeft w:val="0"/>
      <w:marRight w:val="0"/>
      <w:marTop w:val="0"/>
      <w:marBottom w:val="0"/>
      <w:divBdr>
        <w:top w:val="none" w:sz="0" w:space="0" w:color="auto"/>
        <w:left w:val="none" w:sz="0" w:space="0" w:color="auto"/>
        <w:bottom w:val="none" w:sz="0" w:space="0" w:color="auto"/>
        <w:right w:val="none" w:sz="0" w:space="0" w:color="auto"/>
      </w:divBdr>
    </w:div>
    <w:div w:id="75713134">
      <w:bodyDiv w:val="1"/>
      <w:marLeft w:val="0"/>
      <w:marRight w:val="0"/>
      <w:marTop w:val="0"/>
      <w:marBottom w:val="0"/>
      <w:divBdr>
        <w:top w:val="none" w:sz="0" w:space="0" w:color="auto"/>
        <w:left w:val="none" w:sz="0" w:space="0" w:color="auto"/>
        <w:bottom w:val="none" w:sz="0" w:space="0" w:color="auto"/>
        <w:right w:val="none" w:sz="0" w:space="0" w:color="auto"/>
      </w:divBdr>
    </w:div>
    <w:div w:id="75828031">
      <w:bodyDiv w:val="1"/>
      <w:marLeft w:val="0"/>
      <w:marRight w:val="0"/>
      <w:marTop w:val="0"/>
      <w:marBottom w:val="0"/>
      <w:divBdr>
        <w:top w:val="none" w:sz="0" w:space="0" w:color="auto"/>
        <w:left w:val="none" w:sz="0" w:space="0" w:color="auto"/>
        <w:bottom w:val="none" w:sz="0" w:space="0" w:color="auto"/>
        <w:right w:val="none" w:sz="0" w:space="0" w:color="auto"/>
      </w:divBdr>
    </w:div>
    <w:div w:id="76903222">
      <w:bodyDiv w:val="1"/>
      <w:marLeft w:val="0"/>
      <w:marRight w:val="0"/>
      <w:marTop w:val="0"/>
      <w:marBottom w:val="0"/>
      <w:divBdr>
        <w:top w:val="none" w:sz="0" w:space="0" w:color="auto"/>
        <w:left w:val="none" w:sz="0" w:space="0" w:color="auto"/>
        <w:bottom w:val="none" w:sz="0" w:space="0" w:color="auto"/>
        <w:right w:val="none" w:sz="0" w:space="0" w:color="auto"/>
      </w:divBdr>
    </w:div>
    <w:div w:id="77092980">
      <w:bodyDiv w:val="1"/>
      <w:marLeft w:val="0"/>
      <w:marRight w:val="0"/>
      <w:marTop w:val="0"/>
      <w:marBottom w:val="0"/>
      <w:divBdr>
        <w:top w:val="none" w:sz="0" w:space="0" w:color="auto"/>
        <w:left w:val="none" w:sz="0" w:space="0" w:color="auto"/>
        <w:bottom w:val="none" w:sz="0" w:space="0" w:color="auto"/>
        <w:right w:val="none" w:sz="0" w:space="0" w:color="auto"/>
      </w:divBdr>
    </w:div>
    <w:div w:id="79103671">
      <w:bodyDiv w:val="1"/>
      <w:marLeft w:val="0"/>
      <w:marRight w:val="0"/>
      <w:marTop w:val="0"/>
      <w:marBottom w:val="0"/>
      <w:divBdr>
        <w:top w:val="none" w:sz="0" w:space="0" w:color="auto"/>
        <w:left w:val="none" w:sz="0" w:space="0" w:color="auto"/>
        <w:bottom w:val="none" w:sz="0" w:space="0" w:color="auto"/>
        <w:right w:val="none" w:sz="0" w:space="0" w:color="auto"/>
      </w:divBdr>
    </w:div>
    <w:div w:id="79178251">
      <w:bodyDiv w:val="1"/>
      <w:marLeft w:val="0"/>
      <w:marRight w:val="0"/>
      <w:marTop w:val="0"/>
      <w:marBottom w:val="0"/>
      <w:divBdr>
        <w:top w:val="none" w:sz="0" w:space="0" w:color="auto"/>
        <w:left w:val="none" w:sz="0" w:space="0" w:color="auto"/>
        <w:bottom w:val="none" w:sz="0" w:space="0" w:color="auto"/>
        <w:right w:val="none" w:sz="0" w:space="0" w:color="auto"/>
      </w:divBdr>
    </w:div>
    <w:div w:id="79181384">
      <w:bodyDiv w:val="1"/>
      <w:marLeft w:val="0"/>
      <w:marRight w:val="0"/>
      <w:marTop w:val="0"/>
      <w:marBottom w:val="0"/>
      <w:divBdr>
        <w:top w:val="none" w:sz="0" w:space="0" w:color="auto"/>
        <w:left w:val="none" w:sz="0" w:space="0" w:color="auto"/>
        <w:bottom w:val="none" w:sz="0" w:space="0" w:color="auto"/>
        <w:right w:val="none" w:sz="0" w:space="0" w:color="auto"/>
      </w:divBdr>
    </w:div>
    <w:div w:id="79257285">
      <w:bodyDiv w:val="1"/>
      <w:marLeft w:val="0"/>
      <w:marRight w:val="0"/>
      <w:marTop w:val="0"/>
      <w:marBottom w:val="0"/>
      <w:divBdr>
        <w:top w:val="none" w:sz="0" w:space="0" w:color="auto"/>
        <w:left w:val="none" w:sz="0" w:space="0" w:color="auto"/>
        <w:bottom w:val="none" w:sz="0" w:space="0" w:color="auto"/>
        <w:right w:val="none" w:sz="0" w:space="0" w:color="auto"/>
      </w:divBdr>
    </w:div>
    <w:div w:id="81726323">
      <w:bodyDiv w:val="1"/>
      <w:marLeft w:val="0"/>
      <w:marRight w:val="0"/>
      <w:marTop w:val="0"/>
      <w:marBottom w:val="0"/>
      <w:divBdr>
        <w:top w:val="none" w:sz="0" w:space="0" w:color="auto"/>
        <w:left w:val="none" w:sz="0" w:space="0" w:color="auto"/>
        <w:bottom w:val="none" w:sz="0" w:space="0" w:color="auto"/>
        <w:right w:val="none" w:sz="0" w:space="0" w:color="auto"/>
      </w:divBdr>
    </w:div>
    <w:div w:id="83963707">
      <w:bodyDiv w:val="1"/>
      <w:marLeft w:val="0"/>
      <w:marRight w:val="0"/>
      <w:marTop w:val="0"/>
      <w:marBottom w:val="0"/>
      <w:divBdr>
        <w:top w:val="none" w:sz="0" w:space="0" w:color="auto"/>
        <w:left w:val="none" w:sz="0" w:space="0" w:color="auto"/>
        <w:bottom w:val="none" w:sz="0" w:space="0" w:color="auto"/>
        <w:right w:val="none" w:sz="0" w:space="0" w:color="auto"/>
      </w:divBdr>
    </w:div>
    <w:div w:id="88701116">
      <w:bodyDiv w:val="1"/>
      <w:marLeft w:val="0"/>
      <w:marRight w:val="0"/>
      <w:marTop w:val="0"/>
      <w:marBottom w:val="0"/>
      <w:divBdr>
        <w:top w:val="none" w:sz="0" w:space="0" w:color="auto"/>
        <w:left w:val="none" w:sz="0" w:space="0" w:color="auto"/>
        <w:bottom w:val="none" w:sz="0" w:space="0" w:color="auto"/>
        <w:right w:val="none" w:sz="0" w:space="0" w:color="auto"/>
      </w:divBdr>
    </w:div>
    <w:div w:id="89130589">
      <w:bodyDiv w:val="1"/>
      <w:marLeft w:val="0"/>
      <w:marRight w:val="0"/>
      <w:marTop w:val="0"/>
      <w:marBottom w:val="0"/>
      <w:divBdr>
        <w:top w:val="none" w:sz="0" w:space="0" w:color="auto"/>
        <w:left w:val="none" w:sz="0" w:space="0" w:color="auto"/>
        <w:bottom w:val="none" w:sz="0" w:space="0" w:color="auto"/>
        <w:right w:val="none" w:sz="0" w:space="0" w:color="auto"/>
      </w:divBdr>
    </w:div>
    <w:div w:id="89276410">
      <w:bodyDiv w:val="1"/>
      <w:marLeft w:val="0"/>
      <w:marRight w:val="0"/>
      <w:marTop w:val="0"/>
      <w:marBottom w:val="0"/>
      <w:divBdr>
        <w:top w:val="none" w:sz="0" w:space="0" w:color="auto"/>
        <w:left w:val="none" w:sz="0" w:space="0" w:color="auto"/>
        <w:bottom w:val="none" w:sz="0" w:space="0" w:color="auto"/>
        <w:right w:val="none" w:sz="0" w:space="0" w:color="auto"/>
      </w:divBdr>
    </w:div>
    <w:div w:id="89546568">
      <w:bodyDiv w:val="1"/>
      <w:marLeft w:val="0"/>
      <w:marRight w:val="0"/>
      <w:marTop w:val="0"/>
      <w:marBottom w:val="0"/>
      <w:divBdr>
        <w:top w:val="none" w:sz="0" w:space="0" w:color="auto"/>
        <w:left w:val="none" w:sz="0" w:space="0" w:color="auto"/>
        <w:bottom w:val="none" w:sz="0" w:space="0" w:color="auto"/>
        <w:right w:val="none" w:sz="0" w:space="0" w:color="auto"/>
      </w:divBdr>
    </w:div>
    <w:div w:id="90202016">
      <w:bodyDiv w:val="1"/>
      <w:marLeft w:val="0"/>
      <w:marRight w:val="0"/>
      <w:marTop w:val="0"/>
      <w:marBottom w:val="0"/>
      <w:divBdr>
        <w:top w:val="none" w:sz="0" w:space="0" w:color="auto"/>
        <w:left w:val="none" w:sz="0" w:space="0" w:color="auto"/>
        <w:bottom w:val="none" w:sz="0" w:space="0" w:color="auto"/>
        <w:right w:val="none" w:sz="0" w:space="0" w:color="auto"/>
      </w:divBdr>
    </w:div>
    <w:div w:id="90391943">
      <w:bodyDiv w:val="1"/>
      <w:marLeft w:val="0"/>
      <w:marRight w:val="0"/>
      <w:marTop w:val="0"/>
      <w:marBottom w:val="0"/>
      <w:divBdr>
        <w:top w:val="none" w:sz="0" w:space="0" w:color="auto"/>
        <w:left w:val="none" w:sz="0" w:space="0" w:color="auto"/>
        <w:bottom w:val="none" w:sz="0" w:space="0" w:color="auto"/>
        <w:right w:val="none" w:sz="0" w:space="0" w:color="auto"/>
      </w:divBdr>
    </w:div>
    <w:div w:id="90472014">
      <w:bodyDiv w:val="1"/>
      <w:marLeft w:val="0"/>
      <w:marRight w:val="0"/>
      <w:marTop w:val="0"/>
      <w:marBottom w:val="0"/>
      <w:divBdr>
        <w:top w:val="none" w:sz="0" w:space="0" w:color="auto"/>
        <w:left w:val="none" w:sz="0" w:space="0" w:color="auto"/>
        <w:bottom w:val="none" w:sz="0" w:space="0" w:color="auto"/>
        <w:right w:val="none" w:sz="0" w:space="0" w:color="auto"/>
      </w:divBdr>
    </w:div>
    <w:div w:id="93333401">
      <w:bodyDiv w:val="1"/>
      <w:marLeft w:val="0"/>
      <w:marRight w:val="0"/>
      <w:marTop w:val="0"/>
      <w:marBottom w:val="0"/>
      <w:divBdr>
        <w:top w:val="none" w:sz="0" w:space="0" w:color="auto"/>
        <w:left w:val="none" w:sz="0" w:space="0" w:color="auto"/>
        <w:bottom w:val="none" w:sz="0" w:space="0" w:color="auto"/>
        <w:right w:val="none" w:sz="0" w:space="0" w:color="auto"/>
      </w:divBdr>
    </w:div>
    <w:div w:id="96872956">
      <w:bodyDiv w:val="1"/>
      <w:marLeft w:val="0"/>
      <w:marRight w:val="0"/>
      <w:marTop w:val="0"/>
      <w:marBottom w:val="0"/>
      <w:divBdr>
        <w:top w:val="none" w:sz="0" w:space="0" w:color="auto"/>
        <w:left w:val="none" w:sz="0" w:space="0" w:color="auto"/>
        <w:bottom w:val="none" w:sz="0" w:space="0" w:color="auto"/>
        <w:right w:val="none" w:sz="0" w:space="0" w:color="auto"/>
      </w:divBdr>
    </w:div>
    <w:div w:id="102849962">
      <w:bodyDiv w:val="1"/>
      <w:marLeft w:val="0"/>
      <w:marRight w:val="0"/>
      <w:marTop w:val="0"/>
      <w:marBottom w:val="0"/>
      <w:divBdr>
        <w:top w:val="none" w:sz="0" w:space="0" w:color="auto"/>
        <w:left w:val="none" w:sz="0" w:space="0" w:color="auto"/>
        <w:bottom w:val="none" w:sz="0" w:space="0" w:color="auto"/>
        <w:right w:val="none" w:sz="0" w:space="0" w:color="auto"/>
      </w:divBdr>
    </w:div>
    <w:div w:id="103035706">
      <w:bodyDiv w:val="1"/>
      <w:marLeft w:val="0"/>
      <w:marRight w:val="0"/>
      <w:marTop w:val="0"/>
      <w:marBottom w:val="0"/>
      <w:divBdr>
        <w:top w:val="none" w:sz="0" w:space="0" w:color="auto"/>
        <w:left w:val="none" w:sz="0" w:space="0" w:color="auto"/>
        <w:bottom w:val="none" w:sz="0" w:space="0" w:color="auto"/>
        <w:right w:val="none" w:sz="0" w:space="0" w:color="auto"/>
      </w:divBdr>
    </w:div>
    <w:div w:id="103228326">
      <w:bodyDiv w:val="1"/>
      <w:marLeft w:val="0"/>
      <w:marRight w:val="0"/>
      <w:marTop w:val="0"/>
      <w:marBottom w:val="0"/>
      <w:divBdr>
        <w:top w:val="none" w:sz="0" w:space="0" w:color="auto"/>
        <w:left w:val="none" w:sz="0" w:space="0" w:color="auto"/>
        <w:bottom w:val="none" w:sz="0" w:space="0" w:color="auto"/>
        <w:right w:val="none" w:sz="0" w:space="0" w:color="auto"/>
      </w:divBdr>
    </w:div>
    <w:div w:id="104007259">
      <w:bodyDiv w:val="1"/>
      <w:marLeft w:val="0"/>
      <w:marRight w:val="0"/>
      <w:marTop w:val="0"/>
      <w:marBottom w:val="0"/>
      <w:divBdr>
        <w:top w:val="none" w:sz="0" w:space="0" w:color="auto"/>
        <w:left w:val="none" w:sz="0" w:space="0" w:color="auto"/>
        <w:bottom w:val="none" w:sz="0" w:space="0" w:color="auto"/>
        <w:right w:val="none" w:sz="0" w:space="0" w:color="auto"/>
      </w:divBdr>
    </w:div>
    <w:div w:id="106314225">
      <w:bodyDiv w:val="1"/>
      <w:marLeft w:val="0"/>
      <w:marRight w:val="0"/>
      <w:marTop w:val="0"/>
      <w:marBottom w:val="0"/>
      <w:divBdr>
        <w:top w:val="none" w:sz="0" w:space="0" w:color="auto"/>
        <w:left w:val="none" w:sz="0" w:space="0" w:color="auto"/>
        <w:bottom w:val="none" w:sz="0" w:space="0" w:color="auto"/>
        <w:right w:val="none" w:sz="0" w:space="0" w:color="auto"/>
      </w:divBdr>
    </w:div>
    <w:div w:id="107748840">
      <w:bodyDiv w:val="1"/>
      <w:marLeft w:val="0"/>
      <w:marRight w:val="0"/>
      <w:marTop w:val="0"/>
      <w:marBottom w:val="0"/>
      <w:divBdr>
        <w:top w:val="none" w:sz="0" w:space="0" w:color="auto"/>
        <w:left w:val="none" w:sz="0" w:space="0" w:color="auto"/>
        <w:bottom w:val="none" w:sz="0" w:space="0" w:color="auto"/>
        <w:right w:val="none" w:sz="0" w:space="0" w:color="auto"/>
      </w:divBdr>
    </w:div>
    <w:div w:id="114982067">
      <w:bodyDiv w:val="1"/>
      <w:marLeft w:val="0"/>
      <w:marRight w:val="0"/>
      <w:marTop w:val="0"/>
      <w:marBottom w:val="0"/>
      <w:divBdr>
        <w:top w:val="none" w:sz="0" w:space="0" w:color="auto"/>
        <w:left w:val="none" w:sz="0" w:space="0" w:color="auto"/>
        <w:bottom w:val="none" w:sz="0" w:space="0" w:color="auto"/>
        <w:right w:val="none" w:sz="0" w:space="0" w:color="auto"/>
      </w:divBdr>
    </w:div>
    <w:div w:id="116224789">
      <w:bodyDiv w:val="1"/>
      <w:marLeft w:val="0"/>
      <w:marRight w:val="0"/>
      <w:marTop w:val="0"/>
      <w:marBottom w:val="0"/>
      <w:divBdr>
        <w:top w:val="none" w:sz="0" w:space="0" w:color="auto"/>
        <w:left w:val="none" w:sz="0" w:space="0" w:color="auto"/>
        <w:bottom w:val="none" w:sz="0" w:space="0" w:color="auto"/>
        <w:right w:val="none" w:sz="0" w:space="0" w:color="auto"/>
      </w:divBdr>
    </w:div>
    <w:div w:id="117574840">
      <w:bodyDiv w:val="1"/>
      <w:marLeft w:val="0"/>
      <w:marRight w:val="0"/>
      <w:marTop w:val="0"/>
      <w:marBottom w:val="0"/>
      <w:divBdr>
        <w:top w:val="none" w:sz="0" w:space="0" w:color="auto"/>
        <w:left w:val="none" w:sz="0" w:space="0" w:color="auto"/>
        <w:bottom w:val="none" w:sz="0" w:space="0" w:color="auto"/>
        <w:right w:val="none" w:sz="0" w:space="0" w:color="auto"/>
      </w:divBdr>
    </w:div>
    <w:div w:id="117652375">
      <w:bodyDiv w:val="1"/>
      <w:marLeft w:val="0"/>
      <w:marRight w:val="0"/>
      <w:marTop w:val="0"/>
      <w:marBottom w:val="0"/>
      <w:divBdr>
        <w:top w:val="none" w:sz="0" w:space="0" w:color="auto"/>
        <w:left w:val="none" w:sz="0" w:space="0" w:color="auto"/>
        <w:bottom w:val="none" w:sz="0" w:space="0" w:color="auto"/>
        <w:right w:val="none" w:sz="0" w:space="0" w:color="auto"/>
      </w:divBdr>
    </w:div>
    <w:div w:id="121466894">
      <w:bodyDiv w:val="1"/>
      <w:marLeft w:val="0"/>
      <w:marRight w:val="0"/>
      <w:marTop w:val="0"/>
      <w:marBottom w:val="0"/>
      <w:divBdr>
        <w:top w:val="none" w:sz="0" w:space="0" w:color="auto"/>
        <w:left w:val="none" w:sz="0" w:space="0" w:color="auto"/>
        <w:bottom w:val="none" w:sz="0" w:space="0" w:color="auto"/>
        <w:right w:val="none" w:sz="0" w:space="0" w:color="auto"/>
      </w:divBdr>
    </w:div>
    <w:div w:id="122503650">
      <w:bodyDiv w:val="1"/>
      <w:marLeft w:val="0"/>
      <w:marRight w:val="0"/>
      <w:marTop w:val="0"/>
      <w:marBottom w:val="0"/>
      <w:divBdr>
        <w:top w:val="none" w:sz="0" w:space="0" w:color="auto"/>
        <w:left w:val="none" w:sz="0" w:space="0" w:color="auto"/>
        <w:bottom w:val="none" w:sz="0" w:space="0" w:color="auto"/>
        <w:right w:val="none" w:sz="0" w:space="0" w:color="auto"/>
      </w:divBdr>
    </w:div>
    <w:div w:id="125707694">
      <w:bodyDiv w:val="1"/>
      <w:marLeft w:val="0"/>
      <w:marRight w:val="0"/>
      <w:marTop w:val="0"/>
      <w:marBottom w:val="0"/>
      <w:divBdr>
        <w:top w:val="none" w:sz="0" w:space="0" w:color="auto"/>
        <w:left w:val="none" w:sz="0" w:space="0" w:color="auto"/>
        <w:bottom w:val="none" w:sz="0" w:space="0" w:color="auto"/>
        <w:right w:val="none" w:sz="0" w:space="0" w:color="auto"/>
      </w:divBdr>
    </w:div>
    <w:div w:id="126091781">
      <w:bodyDiv w:val="1"/>
      <w:marLeft w:val="0"/>
      <w:marRight w:val="0"/>
      <w:marTop w:val="0"/>
      <w:marBottom w:val="0"/>
      <w:divBdr>
        <w:top w:val="none" w:sz="0" w:space="0" w:color="auto"/>
        <w:left w:val="none" w:sz="0" w:space="0" w:color="auto"/>
        <w:bottom w:val="none" w:sz="0" w:space="0" w:color="auto"/>
        <w:right w:val="none" w:sz="0" w:space="0" w:color="auto"/>
      </w:divBdr>
    </w:div>
    <w:div w:id="126556798">
      <w:bodyDiv w:val="1"/>
      <w:marLeft w:val="0"/>
      <w:marRight w:val="0"/>
      <w:marTop w:val="0"/>
      <w:marBottom w:val="0"/>
      <w:divBdr>
        <w:top w:val="none" w:sz="0" w:space="0" w:color="auto"/>
        <w:left w:val="none" w:sz="0" w:space="0" w:color="auto"/>
        <w:bottom w:val="none" w:sz="0" w:space="0" w:color="auto"/>
        <w:right w:val="none" w:sz="0" w:space="0" w:color="auto"/>
      </w:divBdr>
    </w:div>
    <w:div w:id="127744675">
      <w:bodyDiv w:val="1"/>
      <w:marLeft w:val="0"/>
      <w:marRight w:val="0"/>
      <w:marTop w:val="0"/>
      <w:marBottom w:val="0"/>
      <w:divBdr>
        <w:top w:val="none" w:sz="0" w:space="0" w:color="auto"/>
        <w:left w:val="none" w:sz="0" w:space="0" w:color="auto"/>
        <w:bottom w:val="none" w:sz="0" w:space="0" w:color="auto"/>
        <w:right w:val="none" w:sz="0" w:space="0" w:color="auto"/>
      </w:divBdr>
    </w:div>
    <w:div w:id="128087986">
      <w:bodyDiv w:val="1"/>
      <w:marLeft w:val="0"/>
      <w:marRight w:val="0"/>
      <w:marTop w:val="0"/>
      <w:marBottom w:val="0"/>
      <w:divBdr>
        <w:top w:val="none" w:sz="0" w:space="0" w:color="auto"/>
        <w:left w:val="none" w:sz="0" w:space="0" w:color="auto"/>
        <w:bottom w:val="none" w:sz="0" w:space="0" w:color="auto"/>
        <w:right w:val="none" w:sz="0" w:space="0" w:color="auto"/>
      </w:divBdr>
    </w:div>
    <w:div w:id="132799623">
      <w:bodyDiv w:val="1"/>
      <w:marLeft w:val="0"/>
      <w:marRight w:val="0"/>
      <w:marTop w:val="0"/>
      <w:marBottom w:val="0"/>
      <w:divBdr>
        <w:top w:val="none" w:sz="0" w:space="0" w:color="auto"/>
        <w:left w:val="none" w:sz="0" w:space="0" w:color="auto"/>
        <w:bottom w:val="none" w:sz="0" w:space="0" w:color="auto"/>
        <w:right w:val="none" w:sz="0" w:space="0" w:color="auto"/>
      </w:divBdr>
    </w:div>
    <w:div w:id="133300637">
      <w:bodyDiv w:val="1"/>
      <w:marLeft w:val="0"/>
      <w:marRight w:val="0"/>
      <w:marTop w:val="0"/>
      <w:marBottom w:val="0"/>
      <w:divBdr>
        <w:top w:val="none" w:sz="0" w:space="0" w:color="auto"/>
        <w:left w:val="none" w:sz="0" w:space="0" w:color="auto"/>
        <w:bottom w:val="none" w:sz="0" w:space="0" w:color="auto"/>
        <w:right w:val="none" w:sz="0" w:space="0" w:color="auto"/>
      </w:divBdr>
    </w:div>
    <w:div w:id="136193459">
      <w:bodyDiv w:val="1"/>
      <w:marLeft w:val="0"/>
      <w:marRight w:val="0"/>
      <w:marTop w:val="0"/>
      <w:marBottom w:val="0"/>
      <w:divBdr>
        <w:top w:val="none" w:sz="0" w:space="0" w:color="auto"/>
        <w:left w:val="none" w:sz="0" w:space="0" w:color="auto"/>
        <w:bottom w:val="none" w:sz="0" w:space="0" w:color="auto"/>
        <w:right w:val="none" w:sz="0" w:space="0" w:color="auto"/>
      </w:divBdr>
    </w:div>
    <w:div w:id="137038207">
      <w:bodyDiv w:val="1"/>
      <w:marLeft w:val="0"/>
      <w:marRight w:val="0"/>
      <w:marTop w:val="0"/>
      <w:marBottom w:val="0"/>
      <w:divBdr>
        <w:top w:val="none" w:sz="0" w:space="0" w:color="auto"/>
        <w:left w:val="none" w:sz="0" w:space="0" w:color="auto"/>
        <w:bottom w:val="none" w:sz="0" w:space="0" w:color="auto"/>
        <w:right w:val="none" w:sz="0" w:space="0" w:color="auto"/>
      </w:divBdr>
    </w:div>
    <w:div w:id="138811670">
      <w:bodyDiv w:val="1"/>
      <w:marLeft w:val="0"/>
      <w:marRight w:val="0"/>
      <w:marTop w:val="0"/>
      <w:marBottom w:val="0"/>
      <w:divBdr>
        <w:top w:val="none" w:sz="0" w:space="0" w:color="auto"/>
        <w:left w:val="none" w:sz="0" w:space="0" w:color="auto"/>
        <w:bottom w:val="none" w:sz="0" w:space="0" w:color="auto"/>
        <w:right w:val="none" w:sz="0" w:space="0" w:color="auto"/>
      </w:divBdr>
    </w:div>
    <w:div w:id="140855625">
      <w:bodyDiv w:val="1"/>
      <w:marLeft w:val="0"/>
      <w:marRight w:val="0"/>
      <w:marTop w:val="0"/>
      <w:marBottom w:val="0"/>
      <w:divBdr>
        <w:top w:val="none" w:sz="0" w:space="0" w:color="auto"/>
        <w:left w:val="none" w:sz="0" w:space="0" w:color="auto"/>
        <w:bottom w:val="none" w:sz="0" w:space="0" w:color="auto"/>
        <w:right w:val="none" w:sz="0" w:space="0" w:color="auto"/>
      </w:divBdr>
    </w:div>
    <w:div w:id="144322312">
      <w:bodyDiv w:val="1"/>
      <w:marLeft w:val="0"/>
      <w:marRight w:val="0"/>
      <w:marTop w:val="0"/>
      <w:marBottom w:val="0"/>
      <w:divBdr>
        <w:top w:val="none" w:sz="0" w:space="0" w:color="auto"/>
        <w:left w:val="none" w:sz="0" w:space="0" w:color="auto"/>
        <w:bottom w:val="none" w:sz="0" w:space="0" w:color="auto"/>
        <w:right w:val="none" w:sz="0" w:space="0" w:color="auto"/>
      </w:divBdr>
    </w:div>
    <w:div w:id="145561505">
      <w:bodyDiv w:val="1"/>
      <w:marLeft w:val="0"/>
      <w:marRight w:val="0"/>
      <w:marTop w:val="0"/>
      <w:marBottom w:val="0"/>
      <w:divBdr>
        <w:top w:val="none" w:sz="0" w:space="0" w:color="auto"/>
        <w:left w:val="none" w:sz="0" w:space="0" w:color="auto"/>
        <w:bottom w:val="none" w:sz="0" w:space="0" w:color="auto"/>
        <w:right w:val="none" w:sz="0" w:space="0" w:color="auto"/>
      </w:divBdr>
    </w:div>
    <w:div w:id="151913964">
      <w:bodyDiv w:val="1"/>
      <w:marLeft w:val="0"/>
      <w:marRight w:val="0"/>
      <w:marTop w:val="0"/>
      <w:marBottom w:val="0"/>
      <w:divBdr>
        <w:top w:val="none" w:sz="0" w:space="0" w:color="auto"/>
        <w:left w:val="none" w:sz="0" w:space="0" w:color="auto"/>
        <w:bottom w:val="none" w:sz="0" w:space="0" w:color="auto"/>
        <w:right w:val="none" w:sz="0" w:space="0" w:color="auto"/>
      </w:divBdr>
    </w:div>
    <w:div w:id="154229767">
      <w:bodyDiv w:val="1"/>
      <w:marLeft w:val="0"/>
      <w:marRight w:val="0"/>
      <w:marTop w:val="0"/>
      <w:marBottom w:val="0"/>
      <w:divBdr>
        <w:top w:val="none" w:sz="0" w:space="0" w:color="auto"/>
        <w:left w:val="none" w:sz="0" w:space="0" w:color="auto"/>
        <w:bottom w:val="none" w:sz="0" w:space="0" w:color="auto"/>
        <w:right w:val="none" w:sz="0" w:space="0" w:color="auto"/>
      </w:divBdr>
    </w:div>
    <w:div w:id="158080089">
      <w:bodyDiv w:val="1"/>
      <w:marLeft w:val="0"/>
      <w:marRight w:val="0"/>
      <w:marTop w:val="0"/>
      <w:marBottom w:val="0"/>
      <w:divBdr>
        <w:top w:val="none" w:sz="0" w:space="0" w:color="auto"/>
        <w:left w:val="none" w:sz="0" w:space="0" w:color="auto"/>
        <w:bottom w:val="none" w:sz="0" w:space="0" w:color="auto"/>
        <w:right w:val="none" w:sz="0" w:space="0" w:color="auto"/>
      </w:divBdr>
    </w:div>
    <w:div w:id="159009908">
      <w:bodyDiv w:val="1"/>
      <w:marLeft w:val="0"/>
      <w:marRight w:val="0"/>
      <w:marTop w:val="0"/>
      <w:marBottom w:val="0"/>
      <w:divBdr>
        <w:top w:val="none" w:sz="0" w:space="0" w:color="auto"/>
        <w:left w:val="none" w:sz="0" w:space="0" w:color="auto"/>
        <w:bottom w:val="none" w:sz="0" w:space="0" w:color="auto"/>
        <w:right w:val="none" w:sz="0" w:space="0" w:color="auto"/>
      </w:divBdr>
    </w:div>
    <w:div w:id="159471211">
      <w:bodyDiv w:val="1"/>
      <w:marLeft w:val="0"/>
      <w:marRight w:val="0"/>
      <w:marTop w:val="0"/>
      <w:marBottom w:val="0"/>
      <w:divBdr>
        <w:top w:val="none" w:sz="0" w:space="0" w:color="auto"/>
        <w:left w:val="none" w:sz="0" w:space="0" w:color="auto"/>
        <w:bottom w:val="none" w:sz="0" w:space="0" w:color="auto"/>
        <w:right w:val="none" w:sz="0" w:space="0" w:color="auto"/>
      </w:divBdr>
    </w:div>
    <w:div w:id="163202149">
      <w:bodyDiv w:val="1"/>
      <w:marLeft w:val="0"/>
      <w:marRight w:val="0"/>
      <w:marTop w:val="0"/>
      <w:marBottom w:val="0"/>
      <w:divBdr>
        <w:top w:val="none" w:sz="0" w:space="0" w:color="auto"/>
        <w:left w:val="none" w:sz="0" w:space="0" w:color="auto"/>
        <w:bottom w:val="none" w:sz="0" w:space="0" w:color="auto"/>
        <w:right w:val="none" w:sz="0" w:space="0" w:color="auto"/>
      </w:divBdr>
    </w:div>
    <w:div w:id="164901810">
      <w:bodyDiv w:val="1"/>
      <w:marLeft w:val="0"/>
      <w:marRight w:val="0"/>
      <w:marTop w:val="0"/>
      <w:marBottom w:val="0"/>
      <w:divBdr>
        <w:top w:val="none" w:sz="0" w:space="0" w:color="auto"/>
        <w:left w:val="none" w:sz="0" w:space="0" w:color="auto"/>
        <w:bottom w:val="none" w:sz="0" w:space="0" w:color="auto"/>
        <w:right w:val="none" w:sz="0" w:space="0" w:color="auto"/>
      </w:divBdr>
    </w:div>
    <w:div w:id="167133896">
      <w:bodyDiv w:val="1"/>
      <w:marLeft w:val="0"/>
      <w:marRight w:val="0"/>
      <w:marTop w:val="0"/>
      <w:marBottom w:val="0"/>
      <w:divBdr>
        <w:top w:val="none" w:sz="0" w:space="0" w:color="auto"/>
        <w:left w:val="none" w:sz="0" w:space="0" w:color="auto"/>
        <w:bottom w:val="none" w:sz="0" w:space="0" w:color="auto"/>
        <w:right w:val="none" w:sz="0" w:space="0" w:color="auto"/>
      </w:divBdr>
    </w:div>
    <w:div w:id="167183486">
      <w:bodyDiv w:val="1"/>
      <w:marLeft w:val="0"/>
      <w:marRight w:val="0"/>
      <w:marTop w:val="0"/>
      <w:marBottom w:val="0"/>
      <w:divBdr>
        <w:top w:val="none" w:sz="0" w:space="0" w:color="auto"/>
        <w:left w:val="none" w:sz="0" w:space="0" w:color="auto"/>
        <w:bottom w:val="none" w:sz="0" w:space="0" w:color="auto"/>
        <w:right w:val="none" w:sz="0" w:space="0" w:color="auto"/>
      </w:divBdr>
    </w:div>
    <w:div w:id="170991421">
      <w:bodyDiv w:val="1"/>
      <w:marLeft w:val="0"/>
      <w:marRight w:val="0"/>
      <w:marTop w:val="0"/>
      <w:marBottom w:val="0"/>
      <w:divBdr>
        <w:top w:val="none" w:sz="0" w:space="0" w:color="auto"/>
        <w:left w:val="none" w:sz="0" w:space="0" w:color="auto"/>
        <w:bottom w:val="none" w:sz="0" w:space="0" w:color="auto"/>
        <w:right w:val="none" w:sz="0" w:space="0" w:color="auto"/>
      </w:divBdr>
    </w:div>
    <w:div w:id="172381749">
      <w:bodyDiv w:val="1"/>
      <w:marLeft w:val="0"/>
      <w:marRight w:val="0"/>
      <w:marTop w:val="0"/>
      <w:marBottom w:val="0"/>
      <w:divBdr>
        <w:top w:val="none" w:sz="0" w:space="0" w:color="auto"/>
        <w:left w:val="none" w:sz="0" w:space="0" w:color="auto"/>
        <w:bottom w:val="none" w:sz="0" w:space="0" w:color="auto"/>
        <w:right w:val="none" w:sz="0" w:space="0" w:color="auto"/>
      </w:divBdr>
    </w:div>
    <w:div w:id="177159139">
      <w:bodyDiv w:val="1"/>
      <w:marLeft w:val="0"/>
      <w:marRight w:val="0"/>
      <w:marTop w:val="0"/>
      <w:marBottom w:val="0"/>
      <w:divBdr>
        <w:top w:val="none" w:sz="0" w:space="0" w:color="auto"/>
        <w:left w:val="none" w:sz="0" w:space="0" w:color="auto"/>
        <w:bottom w:val="none" w:sz="0" w:space="0" w:color="auto"/>
        <w:right w:val="none" w:sz="0" w:space="0" w:color="auto"/>
      </w:divBdr>
    </w:div>
    <w:div w:id="180823198">
      <w:bodyDiv w:val="1"/>
      <w:marLeft w:val="0"/>
      <w:marRight w:val="0"/>
      <w:marTop w:val="0"/>
      <w:marBottom w:val="0"/>
      <w:divBdr>
        <w:top w:val="none" w:sz="0" w:space="0" w:color="auto"/>
        <w:left w:val="none" w:sz="0" w:space="0" w:color="auto"/>
        <w:bottom w:val="none" w:sz="0" w:space="0" w:color="auto"/>
        <w:right w:val="none" w:sz="0" w:space="0" w:color="auto"/>
      </w:divBdr>
    </w:div>
    <w:div w:id="182742272">
      <w:bodyDiv w:val="1"/>
      <w:marLeft w:val="0"/>
      <w:marRight w:val="0"/>
      <w:marTop w:val="0"/>
      <w:marBottom w:val="0"/>
      <w:divBdr>
        <w:top w:val="none" w:sz="0" w:space="0" w:color="auto"/>
        <w:left w:val="none" w:sz="0" w:space="0" w:color="auto"/>
        <w:bottom w:val="none" w:sz="0" w:space="0" w:color="auto"/>
        <w:right w:val="none" w:sz="0" w:space="0" w:color="auto"/>
      </w:divBdr>
    </w:div>
    <w:div w:id="190193967">
      <w:bodyDiv w:val="1"/>
      <w:marLeft w:val="0"/>
      <w:marRight w:val="0"/>
      <w:marTop w:val="0"/>
      <w:marBottom w:val="0"/>
      <w:divBdr>
        <w:top w:val="none" w:sz="0" w:space="0" w:color="auto"/>
        <w:left w:val="none" w:sz="0" w:space="0" w:color="auto"/>
        <w:bottom w:val="none" w:sz="0" w:space="0" w:color="auto"/>
        <w:right w:val="none" w:sz="0" w:space="0" w:color="auto"/>
      </w:divBdr>
    </w:div>
    <w:div w:id="190924384">
      <w:bodyDiv w:val="1"/>
      <w:marLeft w:val="0"/>
      <w:marRight w:val="0"/>
      <w:marTop w:val="0"/>
      <w:marBottom w:val="0"/>
      <w:divBdr>
        <w:top w:val="none" w:sz="0" w:space="0" w:color="auto"/>
        <w:left w:val="none" w:sz="0" w:space="0" w:color="auto"/>
        <w:bottom w:val="none" w:sz="0" w:space="0" w:color="auto"/>
        <w:right w:val="none" w:sz="0" w:space="0" w:color="auto"/>
      </w:divBdr>
    </w:div>
    <w:div w:id="191497202">
      <w:bodyDiv w:val="1"/>
      <w:marLeft w:val="0"/>
      <w:marRight w:val="0"/>
      <w:marTop w:val="0"/>
      <w:marBottom w:val="0"/>
      <w:divBdr>
        <w:top w:val="none" w:sz="0" w:space="0" w:color="auto"/>
        <w:left w:val="none" w:sz="0" w:space="0" w:color="auto"/>
        <w:bottom w:val="none" w:sz="0" w:space="0" w:color="auto"/>
        <w:right w:val="none" w:sz="0" w:space="0" w:color="auto"/>
      </w:divBdr>
    </w:div>
    <w:div w:id="197931561">
      <w:bodyDiv w:val="1"/>
      <w:marLeft w:val="0"/>
      <w:marRight w:val="0"/>
      <w:marTop w:val="0"/>
      <w:marBottom w:val="0"/>
      <w:divBdr>
        <w:top w:val="none" w:sz="0" w:space="0" w:color="auto"/>
        <w:left w:val="none" w:sz="0" w:space="0" w:color="auto"/>
        <w:bottom w:val="none" w:sz="0" w:space="0" w:color="auto"/>
        <w:right w:val="none" w:sz="0" w:space="0" w:color="auto"/>
      </w:divBdr>
    </w:div>
    <w:div w:id="198976613">
      <w:bodyDiv w:val="1"/>
      <w:marLeft w:val="0"/>
      <w:marRight w:val="0"/>
      <w:marTop w:val="0"/>
      <w:marBottom w:val="0"/>
      <w:divBdr>
        <w:top w:val="none" w:sz="0" w:space="0" w:color="auto"/>
        <w:left w:val="none" w:sz="0" w:space="0" w:color="auto"/>
        <w:bottom w:val="none" w:sz="0" w:space="0" w:color="auto"/>
        <w:right w:val="none" w:sz="0" w:space="0" w:color="auto"/>
      </w:divBdr>
    </w:div>
    <w:div w:id="201064694">
      <w:bodyDiv w:val="1"/>
      <w:marLeft w:val="0"/>
      <w:marRight w:val="0"/>
      <w:marTop w:val="0"/>
      <w:marBottom w:val="0"/>
      <w:divBdr>
        <w:top w:val="none" w:sz="0" w:space="0" w:color="auto"/>
        <w:left w:val="none" w:sz="0" w:space="0" w:color="auto"/>
        <w:bottom w:val="none" w:sz="0" w:space="0" w:color="auto"/>
        <w:right w:val="none" w:sz="0" w:space="0" w:color="auto"/>
      </w:divBdr>
    </w:div>
    <w:div w:id="203101663">
      <w:bodyDiv w:val="1"/>
      <w:marLeft w:val="0"/>
      <w:marRight w:val="0"/>
      <w:marTop w:val="0"/>
      <w:marBottom w:val="0"/>
      <w:divBdr>
        <w:top w:val="none" w:sz="0" w:space="0" w:color="auto"/>
        <w:left w:val="none" w:sz="0" w:space="0" w:color="auto"/>
        <w:bottom w:val="none" w:sz="0" w:space="0" w:color="auto"/>
        <w:right w:val="none" w:sz="0" w:space="0" w:color="auto"/>
      </w:divBdr>
    </w:div>
    <w:div w:id="204024313">
      <w:bodyDiv w:val="1"/>
      <w:marLeft w:val="0"/>
      <w:marRight w:val="0"/>
      <w:marTop w:val="0"/>
      <w:marBottom w:val="0"/>
      <w:divBdr>
        <w:top w:val="none" w:sz="0" w:space="0" w:color="auto"/>
        <w:left w:val="none" w:sz="0" w:space="0" w:color="auto"/>
        <w:bottom w:val="none" w:sz="0" w:space="0" w:color="auto"/>
        <w:right w:val="none" w:sz="0" w:space="0" w:color="auto"/>
      </w:divBdr>
    </w:div>
    <w:div w:id="205262534">
      <w:bodyDiv w:val="1"/>
      <w:marLeft w:val="0"/>
      <w:marRight w:val="0"/>
      <w:marTop w:val="0"/>
      <w:marBottom w:val="0"/>
      <w:divBdr>
        <w:top w:val="none" w:sz="0" w:space="0" w:color="auto"/>
        <w:left w:val="none" w:sz="0" w:space="0" w:color="auto"/>
        <w:bottom w:val="none" w:sz="0" w:space="0" w:color="auto"/>
        <w:right w:val="none" w:sz="0" w:space="0" w:color="auto"/>
      </w:divBdr>
    </w:div>
    <w:div w:id="205532752">
      <w:bodyDiv w:val="1"/>
      <w:marLeft w:val="0"/>
      <w:marRight w:val="0"/>
      <w:marTop w:val="0"/>
      <w:marBottom w:val="0"/>
      <w:divBdr>
        <w:top w:val="none" w:sz="0" w:space="0" w:color="auto"/>
        <w:left w:val="none" w:sz="0" w:space="0" w:color="auto"/>
        <w:bottom w:val="none" w:sz="0" w:space="0" w:color="auto"/>
        <w:right w:val="none" w:sz="0" w:space="0" w:color="auto"/>
      </w:divBdr>
    </w:div>
    <w:div w:id="206994353">
      <w:bodyDiv w:val="1"/>
      <w:marLeft w:val="0"/>
      <w:marRight w:val="0"/>
      <w:marTop w:val="0"/>
      <w:marBottom w:val="0"/>
      <w:divBdr>
        <w:top w:val="none" w:sz="0" w:space="0" w:color="auto"/>
        <w:left w:val="none" w:sz="0" w:space="0" w:color="auto"/>
        <w:bottom w:val="none" w:sz="0" w:space="0" w:color="auto"/>
        <w:right w:val="none" w:sz="0" w:space="0" w:color="auto"/>
      </w:divBdr>
    </w:div>
    <w:div w:id="207684972">
      <w:bodyDiv w:val="1"/>
      <w:marLeft w:val="0"/>
      <w:marRight w:val="0"/>
      <w:marTop w:val="0"/>
      <w:marBottom w:val="0"/>
      <w:divBdr>
        <w:top w:val="none" w:sz="0" w:space="0" w:color="auto"/>
        <w:left w:val="none" w:sz="0" w:space="0" w:color="auto"/>
        <w:bottom w:val="none" w:sz="0" w:space="0" w:color="auto"/>
        <w:right w:val="none" w:sz="0" w:space="0" w:color="auto"/>
      </w:divBdr>
    </w:div>
    <w:div w:id="211623675">
      <w:bodyDiv w:val="1"/>
      <w:marLeft w:val="0"/>
      <w:marRight w:val="0"/>
      <w:marTop w:val="0"/>
      <w:marBottom w:val="0"/>
      <w:divBdr>
        <w:top w:val="none" w:sz="0" w:space="0" w:color="auto"/>
        <w:left w:val="none" w:sz="0" w:space="0" w:color="auto"/>
        <w:bottom w:val="none" w:sz="0" w:space="0" w:color="auto"/>
        <w:right w:val="none" w:sz="0" w:space="0" w:color="auto"/>
      </w:divBdr>
    </w:div>
    <w:div w:id="212817065">
      <w:bodyDiv w:val="1"/>
      <w:marLeft w:val="0"/>
      <w:marRight w:val="0"/>
      <w:marTop w:val="0"/>
      <w:marBottom w:val="0"/>
      <w:divBdr>
        <w:top w:val="none" w:sz="0" w:space="0" w:color="auto"/>
        <w:left w:val="none" w:sz="0" w:space="0" w:color="auto"/>
        <w:bottom w:val="none" w:sz="0" w:space="0" w:color="auto"/>
        <w:right w:val="none" w:sz="0" w:space="0" w:color="auto"/>
      </w:divBdr>
    </w:div>
    <w:div w:id="217132189">
      <w:bodyDiv w:val="1"/>
      <w:marLeft w:val="0"/>
      <w:marRight w:val="0"/>
      <w:marTop w:val="0"/>
      <w:marBottom w:val="0"/>
      <w:divBdr>
        <w:top w:val="none" w:sz="0" w:space="0" w:color="auto"/>
        <w:left w:val="none" w:sz="0" w:space="0" w:color="auto"/>
        <w:bottom w:val="none" w:sz="0" w:space="0" w:color="auto"/>
        <w:right w:val="none" w:sz="0" w:space="0" w:color="auto"/>
      </w:divBdr>
    </w:div>
    <w:div w:id="219289851">
      <w:bodyDiv w:val="1"/>
      <w:marLeft w:val="0"/>
      <w:marRight w:val="0"/>
      <w:marTop w:val="0"/>
      <w:marBottom w:val="0"/>
      <w:divBdr>
        <w:top w:val="none" w:sz="0" w:space="0" w:color="auto"/>
        <w:left w:val="none" w:sz="0" w:space="0" w:color="auto"/>
        <w:bottom w:val="none" w:sz="0" w:space="0" w:color="auto"/>
        <w:right w:val="none" w:sz="0" w:space="0" w:color="auto"/>
      </w:divBdr>
    </w:div>
    <w:div w:id="220485931">
      <w:bodyDiv w:val="1"/>
      <w:marLeft w:val="0"/>
      <w:marRight w:val="0"/>
      <w:marTop w:val="0"/>
      <w:marBottom w:val="0"/>
      <w:divBdr>
        <w:top w:val="none" w:sz="0" w:space="0" w:color="auto"/>
        <w:left w:val="none" w:sz="0" w:space="0" w:color="auto"/>
        <w:bottom w:val="none" w:sz="0" w:space="0" w:color="auto"/>
        <w:right w:val="none" w:sz="0" w:space="0" w:color="auto"/>
      </w:divBdr>
    </w:div>
    <w:div w:id="224610666">
      <w:bodyDiv w:val="1"/>
      <w:marLeft w:val="0"/>
      <w:marRight w:val="0"/>
      <w:marTop w:val="0"/>
      <w:marBottom w:val="0"/>
      <w:divBdr>
        <w:top w:val="none" w:sz="0" w:space="0" w:color="auto"/>
        <w:left w:val="none" w:sz="0" w:space="0" w:color="auto"/>
        <w:bottom w:val="none" w:sz="0" w:space="0" w:color="auto"/>
        <w:right w:val="none" w:sz="0" w:space="0" w:color="auto"/>
      </w:divBdr>
    </w:div>
    <w:div w:id="224679193">
      <w:bodyDiv w:val="1"/>
      <w:marLeft w:val="0"/>
      <w:marRight w:val="0"/>
      <w:marTop w:val="0"/>
      <w:marBottom w:val="0"/>
      <w:divBdr>
        <w:top w:val="none" w:sz="0" w:space="0" w:color="auto"/>
        <w:left w:val="none" w:sz="0" w:space="0" w:color="auto"/>
        <w:bottom w:val="none" w:sz="0" w:space="0" w:color="auto"/>
        <w:right w:val="none" w:sz="0" w:space="0" w:color="auto"/>
      </w:divBdr>
    </w:div>
    <w:div w:id="225803504">
      <w:bodyDiv w:val="1"/>
      <w:marLeft w:val="0"/>
      <w:marRight w:val="0"/>
      <w:marTop w:val="0"/>
      <w:marBottom w:val="0"/>
      <w:divBdr>
        <w:top w:val="none" w:sz="0" w:space="0" w:color="auto"/>
        <w:left w:val="none" w:sz="0" w:space="0" w:color="auto"/>
        <w:bottom w:val="none" w:sz="0" w:space="0" w:color="auto"/>
        <w:right w:val="none" w:sz="0" w:space="0" w:color="auto"/>
      </w:divBdr>
    </w:div>
    <w:div w:id="226916867">
      <w:bodyDiv w:val="1"/>
      <w:marLeft w:val="0"/>
      <w:marRight w:val="0"/>
      <w:marTop w:val="0"/>
      <w:marBottom w:val="0"/>
      <w:divBdr>
        <w:top w:val="none" w:sz="0" w:space="0" w:color="auto"/>
        <w:left w:val="none" w:sz="0" w:space="0" w:color="auto"/>
        <w:bottom w:val="none" w:sz="0" w:space="0" w:color="auto"/>
        <w:right w:val="none" w:sz="0" w:space="0" w:color="auto"/>
      </w:divBdr>
    </w:div>
    <w:div w:id="227114892">
      <w:bodyDiv w:val="1"/>
      <w:marLeft w:val="0"/>
      <w:marRight w:val="0"/>
      <w:marTop w:val="0"/>
      <w:marBottom w:val="0"/>
      <w:divBdr>
        <w:top w:val="none" w:sz="0" w:space="0" w:color="auto"/>
        <w:left w:val="none" w:sz="0" w:space="0" w:color="auto"/>
        <w:bottom w:val="none" w:sz="0" w:space="0" w:color="auto"/>
        <w:right w:val="none" w:sz="0" w:space="0" w:color="auto"/>
      </w:divBdr>
    </w:div>
    <w:div w:id="231084822">
      <w:bodyDiv w:val="1"/>
      <w:marLeft w:val="0"/>
      <w:marRight w:val="0"/>
      <w:marTop w:val="0"/>
      <w:marBottom w:val="0"/>
      <w:divBdr>
        <w:top w:val="none" w:sz="0" w:space="0" w:color="auto"/>
        <w:left w:val="none" w:sz="0" w:space="0" w:color="auto"/>
        <w:bottom w:val="none" w:sz="0" w:space="0" w:color="auto"/>
        <w:right w:val="none" w:sz="0" w:space="0" w:color="auto"/>
      </w:divBdr>
    </w:div>
    <w:div w:id="231277842">
      <w:bodyDiv w:val="1"/>
      <w:marLeft w:val="0"/>
      <w:marRight w:val="0"/>
      <w:marTop w:val="0"/>
      <w:marBottom w:val="0"/>
      <w:divBdr>
        <w:top w:val="none" w:sz="0" w:space="0" w:color="auto"/>
        <w:left w:val="none" w:sz="0" w:space="0" w:color="auto"/>
        <w:bottom w:val="none" w:sz="0" w:space="0" w:color="auto"/>
        <w:right w:val="none" w:sz="0" w:space="0" w:color="auto"/>
      </w:divBdr>
    </w:div>
    <w:div w:id="233008121">
      <w:bodyDiv w:val="1"/>
      <w:marLeft w:val="0"/>
      <w:marRight w:val="0"/>
      <w:marTop w:val="0"/>
      <w:marBottom w:val="0"/>
      <w:divBdr>
        <w:top w:val="none" w:sz="0" w:space="0" w:color="auto"/>
        <w:left w:val="none" w:sz="0" w:space="0" w:color="auto"/>
        <w:bottom w:val="none" w:sz="0" w:space="0" w:color="auto"/>
        <w:right w:val="none" w:sz="0" w:space="0" w:color="auto"/>
      </w:divBdr>
    </w:div>
    <w:div w:id="233585068">
      <w:bodyDiv w:val="1"/>
      <w:marLeft w:val="0"/>
      <w:marRight w:val="0"/>
      <w:marTop w:val="0"/>
      <w:marBottom w:val="0"/>
      <w:divBdr>
        <w:top w:val="none" w:sz="0" w:space="0" w:color="auto"/>
        <w:left w:val="none" w:sz="0" w:space="0" w:color="auto"/>
        <w:bottom w:val="none" w:sz="0" w:space="0" w:color="auto"/>
        <w:right w:val="none" w:sz="0" w:space="0" w:color="auto"/>
      </w:divBdr>
    </w:div>
    <w:div w:id="235940932">
      <w:bodyDiv w:val="1"/>
      <w:marLeft w:val="0"/>
      <w:marRight w:val="0"/>
      <w:marTop w:val="0"/>
      <w:marBottom w:val="0"/>
      <w:divBdr>
        <w:top w:val="none" w:sz="0" w:space="0" w:color="auto"/>
        <w:left w:val="none" w:sz="0" w:space="0" w:color="auto"/>
        <w:bottom w:val="none" w:sz="0" w:space="0" w:color="auto"/>
        <w:right w:val="none" w:sz="0" w:space="0" w:color="auto"/>
      </w:divBdr>
    </w:div>
    <w:div w:id="240455732">
      <w:bodyDiv w:val="1"/>
      <w:marLeft w:val="0"/>
      <w:marRight w:val="0"/>
      <w:marTop w:val="0"/>
      <w:marBottom w:val="0"/>
      <w:divBdr>
        <w:top w:val="none" w:sz="0" w:space="0" w:color="auto"/>
        <w:left w:val="none" w:sz="0" w:space="0" w:color="auto"/>
        <w:bottom w:val="none" w:sz="0" w:space="0" w:color="auto"/>
        <w:right w:val="none" w:sz="0" w:space="0" w:color="auto"/>
      </w:divBdr>
    </w:div>
    <w:div w:id="241255547">
      <w:bodyDiv w:val="1"/>
      <w:marLeft w:val="0"/>
      <w:marRight w:val="0"/>
      <w:marTop w:val="0"/>
      <w:marBottom w:val="0"/>
      <w:divBdr>
        <w:top w:val="none" w:sz="0" w:space="0" w:color="auto"/>
        <w:left w:val="none" w:sz="0" w:space="0" w:color="auto"/>
        <w:bottom w:val="none" w:sz="0" w:space="0" w:color="auto"/>
        <w:right w:val="none" w:sz="0" w:space="0" w:color="auto"/>
      </w:divBdr>
    </w:div>
    <w:div w:id="241377372">
      <w:bodyDiv w:val="1"/>
      <w:marLeft w:val="0"/>
      <w:marRight w:val="0"/>
      <w:marTop w:val="0"/>
      <w:marBottom w:val="0"/>
      <w:divBdr>
        <w:top w:val="none" w:sz="0" w:space="0" w:color="auto"/>
        <w:left w:val="none" w:sz="0" w:space="0" w:color="auto"/>
        <w:bottom w:val="none" w:sz="0" w:space="0" w:color="auto"/>
        <w:right w:val="none" w:sz="0" w:space="0" w:color="auto"/>
      </w:divBdr>
    </w:div>
    <w:div w:id="242957591">
      <w:bodyDiv w:val="1"/>
      <w:marLeft w:val="0"/>
      <w:marRight w:val="0"/>
      <w:marTop w:val="0"/>
      <w:marBottom w:val="0"/>
      <w:divBdr>
        <w:top w:val="none" w:sz="0" w:space="0" w:color="auto"/>
        <w:left w:val="none" w:sz="0" w:space="0" w:color="auto"/>
        <w:bottom w:val="none" w:sz="0" w:space="0" w:color="auto"/>
        <w:right w:val="none" w:sz="0" w:space="0" w:color="auto"/>
      </w:divBdr>
    </w:div>
    <w:div w:id="243614966">
      <w:bodyDiv w:val="1"/>
      <w:marLeft w:val="0"/>
      <w:marRight w:val="0"/>
      <w:marTop w:val="0"/>
      <w:marBottom w:val="0"/>
      <w:divBdr>
        <w:top w:val="none" w:sz="0" w:space="0" w:color="auto"/>
        <w:left w:val="none" w:sz="0" w:space="0" w:color="auto"/>
        <w:bottom w:val="none" w:sz="0" w:space="0" w:color="auto"/>
        <w:right w:val="none" w:sz="0" w:space="0" w:color="auto"/>
      </w:divBdr>
    </w:div>
    <w:div w:id="243999934">
      <w:bodyDiv w:val="1"/>
      <w:marLeft w:val="0"/>
      <w:marRight w:val="0"/>
      <w:marTop w:val="0"/>
      <w:marBottom w:val="0"/>
      <w:divBdr>
        <w:top w:val="none" w:sz="0" w:space="0" w:color="auto"/>
        <w:left w:val="none" w:sz="0" w:space="0" w:color="auto"/>
        <w:bottom w:val="none" w:sz="0" w:space="0" w:color="auto"/>
        <w:right w:val="none" w:sz="0" w:space="0" w:color="auto"/>
      </w:divBdr>
    </w:div>
    <w:div w:id="244994551">
      <w:bodyDiv w:val="1"/>
      <w:marLeft w:val="0"/>
      <w:marRight w:val="0"/>
      <w:marTop w:val="0"/>
      <w:marBottom w:val="0"/>
      <w:divBdr>
        <w:top w:val="none" w:sz="0" w:space="0" w:color="auto"/>
        <w:left w:val="none" w:sz="0" w:space="0" w:color="auto"/>
        <w:bottom w:val="none" w:sz="0" w:space="0" w:color="auto"/>
        <w:right w:val="none" w:sz="0" w:space="0" w:color="auto"/>
      </w:divBdr>
    </w:div>
    <w:div w:id="246497228">
      <w:bodyDiv w:val="1"/>
      <w:marLeft w:val="0"/>
      <w:marRight w:val="0"/>
      <w:marTop w:val="0"/>
      <w:marBottom w:val="0"/>
      <w:divBdr>
        <w:top w:val="none" w:sz="0" w:space="0" w:color="auto"/>
        <w:left w:val="none" w:sz="0" w:space="0" w:color="auto"/>
        <w:bottom w:val="none" w:sz="0" w:space="0" w:color="auto"/>
        <w:right w:val="none" w:sz="0" w:space="0" w:color="auto"/>
      </w:divBdr>
    </w:div>
    <w:div w:id="248930253">
      <w:bodyDiv w:val="1"/>
      <w:marLeft w:val="0"/>
      <w:marRight w:val="0"/>
      <w:marTop w:val="0"/>
      <w:marBottom w:val="0"/>
      <w:divBdr>
        <w:top w:val="none" w:sz="0" w:space="0" w:color="auto"/>
        <w:left w:val="none" w:sz="0" w:space="0" w:color="auto"/>
        <w:bottom w:val="none" w:sz="0" w:space="0" w:color="auto"/>
        <w:right w:val="none" w:sz="0" w:space="0" w:color="auto"/>
      </w:divBdr>
    </w:div>
    <w:div w:id="250165885">
      <w:bodyDiv w:val="1"/>
      <w:marLeft w:val="0"/>
      <w:marRight w:val="0"/>
      <w:marTop w:val="0"/>
      <w:marBottom w:val="0"/>
      <w:divBdr>
        <w:top w:val="none" w:sz="0" w:space="0" w:color="auto"/>
        <w:left w:val="none" w:sz="0" w:space="0" w:color="auto"/>
        <w:bottom w:val="none" w:sz="0" w:space="0" w:color="auto"/>
        <w:right w:val="none" w:sz="0" w:space="0" w:color="auto"/>
      </w:divBdr>
    </w:div>
    <w:div w:id="253901600">
      <w:bodyDiv w:val="1"/>
      <w:marLeft w:val="0"/>
      <w:marRight w:val="0"/>
      <w:marTop w:val="0"/>
      <w:marBottom w:val="0"/>
      <w:divBdr>
        <w:top w:val="none" w:sz="0" w:space="0" w:color="auto"/>
        <w:left w:val="none" w:sz="0" w:space="0" w:color="auto"/>
        <w:bottom w:val="none" w:sz="0" w:space="0" w:color="auto"/>
        <w:right w:val="none" w:sz="0" w:space="0" w:color="auto"/>
      </w:divBdr>
    </w:div>
    <w:div w:id="254021770">
      <w:bodyDiv w:val="1"/>
      <w:marLeft w:val="0"/>
      <w:marRight w:val="0"/>
      <w:marTop w:val="0"/>
      <w:marBottom w:val="0"/>
      <w:divBdr>
        <w:top w:val="none" w:sz="0" w:space="0" w:color="auto"/>
        <w:left w:val="none" w:sz="0" w:space="0" w:color="auto"/>
        <w:bottom w:val="none" w:sz="0" w:space="0" w:color="auto"/>
        <w:right w:val="none" w:sz="0" w:space="0" w:color="auto"/>
      </w:divBdr>
    </w:div>
    <w:div w:id="256450065">
      <w:bodyDiv w:val="1"/>
      <w:marLeft w:val="0"/>
      <w:marRight w:val="0"/>
      <w:marTop w:val="0"/>
      <w:marBottom w:val="0"/>
      <w:divBdr>
        <w:top w:val="none" w:sz="0" w:space="0" w:color="auto"/>
        <w:left w:val="none" w:sz="0" w:space="0" w:color="auto"/>
        <w:bottom w:val="none" w:sz="0" w:space="0" w:color="auto"/>
        <w:right w:val="none" w:sz="0" w:space="0" w:color="auto"/>
      </w:divBdr>
    </w:div>
    <w:div w:id="257060837">
      <w:bodyDiv w:val="1"/>
      <w:marLeft w:val="0"/>
      <w:marRight w:val="0"/>
      <w:marTop w:val="0"/>
      <w:marBottom w:val="0"/>
      <w:divBdr>
        <w:top w:val="none" w:sz="0" w:space="0" w:color="auto"/>
        <w:left w:val="none" w:sz="0" w:space="0" w:color="auto"/>
        <w:bottom w:val="none" w:sz="0" w:space="0" w:color="auto"/>
        <w:right w:val="none" w:sz="0" w:space="0" w:color="auto"/>
      </w:divBdr>
    </w:div>
    <w:div w:id="257831783">
      <w:bodyDiv w:val="1"/>
      <w:marLeft w:val="0"/>
      <w:marRight w:val="0"/>
      <w:marTop w:val="0"/>
      <w:marBottom w:val="0"/>
      <w:divBdr>
        <w:top w:val="none" w:sz="0" w:space="0" w:color="auto"/>
        <w:left w:val="none" w:sz="0" w:space="0" w:color="auto"/>
        <w:bottom w:val="none" w:sz="0" w:space="0" w:color="auto"/>
        <w:right w:val="none" w:sz="0" w:space="0" w:color="auto"/>
      </w:divBdr>
    </w:div>
    <w:div w:id="261190287">
      <w:bodyDiv w:val="1"/>
      <w:marLeft w:val="0"/>
      <w:marRight w:val="0"/>
      <w:marTop w:val="0"/>
      <w:marBottom w:val="0"/>
      <w:divBdr>
        <w:top w:val="none" w:sz="0" w:space="0" w:color="auto"/>
        <w:left w:val="none" w:sz="0" w:space="0" w:color="auto"/>
        <w:bottom w:val="none" w:sz="0" w:space="0" w:color="auto"/>
        <w:right w:val="none" w:sz="0" w:space="0" w:color="auto"/>
      </w:divBdr>
    </w:div>
    <w:div w:id="266430574">
      <w:bodyDiv w:val="1"/>
      <w:marLeft w:val="0"/>
      <w:marRight w:val="0"/>
      <w:marTop w:val="0"/>
      <w:marBottom w:val="0"/>
      <w:divBdr>
        <w:top w:val="none" w:sz="0" w:space="0" w:color="auto"/>
        <w:left w:val="none" w:sz="0" w:space="0" w:color="auto"/>
        <w:bottom w:val="none" w:sz="0" w:space="0" w:color="auto"/>
        <w:right w:val="none" w:sz="0" w:space="0" w:color="auto"/>
      </w:divBdr>
    </w:div>
    <w:div w:id="267468147">
      <w:bodyDiv w:val="1"/>
      <w:marLeft w:val="0"/>
      <w:marRight w:val="0"/>
      <w:marTop w:val="0"/>
      <w:marBottom w:val="0"/>
      <w:divBdr>
        <w:top w:val="none" w:sz="0" w:space="0" w:color="auto"/>
        <w:left w:val="none" w:sz="0" w:space="0" w:color="auto"/>
        <w:bottom w:val="none" w:sz="0" w:space="0" w:color="auto"/>
        <w:right w:val="none" w:sz="0" w:space="0" w:color="auto"/>
      </w:divBdr>
    </w:div>
    <w:div w:id="274561300">
      <w:bodyDiv w:val="1"/>
      <w:marLeft w:val="0"/>
      <w:marRight w:val="0"/>
      <w:marTop w:val="0"/>
      <w:marBottom w:val="0"/>
      <w:divBdr>
        <w:top w:val="none" w:sz="0" w:space="0" w:color="auto"/>
        <w:left w:val="none" w:sz="0" w:space="0" w:color="auto"/>
        <w:bottom w:val="none" w:sz="0" w:space="0" w:color="auto"/>
        <w:right w:val="none" w:sz="0" w:space="0" w:color="auto"/>
      </w:divBdr>
    </w:div>
    <w:div w:id="275720230">
      <w:bodyDiv w:val="1"/>
      <w:marLeft w:val="0"/>
      <w:marRight w:val="0"/>
      <w:marTop w:val="0"/>
      <w:marBottom w:val="0"/>
      <w:divBdr>
        <w:top w:val="none" w:sz="0" w:space="0" w:color="auto"/>
        <w:left w:val="none" w:sz="0" w:space="0" w:color="auto"/>
        <w:bottom w:val="none" w:sz="0" w:space="0" w:color="auto"/>
        <w:right w:val="none" w:sz="0" w:space="0" w:color="auto"/>
      </w:divBdr>
    </w:div>
    <w:div w:id="280303904">
      <w:bodyDiv w:val="1"/>
      <w:marLeft w:val="0"/>
      <w:marRight w:val="0"/>
      <w:marTop w:val="0"/>
      <w:marBottom w:val="0"/>
      <w:divBdr>
        <w:top w:val="none" w:sz="0" w:space="0" w:color="auto"/>
        <w:left w:val="none" w:sz="0" w:space="0" w:color="auto"/>
        <w:bottom w:val="none" w:sz="0" w:space="0" w:color="auto"/>
        <w:right w:val="none" w:sz="0" w:space="0" w:color="auto"/>
      </w:divBdr>
    </w:div>
    <w:div w:id="281234514">
      <w:bodyDiv w:val="1"/>
      <w:marLeft w:val="0"/>
      <w:marRight w:val="0"/>
      <w:marTop w:val="0"/>
      <w:marBottom w:val="0"/>
      <w:divBdr>
        <w:top w:val="none" w:sz="0" w:space="0" w:color="auto"/>
        <w:left w:val="none" w:sz="0" w:space="0" w:color="auto"/>
        <w:bottom w:val="none" w:sz="0" w:space="0" w:color="auto"/>
        <w:right w:val="none" w:sz="0" w:space="0" w:color="auto"/>
      </w:divBdr>
    </w:div>
    <w:div w:id="282225502">
      <w:bodyDiv w:val="1"/>
      <w:marLeft w:val="0"/>
      <w:marRight w:val="0"/>
      <w:marTop w:val="0"/>
      <w:marBottom w:val="0"/>
      <w:divBdr>
        <w:top w:val="none" w:sz="0" w:space="0" w:color="auto"/>
        <w:left w:val="none" w:sz="0" w:space="0" w:color="auto"/>
        <w:bottom w:val="none" w:sz="0" w:space="0" w:color="auto"/>
        <w:right w:val="none" w:sz="0" w:space="0" w:color="auto"/>
      </w:divBdr>
    </w:div>
    <w:div w:id="284236837">
      <w:bodyDiv w:val="1"/>
      <w:marLeft w:val="0"/>
      <w:marRight w:val="0"/>
      <w:marTop w:val="0"/>
      <w:marBottom w:val="0"/>
      <w:divBdr>
        <w:top w:val="none" w:sz="0" w:space="0" w:color="auto"/>
        <w:left w:val="none" w:sz="0" w:space="0" w:color="auto"/>
        <w:bottom w:val="none" w:sz="0" w:space="0" w:color="auto"/>
        <w:right w:val="none" w:sz="0" w:space="0" w:color="auto"/>
      </w:divBdr>
    </w:div>
    <w:div w:id="284653433">
      <w:bodyDiv w:val="1"/>
      <w:marLeft w:val="0"/>
      <w:marRight w:val="0"/>
      <w:marTop w:val="0"/>
      <w:marBottom w:val="0"/>
      <w:divBdr>
        <w:top w:val="none" w:sz="0" w:space="0" w:color="auto"/>
        <w:left w:val="none" w:sz="0" w:space="0" w:color="auto"/>
        <w:bottom w:val="none" w:sz="0" w:space="0" w:color="auto"/>
        <w:right w:val="none" w:sz="0" w:space="0" w:color="auto"/>
      </w:divBdr>
    </w:div>
    <w:div w:id="285045478">
      <w:bodyDiv w:val="1"/>
      <w:marLeft w:val="0"/>
      <w:marRight w:val="0"/>
      <w:marTop w:val="0"/>
      <w:marBottom w:val="0"/>
      <w:divBdr>
        <w:top w:val="none" w:sz="0" w:space="0" w:color="auto"/>
        <w:left w:val="none" w:sz="0" w:space="0" w:color="auto"/>
        <w:bottom w:val="none" w:sz="0" w:space="0" w:color="auto"/>
        <w:right w:val="none" w:sz="0" w:space="0" w:color="auto"/>
      </w:divBdr>
    </w:div>
    <w:div w:id="287784963">
      <w:bodyDiv w:val="1"/>
      <w:marLeft w:val="0"/>
      <w:marRight w:val="0"/>
      <w:marTop w:val="0"/>
      <w:marBottom w:val="0"/>
      <w:divBdr>
        <w:top w:val="none" w:sz="0" w:space="0" w:color="auto"/>
        <w:left w:val="none" w:sz="0" w:space="0" w:color="auto"/>
        <w:bottom w:val="none" w:sz="0" w:space="0" w:color="auto"/>
        <w:right w:val="none" w:sz="0" w:space="0" w:color="auto"/>
      </w:divBdr>
    </w:div>
    <w:div w:id="288900718">
      <w:bodyDiv w:val="1"/>
      <w:marLeft w:val="0"/>
      <w:marRight w:val="0"/>
      <w:marTop w:val="0"/>
      <w:marBottom w:val="0"/>
      <w:divBdr>
        <w:top w:val="none" w:sz="0" w:space="0" w:color="auto"/>
        <w:left w:val="none" w:sz="0" w:space="0" w:color="auto"/>
        <w:bottom w:val="none" w:sz="0" w:space="0" w:color="auto"/>
        <w:right w:val="none" w:sz="0" w:space="0" w:color="auto"/>
      </w:divBdr>
    </w:div>
    <w:div w:id="290746584">
      <w:bodyDiv w:val="1"/>
      <w:marLeft w:val="0"/>
      <w:marRight w:val="0"/>
      <w:marTop w:val="0"/>
      <w:marBottom w:val="0"/>
      <w:divBdr>
        <w:top w:val="none" w:sz="0" w:space="0" w:color="auto"/>
        <w:left w:val="none" w:sz="0" w:space="0" w:color="auto"/>
        <w:bottom w:val="none" w:sz="0" w:space="0" w:color="auto"/>
        <w:right w:val="none" w:sz="0" w:space="0" w:color="auto"/>
      </w:divBdr>
    </w:div>
    <w:div w:id="291718825">
      <w:bodyDiv w:val="1"/>
      <w:marLeft w:val="0"/>
      <w:marRight w:val="0"/>
      <w:marTop w:val="0"/>
      <w:marBottom w:val="0"/>
      <w:divBdr>
        <w:top w:val="none" w:sz="0" w:space="0" w:color="auto"/>
        <w:left w:val="none" w:sz="0" w:space="0" w:color="auto"/>
        <w:bottom w:val="none" w:sz="0" w:space="0" w:color="auto"/>
        <w:right w:val="none" w:sz="0" w:space="0" w:color="auto"/>
      </w:divBdr>
    </w:div>
    <w:div w:id="295261121">
      <w:bodyDiv w:val="1"/>
      <w:marLeft w:val="0"/>
      <w:marRight w:val="0"/>
      <w:marTop w:val="0"/>
      <w:marBottom w:val="0"/>
      <w:divBdr>
        <w:top w:val="none" w:sz="0" w:space="0" w:color="auto"/>
        <w:left w:val="none" w:sz="0" w:space="0" w:color="auto"/>
        <w:bottom w:val="none" w:sz="0" w:space="0" w:color="auto"/>
        <w:right w:val="none" w:sz="0" w:space="0" w:color="auto"/>
      </w:divBdr>
    </w:div>
    <w:div w:id="297537900">
      <w:bodyDiv w:val="1"/>
      <w:marLeft w:val="0"/>
      <w:marRight w:val="0"/>
      <w:marTop w:val="0"/>
      <w:marBottom w:val="0"/>
      <w:divBdr>
        <w:top w:val="none" w:sz="0" w:space="0" w:color="auto"/>
        <w:left w:val="none" w:sz="0" w:space="0" w:color="auto"/>
        <w:bottom w:val="none" w:sz="0" w:space="0" w:color="auto"/>
        <w:right w:val="none" w:sz="0" w:space="0" w:color="auto"/>
      </w:divBdr>
    </w:div>
    <w:div w:id="298341931">
      <w:bodyDiv w:val="1"/>
      <w:marLeft w:val="0"/>
      <w:marRight w:val="0"/>
      <w:marTop w:val="0"/>
      <w:marBottom w:val="0"/>
      <w:divBdr>
        <w:top w:val="none" w:sz="0" w:space="0" w:color="auto"/>
        <w:left w:val="none" w:sz="0" w:space="0" w:color="auto"/>
        <w:bottom w:val="none" w:sz="0" w:space="0" w:color="auto"/>
        <w:right w:val="none" w:sz="0" w:space="0" w:color="auto"/>
      </w:divBdr>
    </w:div>
    <w:div w:id="300117081">
      <w:bodyDiv w:val="1"/>
      <w:marLeft w:val="0"/>
      <w:marRight w:val="0"/>
      <w:marTop w:val="0"/>
      <w:marBottom w:val="0"/>
      <w:divBdr>
        <w:top w:val="none" w:sz="0" w:space="0" w:color="auto"/>
        <w:left w:val="none" w:sz="0" w:space="0" w:color="auto"/>
        <w:bottom w:val="none" w:sz="0" w:space="0" w:color="auto"/>
        <w:right w:val="none" w:sz="0" w:space="0" w:color="auto"/>
      </w:divBdr>
    </w:div>
    <w:div w:id="300615021">
      <w:bodyDiv w:val="1"/>
      <w:marLeft w:val="0"/>
      <w:marRight w:val="0"/>
      <w:marTop w:val="0"/>
      <w:marBottom w:val="0"/>
      <w:divBdr>
        <w:top w:val="none" w:sz="0" w:space="0" w:color="auto"/>
        <w:left w:val="none" w:sz="0" w:space="0" w:color="auto"/>
        <w:bottom w:val="none" w:sz="0" w:space="0" w:color="auto"/>
        <w:right w:val="none" w:sz="0" w:space="0" w:color="auto"/>
      </w:divBdr>
    </w:div>
    <w:div w:id="303506629">
      <w:bodyDiv w:val="1"/>
      <w:marLeft w:val="0"/>
      <w:marRight w:val="0"/>
      <w:marTop w:val="0"/>
      <w:marBottom w:val="0"/>
      <w:divBdr>
        <w:top w:val="none" w:sz="0" w:space="0" w:color="auto"/>
        <w:left w:val="none" w:sz="0" w:space="0" w:color="auto"/>
        <w:bottom w:val="none" w:sz="0" w:space="0" w:color="auto"/>
        <w:right w:val="none" w:sz="0" w:space="0" w:color="auto"/>
      </w:divBdr>
    </w:div>
    <w:div w:id="304437280">
      <w:bodyDiv w:val="1"/>
      <w:marLeft w:val="0"/>
      <w:marRight w:val="0"/>
      <w:marTop w:val="0"/>
      <w:marBottom w:val="0"/>
      <w:divBdr>
        <w:top w:val="none" w:sz="0" w:space="0" w:color="auto"/>
        <w:left w:val="none" w:sz="0" w:space="0" w:color="auto"/>
        <w:bottom w:val="none" w:sz="0" w:space="0" w:color="auto"/>
        <w:right w:val="none" w:sz="0" w:space="0" w:color="auto"/>
      </w:divBdr>
    </w:div>
    <w:div w:id="304968124">
      <w:bodyDiv w:val="1"/>
      <w:marLeft w:val="0"/>
      <w:marRight w:val="0"/>
      <w:marTop w:val="0"/>
      <w:marBottom w:val="0"/>
      <w:divBdr>
        <w:top w:val="none" w:sz="0" w:space="0" w:color="auto"/>
        <w:left w:val="none" w:sz="0" w:space="0" w:color="auto"/>
        <w:bottom w:val="none" w:sz="0" w:space="0" w:color="auto"/>
        <w:right w:val="none" w:sz="0" w:space="0" w:color="auto"/>
      </w:divBdr>
    </w:div>
    <w:div w:id="305403903">
      <w:bodyDiv w:val="1"/>
      <w:marLeft w:val="0"/>
      <w:marRight w:val="0"/>
      <w:marTop w:val="0"/>
      <w:marBottom w:val="0"/>
      <w:divBdr>
        <w:top w:val="none" w:sz="0" w:space="0" w:color="auto"/>
        <w:left w:val="none" w:sz="0" w:space="0" w:color="auto"/>
        <w:bottom w:val="none" w:sz="0" w:space="0" w:color="auto"/>
        <w:right w:val="none" w:sz="0" w:space="0" w:color="auto"/>
      </w:divBdr>
    </w:div>
    <w:div w:id="305819155">
      <w:bodyDiv w:val="1"/>
      <w:marLeft w:val="0"/>
      <w:marRight w:val="0"/>
      <w:marTop w:val="0"/>
      <w:marBottom w:val="0"/>
      <w:divBdr>
        <w:top w:val="none" w:sz="0" w:space="0" w:color="auto"/>
        <w:left w:val="none" w:sz="0" w:space="0" w:color="auto"/>
        <w:bottom w:val="none" w:sz="0" w:space="0" w:color="auto"/>
        <w:right w:val="none" w:sz="0" w:space="0" w:color="auto"/>
      </w:divBdr>
    </w:div>
    <w:div w:id="308369231">
      <w:bodyDiv w:val="1"/>
      <w:marLeft w:val="0"/>
      <w:marRight w:val="0"/>
      <w:marTop w:val="0"/>
      <w:marBottom w:val="0"/>
      <w:divBdr>
        <w:top w:val="none" w:sz="0" w:space="0" w:color="auto"/>
        <w:left w:val="none" w:sz="0" w:space="0" w:color="auto"/>
        <w:bottom w:val="none" w:sz="0" w:space="0" w:color="auto"/>
        <w:right w:val="none" w:sz="0" w:space="0" w:color="auto"/>
      </w:divBdr>
    </w:div>
    <w:div w:id="312026950">
      <w:bodyDiv w:val="1"/>
      <w:marLeft w:val="0"/>
      <w:marRight w:val="0"/>
      <w:marTop w:val="0"/>
      <w:marBottom w:val="0"/>
      <w:divBdr>
        <w:top w:val="none" w:sz="0" w:space="0" w:color="auto"/>
        <w:left w:val="none" w:sz="0" w:space="0" w:color="auto"/>
        <w:bottom w:val="none" w:sz="0" w:space="0" w:color="auto"/>
        <w:right w:val="none" w:sz="0" w:space="0" w:color="auto"/>
      </w:divBdr>
    </w:div>
    <w:div w:id="312221991">
      <w:bodyDiv w:val="1"/>
      <w:marLeft w:val="0"/>
      <w:marRight w:val="0"/>
      <w:marTop w:val="0"/>
      <w:marBottom w:val="0"/>
      <w:divBdr>
        <w:top w:val="none" w:sz="0" w:space="0" w:color="auto"/>
        <w:left w:val="none" w:sz="0" w:space="0" w:color="auto"/>
        <w:bottom w:val="none" w:sz="0" w:space="0" w:color="auto"/>
        <w:right w:val="none" w:sz="0" w:space="0" w:color="auto"/>
      </w:divBdr>
      <w:divsChild>
        <w:div w:id="1777824684">
          <w:marLeft w:val="480"/>
          <w:marRight w:val="0"/>
          <w:marTop w:val="0"/>
          <w:marBottom w:val="0"/>
          <w:divBdr>
            <w:top w:val="none" w:sz="0" w:space="0" w:color="auto"/>
            <w:left w:val="none" w:sz="0" w:space="0" w:color="auto"/>
            <w:bottom w:val="none" w:sz="0" w:space="0" w:color="auto"/>
            <w:right w:val="none" w:sz="0" w:space="0" w:color="auto"/>
          </w:divBdr>
        </w:div>
        <w:div w:id="2123183340">
          <w:marLeft w:val="480"/>
          <w:marRight w:val="0"/>
          <w:marTop w:val="0"/>
          <w:marBottom w:val="0"/>
          <w:divBdr>
            <w:top w:val="none" w:sz="0" w:space="0" w:color="auto"/>
            <w:left w:val="none" w:sz="0" w:space="0" w:color="auto"/>
            <w:bottom w:val="none" w:sz="0" w:space="0" w:color="auto"/>
            <w:right w:val="none" w:sz="0" w:space="0" w:color="auto"/>
          </w:divBdr>
        </w:div>
        <w:div w:id="283316537">
          <w:marLeft w:val="480"/>
          <w:marRight w:val="0"/>
          <w:marTop w:val="0"/>
          <w:marBottom w:val="0"/>
          <w:divBdr>
            <w:top w:val="none" w:sz="0" w:space="0" w:color="auto"/>
            <w:left w:val="none" w:sz="0" w:space="0" w:color="auto"/>
            <w:bottom w:val="none" w:sz="0" w:space="0" w:color="auto"/>
            <w:right w:val="none" w:sz="0" w:space="0" w:color="auto"/>
          </w:divBdr>
        </w:div>
        <w:div w:id="1475485354">
          <w:marLeft w:val="480"/>
          <w:marRight w:val="0"/>
          <w:marTop w:val="0"/>
          <w:marBottom w:val="0"/>
          <w:divBdr>
            <w:top w:val="none" w:sz="0" w:space="0" w:color="auto"/>
            <w:left w:val="none" w:sz="0" w:space="0" w:color="auto"/>
            <w:bottom w:val="none" w:sz="0" w:space="0" w:color="auto"/>
            <w:right w:val="none" w:sz="0" w:space="0" w:color="auto"/>
          </w:divBdr>
        </w:div>
        <w:div w:id="1420902865">
          <w:marLeft w:val="480"/>
          <w:marRight w:val="0"/>
          <w:marTop w:val="0"/>
          <w:marBottom w:val="0"/>
          <w:divBdr>
            <w:top w:val="none" w:sz="0" w:space="0" w:color="auto"/>
            <w:left w:val="none" w:sz="0" w:space="0" w:color="auto"/>
            <w:bottom w:val="none" w:sz="0" w:space="0" w:color="auto"/>
            <w:right w:val="none" w:sz="0" w:space="0" w:color="auto"/>
          </w:divBdr>
        </w:div>
        <w:div w:id="160315278">
          <w:marLeft w:val="480"/>
          <w:marRight w:val="0"/>
          <w:marTop w:val="0"/>
          <w:marBottom w:val="0"/>
          <w:divBdr>
            <w:top w:val="none" w:sz="0" w:space="0" w:color="auto"/>
            <w:left w:val="none" w:sz="0" w:space="0" w:color="auto"/>
            <w:bottom w:val="none" w:sz="0" w:space="0" w:color="auto"/>
            <w:right w:val="none" w:sz="0" w:space="0" w:color="auto"/>
          </w:divBdr>
        </w:div>
        <w:div w:id="1931892640">
          <w:marLeft w:val="480"/>
          <w:marRight w:val="0"/>
          <w:marTop w:val="0"/>
          <w:marBottom w:val="0"/>
          <w:divBdr>
            <w:top w:val="none" w:sz="0" w:space="0" w:color="auto"/>
            <w:left w:val="none" w:sz="0" w:space="0" w:color="auto"/>
            <w:bottom w:val="none" w:sz="0" w:space="0" w:color="auto"/>
            <w:right w:val="none" w:sz="0" w:space="0" w:color="auto"/>
          </w:divBdr>
        </w:div>
        <w:div w:id="1027413466">
          <w:marLeft w:val="480"/>
          <w:marRight w:val="0"/>
          <w:marTop w:val="0"/>
          <w:marBottom w:val="0"/>
          <w:divBdr>
            <w:top w:val="none" w:sz="0" w:space="0" w:color="auto"/>
            <w:left w:val="none" w:sz="0" w:space="0" w:color="auto"/>
            <w:bottom w:val="none" w:sz="0" w:space="0" w:color="auto"/>
            <w:right w:val="none" w:sz="0" w:space="0" w:color="auto"/>
          </w:divBdr>
        </w:div>
        <w:div w:id="2069571828">
          <w:marLeft w:val="480"/>
          <w:marRight w:val="0"/>
          <w:marTop w:val="0"/>
          <w:marBottom w:val="0"/>
          <w:divBdr>
            <w:top w:val="none" w:sz="0" w:space="0" w:color="auto"/>
            <w:left w:val="none" w:sz="0" w:space="0" w:color="auto"/>
            <w:bottom w:val="none" w:sz="0" w:space="0" w:color="auto"/>
            <w:right w:val="none" w:sz="0" w:space="0" w:color="auto"/>
          </w:divBdr>
        </w:div>
        <w:div w:id="817840277">
          <w:marLeft w:val="480"/>
          <w:marRight w:val="0"/>
          <w:marTop w:val="0"/>
          <w:marBottom w:val="0"/>
          <w:divBdr>
            <w:top w:val="none" w:sz="0" w:space="0" w:color="auto"/>
            <w:left w:val="none" w:sz="0" w:space="0" w:color="auto"/>
            <w:bottom w:val="none" w:sz="0" w:space="0" w:color="auto"/>
            <w:right w:val="none" w:sz="0" w:space="0" w:color="auto"/>
          </w:divBdr>
        </w:div>
        <w:div w:id="504980991">
          <w:marLeft w:val="480"/>
          <w:marRight w:val="0"/>
          <w:marTop w:val="0"/>
          <w:marBottom w:val="0"/>
          <w:divBdr>
            <w:top w:val="none" w:sz="0" w:space="0" w:color="auto"/>
            <w:left w:val="none" w:sz="0" w:space="0" w:color="auto"/>
            <w:bottom w:val="none" w:sz="0" w:space="0" w:color="auto"/>
            <w:right w:val="none" w:sz="0" w:space="0" w:color="auto"/>
          </w:divBdr>
        </w:div>
        <w:div w:id="1247501176">
          <w:marLeft w:val="480"/>
          <w:marRight w:val="0"/>
          <w:marTop w:val="0"/>
          <w:marBottom w:val="0"/>
          <w:divBdr>
            <w:top w:val="none" w:sz="0" w:space="0" w:color="auto"/>
            <w:left w:val="none" w:sz="0" w:space="0" w:color="auto"/>
            <w:bottom w:val="none" w:sz="0" w:space="0" w:color="auto"/>
            <w:right w:val="none" w:sz="0" w:space="0" w:color="auto"/>
          </w:divBdr>
        </w:div>
        <w:div w:id="1085225544">
          <w:marLeft w:val="480"/>
          <w:marRight w:val="0"/>
          <w:marTop w:val="0"/>
          <w:marBottom w:val="0"/>
          <w:divBdr>
            <w:top w:val="none" w:sz="0" w:space="0" w:color="auto"/>
            <w:left w:val="none" w:sz="0" w:space="0" w:color="auto"/>
            <w:bottom w:val="none" w:sz="0" w:space="0" w:color="auto"/>
            <w:right w:val="none" w:sz="0" w:space="0" w:color="auto"/>
          </w:divBdr>
        </w:div>
        <w:div w:id="201014322">
          <w:marLeft w:val="480"/>
          <w:marRight w:val="0"/>
          <w:marTop w:val="0"/>
          <w:marBottom w:val="0"/>
          <w:divBdr>
            <w:top w:val="none" w:sz="0" w:space="0" w:color="auto"/>
            <w:left w:val="none" w:sz="0" w:space="0" w:color="auto"/>
            <w:bottom w:val="none" w:sz="0" w:space="0" w:color="auto"/>
            <w:right w:val="none" w:sz="0" w:space="0" w:color="auto"/>
          </w:divBdr>
        </w:div>
        <w:div w:id="979192642">
          <w:marLeft w:val="480"/>
          <w:marRight w:val="0"/>
          <w:marTop w:val="0"/>
          <w:marBottom w:val="0"/>
          <w:divBdr>
            <w:top w:val="none" w:sz="0" w:space="0" w:color="auto"/>
            <w:left w:val="none" w:sz="0" w:space="0" w:color="auto"/>
            <w:bottom w:val="none" w:sz="0" w:space="0" w:color="auto"/>
            <w:right w:val="none" w:sz="0" w:space="0" w:color="auto"/>
          </w:divBdr>
        </w:div>
        <w:div w:id="1455756569">
          <w:marLeft w:val="480"/>
          <w:marRight w:val="0"/>
          <w:marTop w:val="0"/>
          <w:marBottom w:val="0"/>
          <w:divBdr>
            <w:top w:val="none" w:sz="0" w:space="0" w:color="auto"/>
            <w:left w:val="none" w:sz="0" w:space="0" w:color="auto"/>
            <w:bottom w:val="none" w:sz="0" w:space="0" w:color="auto"/>
            <w:right w:val="none" w:sz="0" w:space="0" w:color="auto"/>
          </w:divBdr>
        </w:div>
        <w:div w:id="110982128">
          <w:marLeft w:val="480"/>
          <w:marRight w:val="0"/>
          <w:marTop w:val="0"/>
          <w:marBottom w:val="0"/>
          <w:divBdr>
            <w:top w:val="none" w:sz="0" w:space="0" w:color="auto"/>
            <w:left w:val="none" w:sz="0" w:space="0" w:color="auto"/>
            <w:bottom w:val="none" w:sz="0" w:space="0" w:color="auto"/>
            <w:right w:val="none" w:sz="0" w:space="0" w:color="auto"/>
          </w:divBdr>
        </w:div>
        <w:div w:id="747772323">
          <w:marLeft w:val="480"/>
          <w:marRight w:val="0"/>
          <w:marTop w:val="0"/>
          <w:marBottom w:val="0"/>
          <w:divBdr>
            <w:top w:val="none" w:sz="0" w:space="0" w:color="auto"/>
            <w:left w:val="none" w:sz="0" w:space="0" w:color="auto"/>
            <w:bottom w:val="none" w:sz="0" w:space="0" w:color="auto"/>
            <w:right w:val="none" w:sz="0" w:space="0" w:color="auto"/>
          </w:divBdr>
        </w:div>
        <w:div w:id="264923940">
          <w:marLeft w:val="480"/>
          <w:marRight w:val="0"/>
          <w:marTop w:val="0"/>
          <w:marBottom w:val="0"/>
          <w:divBdr>
            <w:top w:val="none" w:sz="0" w:space="0" w:color="auto"/>
            <w:left w:val="none" w:sz="0" w:space="0" w:color="auto"/>
            <w:bottom w:val="none" w:sz="0" w:space="0" w:color="auto"/>
            <w:right w:val="none" w:sz="0" w:space="0" w:color="auto"/>
          </w:divBdr>
        </w:div>
        <w:div w:id="240217437">
          <w:marLeft w:val="480"/>
          <w:marRight w:val="0"/>
          <w:marTop w:val="0"/>
          <w:marBottom w:val="0"/>
          <w:divBdr>
            <w:top w:val="none" w:sz="0" w:space="0" w:color="auto"/>
            <w:left w:val="none" w:sz="0" w:space="0" w:color="auto"/>
            <w:bottom w:val="none" w:sz="0" w:space="0" w:color="auto"/>
            <w:right w:val="none" w:sz="0" w:space="0" w:color="auto"/>
          </w:divBdr>
        </w:div>
        <w:div w:id="1164471953">
          <w:marLeft w:val="480"/>
          <w:marRight w:val="0"/>
          <w:marTop w:val="0"/>
          <w:marBottom w:val="0"/>
          <w:divBdr>
            <w:top w:val="none" w:sz="0" w:space="0" w:color="auto"/>
            <w:left w:val="none" w:sz="0" w:space="0" w:color="auto"/>
            <w:bottom w:val="none" w:sz="0" w:space="0" w:color="auto"/>
            <w:right w:val="none" w:sz="0" w:space="0" w:color="auto"/>
          </w:divBdr>
        </w:div>
        <w:div w:id="2121030597">
          <w:marLeft w:val="480"/>
          <w:marRight w:val="0"/>
          <w:marTop w:val="0"/>
          <w:marBottom w:val="0"/>
          <w:divBdr>
            <w:top w:val="none" w:sz="0" w:space="0" w:color="auto"/>
            <w:left w:val="none" w:sz="0" w:space="0" w:color="auto"/>
            <w:bottom w:val="none" w:sz="0" w:space="0" w:color="auto"/>
            <w:right w:val="none" w:sz="0" w:space="0" w:color="auto"/>
          </w:divBdr>
        </w:div>
        <w:div w:id="413211748">
          <w:marLeft w:val="480"/>
          <w:marRight w:val="0"/>
          <w:marTop w:val="0"/>
          <w:marBottom w:val="0"/>
          <w:divBdr>
            <w:top w:val="none" w:sz="0" w:space="0" w:color="auto"/>
            <w:left w:val="none" w:sz="0" w:space="0" w:color="auto"/>
            <w:bottom w:val="none" w:sz="0" w:space="0" w:color="auto"/>
            <w:right w:val="none" w:sz="0" w:space="0" w:color="auto"/>
          </w:divBdr>
        </w:div>
        <w:div w:id="1397194516">
          <w:marLeft w:val="480"/>
          <w:marRight w:val="0"/>
          <w:marTop w:val="0"/>
          <w:marBottom w:val="0"/>
          <w:divBdr>
            <w:top w:val="none" w:sz="0" w:space="0" w:color="auto"/>
            <w:left w:val="none" w:sz="0" w:space="0" w:color="auto"/>
            <w:bottom w:val="none" w:sz="0" w:space="0" w:color="auto"/>
            <w:right w:val="none" w:sz="0" w:space="0" w:color="auto"/>
          </w:divBdr>
        </w:div>
        <w:div w:id="556860902">
          <w:marLeft w:val="480"/>
          <w:marRight w:val="0"/>
          <w:marTop w:val="0"/>
          <w:marBottom w:val="0"/>
          <w:divBdr>
            <w:top w:val="none" w:sz="0" w:space="0" w:color="auto"/>
            <w:left w:val="none" w:sz="0" w:space="0" w:color="auto"/>
            <w:bottom w:val="none" w:sz="0" w:space="0" w:color="auto"/>
            <w:right w:val="none" w:sz="0" w:space="0" w:color="auto"/>
          </w:divBdr>
        </w:div>
        <w:div w:id="427384920">
          <w:marLeft w:val="480"/>
          <w:marRight w:val="0"/>
          <w:marTop w:val="0"/>
          <w:marBottom w:val="0"/>
          <w:divBdr>
            <w:top w:val="none" w:sz="0" w:space="0" w:color="auto"/>
            <w:left w:val="none" w:sz="0" w:space="0" w:color="auto"/>
            <w:bottom w:val="none" w:sz="0" w:space="0" w:color="auto"/>
            <w:right w:val="none" w:sz="0" w:space="0" w:color="auto"/>
          </w:divBdr>
        </w:div>
        <w:div w:id="1202858337">
          <w:marLeft w:val="480"/>
          <w:marRight w:val="0"/>
          <w:marTop w:val="0"/>
          <w:marBottom w:val="0"/>
          <w:divBdr>
            <w:top w:val="none" w:sz="0" w:space="0" w:color="auto"/>
            <w:left w:val="none" w:sz="0" w:space="0" w:color="auto"/>
            <w:bottom w:val="none" w:sz="0" w:space="0" w:color="auto"/>
            <w:right w:val="none" w:sz="0" w:space="0" w:color="auto"/>
          </w:divBdr>
        </w:div>
        <w:div w:id="1787192883">
          <w:marLeft w:val="480"/>
          <w:marRight w:val="0"/>
          <w:marTop w:val="0"/>
          <w:marBottom w:val="0"/>
          <w:divBdr>
            <w:top w:val="none" w:sz="0" w:space="0" w:color="auto"/>
            <w:left w:val="none" w:sz="0" w:space="0" w:color="auto"/>
            <w:bottom w:val="none" w:sz="0" w:space="0" w:color="auto"/>
            <w:right w:val="none" w:sz="0" w:space="0" w:color="auto"/>
          </w:divBdr>
        </w:div>
        <w:div w:id="1451123472">
          <w:marLeft w:val="480"/>
          <w:marRight w:val="0"/>
          <w:marTop w:val="0"/>
          <w:marBottom w:val="0"/>
          <w:divBdr>
            <w:top w:val="none" w:sz="0" w:space="0" w:color="auto"/>
            <w:left w:val="none" w:sz="0" w:space="0" w:color="auto"/>
            <w:bottom w:val="none" w:sz="0" w:space="0" w:color="auto"/>
            <w:right w:val="none" w:sz="0" w:space="0" w:color="auto"/>
          </w:divBdr>
        </w:div>
        <w:div w:id="2134444063">
          <w:marLeft w:val="480"/>
          <w:marRight w:val="0"/>
          <w:marTop w:val="0"/>
          <w:marBottom w:val="0"/>
          <w:divBdr>
            <w:top w:val="none" w:sz="0" w:space="0" w:color="auto"/>
            <w:left w:val="none" w:sz="0" w:space="0" w:color="auto"/>
            <w:bottom w:val="none" w:sz="0" w:space="0" w:color="auto"/>
            <w:right w:val="none" w:sz="0" w:space="0" w:color="auto"/>
          </w:divBdr>
        </w:div>
        <w:div w:id="2141025230">
          <w:marLeft w:val="480"/>
          <w:marRight w:val="0"/>
          <w:marTop w:val="0"/>
          <w:marBottom w:val="0"/>
          <w:divBdr>
            <w:top w:val="none" w:sz="0" w:space="0" w:color="auto"/>
            <w:left w:val="none" w:sz="0" w:space="0" w:color="auto"/>
            <w:bottom w:val="none" w:sz="0" w:space="0" w:color="auto"/>
            <w:right w:val="none" w:sz="0" w:space="0" w:color="auto"/>
          </w:divBdr>
        </w:div>
        <w:div w:id="29040368">
          <w:marLeft w:val="480"/>
          <w:marRight w:val="0"/>
          <w:marTop w:val="0"/>
          <w:marBottom w:val="0"/>
          <w:divBdr>
            <w:top w:val="none" w:sz="0" w:space="0" w:color="auto"/>
            <w:left w:val="none" w:sz="0" w:space="0" w:color="auto"/>
            <w:bottom w:val="none" w:sz="0" w:space="0" w:color="auto"/>
            <w:right w:val="none" w:sz="0" w:space="0" w:color="auto"/>
          </w:divBdr>
        </w:div>
        <w:div w:id="838279225">
          <w:marLeft w:val="480"/>
          <w:marRight w:val="0"/>
          <w:marTop w:val="0"/>
          <w:marBottom w:val="0"/>
          <w:divBdr>
            <w:top w:val="none" w:sz="0" w:space="0" w:color="auto"/>
            <w:left w:val="none" w:sz="0" w:space="0" w:color="auto"/>
            <w:bottom w:val="none" w:sz="0" w:space="0" w:color="auto"/>
            <w:right w:val="none" w:sz="0" w:space="0" w:color="auto"/>
          </w:divBdr>
        </w:div>
        <w:div w:id="2037658538">
          <w:marLeft w:val="480"/>
          <w:marRight w:val="0"/>
          <w:marTop w:val="0"/>
          <w:marBottom w:val="0"/>
          <w:divBdr>
            <w:top w:val="none" w:sz="0" w:space="0" w:color="auto"/>
            <w:left w:val="none" w:sz="0" w:space="0" w:color="auto"/>
            <w:bottom w:val="none" w:sz="0" w:space="0" w:color="auto"/>
            <w:right w:val="none" w:sz="0" w:space="0" w:color="auto"/>
          </w:divBdr>
        </w:div>
        <w:div w:id="1074860228">
          <w:marLeft w:val="480"/>
          <w:marRight w:val="0"/>
          <w:marTop w:val="0"/>
          <w:marBottom w:val="0"/>
          <w:divBdr>
            <w:top w:val="none" w:sz="0" w:space="0" w:color="auto"/>
            <w:left w:val="none" w:sz="0" w:space="0" w:color="auto"/>
            <w:bottom w:val="none" w:sz="0" w:space="0" w:color="auto"/>
            <w:right w:val="none" w:sz="0" w:space="0" w:color="auto"/>
          </w:divBdr>
        </w:div>
        <w:div w:id="629163693">
          <w:marLeft w:val="480"/>
          <w:marRight w:val="0"/>
          <w:marTop w:val="0"/>
          <w:marBottom w:val="0"/>
          <w:divBdr>
            <w:top w:val="none" w:sz="0" w:space="0" w:color="auto"/>
            <w:left w:val="none" w:sz="0" w:space="0" w:color="auto"/>
            <w:bottom w:val="none" w:sz="0" w:space="0" w:color="auto"/>
            <w:right w:val="none" w:sz="0" w:space="0" w:color="auto"/>
          </w:divBdr>
        </w:div>
        <w:div w:id="1604338814">
          <w:marLeft w:val="480"/>
          <w:marRight w:val="0"/>
          <w:marTop w:val="0"/>
          <w:marBottom w:val="0"/>
          <w:divBdr>
            <w:top w:val="none" w:sz="0" w:space="0" w:color="auto"/>
            <w:left w:val="none" w:sz="0" w:space="0" w:color="auto"/>
            <w:bottom w:val="none" w:sz="0" w:space="0" w:color="auto"/>
            <w:right w:val="none" w:sz="0" w:space="0" w:color="auto"/>
          </w:divBdr>
        </w:div>
        <w:div w:id="795492544">
          <w:marLeft w:val="480"/>
          <w:marRight w:val="0"/>
          <w:marTop w:val="0"/>
          <w:marBottom w:val="0"/>
          <w:divBdr>
            <w:top w:val="none" w:sz="0" w:space="0" w:color="auto"/>
            <w:left w:val="none" w:sz="0" w:space="0" w:color="auto"/>
            <w:bottom w:val="none" w:sz="0" w:space="0" w:color="auto"/>
            <w:right w:val="none" w:sz="0" w:space="0" w:color="auto"/>
          </w:divBdr>
        </w:div>
        <w:div w:id="1009059022">
          <w:marLeft w:val="480"/>
          <w:marRight w:val="0"/>
          <w:marTop w:val="0"/>
          <w:marBottom w:val="0"/>
          <w:divBdr>
            <w:top w:val="none" w:sz="0" w:space="0" w:color="auto"/>
            <w:left w:val="none" w:sz="0" w:space="0" w:color="auto"/>
            <w:bottom w:val="none" w:sz="0" w:space="0" w:color="auto"/>
            <w:right w:val="none" w:sz="0" w:space="0" w:color="auto"/>
          </w:divBdr>
        </w:div>
        <w:div w:id="464742792">
          <w:marLeft w:val="480"/>
          <w:marRight w:val="0"/>
          <w:marTop w:val="0"/>
          <w:marBottom w:val="0"/>
          <w:divBdr>
            <w:top w:val="none" w:sz="0" w:space="0" w:color="auto"/>
            <w:left w:val="none" w:sz="0" w:space="0" w:color="auto"/>
            <w:bottom w:val="none" w:sz="0" w:space="0" w:color="auto"/>
            <w:right w:val="none" w:sz="0" w:space="0" w:color="auto"/>
          </w:divBdr>
        </w:div>
        <w:div w:id="1084188504">
          <w:marLeft w:val="480"/>
          <w:marRight w:val="0"/>
          <w:marTop w:val="0"/>
          <w:marBottom w:val="0"/>
          <w:divBdr>
            <w:top w:val="none" w:sz="0" w:space="0" w:color="auto"/>
            <w:left w:val="none" w:sz="0" w:space="0" w:color="auto"/>
            <w:bottom w:val="none" w:sz="0" w:space="0" w:color="auto"/>
            <w:right w:val="none" w:sz="0" w:space="0" w:color="auto"/>
          </w:divBdr>
        </w:div>
        <w:div w:id="98722287">
          <w:marLeft w:val="480"/>
          <w:marRight w:val="0"/>
          <w:marTop w:val="0"/>
          <w:marBottom w:val="0"/>
          <w:divBdr>
            <w:top w:val="none" w:sz="0" w:space="0" w:color="auto"/>
            <w:left w:val="none" w:sz="0" w:space="0" w:color="auto"/>
            <w:bottom w:val="none" w:sz="0" w:space="0" w:color="auto"/>
            <w:right w:val="none" w:sz="0" w:space="0" w:color="auto"/>
          </w:divBdr>
        </w:div>
        <w:div w:id="666596028">
          <w:marLeft w:val="480"/>
          <w:marRight w:val="0"/>
          <w:marTop w:val="0"/>
          <w:marBottom w:val="0"/>
          <w:divBdr>
            <w:top w:val="none" w:sz="0" w:space="0" w:color="auto"/>
            <w:left w:val="none" w:sz="0" w:space="0" w:color="auto"/>
            <w:bottom w:val="none" w:sz="0" w:space="0" w:color="auto"/>
            <w:right w:val="none" w:sz="0" w:space="0" w:color="auto"/>
          </w:divBdr>
        </w:div>
        <w:div w:id="902564646">
          <w:marLeft w:val="480"/>
          <w:marRight w:val="0"/>
          <w:marTop w:val="0"/>
          <w:marBottom w:val="0"/>
          <w:divBdr>
            <w:top w:val="none" w:sz="0" w:space="0" w:color="auto"/>
            <w:left w:val="none" w:sz="0" w:space="0" w:color="auto"/>
            <w:bottom w:val="none" w:sz="0" w:space="0" w:color="auto"/>
            <w:right w:val="none" w:sz="0" w:space="0" w:color="auto"/>
          </w:divBdr>
        </w:div>
        <w:div w:id="1526675954">
          <w:marLeft w:val="480"/>
          <w:marRight w:val="0"/>
          <w:marTop w:val="0"/>
          <w:marBottom w:val="0"/>
          <w:divBdr>
            <w:top w:val="none" w:sz="0" w:space="0" w:color="auto"/>
            <w:left w:val="none" w:sz="0" w:space="0" w:color="auto"/>
            <w:bottom w:val="none" w:sz="0" w:space="0" w:color="auto"/>
            <w:right w:val="none" w:sz="0" w:space="0" w:color="auto"/>
          </w:divBdr>
        </w:div>
        <w:div w:id="1336348572">
          <w:marLeft w:val="480"/>
          <w:marRight w:val="0"/>
          <w:marTop w:val="0"/>
          <w:marBottom w:val="0"/>
          <w:divBdr>
            <w:top w:val="none" w:sz="0" w:space="0" w:color="auto"/>
            <w:left w:val="none" w:sz="0" w:space="0" w:color="auto"/>
            <w:bottom w:val="none" w:sz="0" w:space="0" w:color="auto"/>
            <w:right w:val="none" w:sz="0" w:space="0" w:color="auto"/>
          </w:divBdr>
        </w:div>
        <w:div w:id="1533804733">
          <w:marLeft w:val="480"/>
          <w:marRight w:val="0"/>
          <w:marTop w:val="0"/>
          <w:marBottom w:val="0"/>
          <w:divBdr>
            <w:top w:val="none" w:sz="0" w:space="0" w:color="auto"/>
            <w:left w:val="none" w:sz="0" w:space="0" w:color="auto"/>
            <w:bottom w:val="none" w:sz="0" w:space="0" w:color="auto"/>
            <w:right w:val="none" w:sz="0" w:space="0" w:color="auto"/>
          </w:divBdr>
        </w:div>
        <w:div w:id="1054889186">
          <w:marLeft w:val="480"/>
          <w:marRight w:val="0"/>
          <w:marTop w:val="0"/>
          <w:marBottom w:val="0"/>
          <w:divBdr>
            <w:top w:val="none" w:sz="0" w:space="0" w:color="auto"/>
            <w:left w:val="none" w:sz="0" w:space="0" w:color="auto"/>
            <w:bottom w:val="none" w:sz="0" w:space="0" w:color="auto"/>
            <w:right w:val="none" w:sz="0" w:space="0" w:color="auto"/>
          </w:divBdr>
        </w:div>
        <w:div w:id="2127503031">
          <w:marLeft w:val="480"/>
          <w:marRight w:val="0"/>
          <w:marTop w:val="0"/>
          <w:marBottom w:val="0"/>
          <w:divBdr>
            <w:top w:val="none" w:sz="0" w:space="0" w:color="auto"/>
            <w:left w:val="none" w:sz="0" w:space="0" w:color="auto"/>
            <w:bottom w:val="none" w:sz="0" w:space="0" w:color="auto"/>
            <w:right w:val="none" w:sz="0" w:space="0" w:color="auto"/>
          </w:divBdr>
        </w:div>
        <w:div w:id="228732777">
          <w:marLeft w:val="480"/>
          <w:marRight w:val="0"/>
          <w:marTop w:val="0"/>
          <w:marBottom w:val="0"/>
          <w:divBdr>
            <w:top w:val="none" w:sz="0" w:space="0" w:color="auto"/>
            <w:left w:val="none" w:sz="0" w:space="0" w:color="auto"/>
            <w:bottom w:val="none" w:sz="0" w:space="0" w:color="auto"/>
            <w:right w:val="none" w:sz="0" w:space="0" w:color="auto"/>
          </w:divBdr>
        </w:div>
        <w:div w:id="2134399625">
          <w:marLeft w:val="480"/>
          <w:marRight w:val="0"/>
          <w:marTop w:val="0"/>
          <w:marBottom w:val="0"/>
          <w:divBdr>
            <w:top w:val="none" w:sz="0" w:space="0" w:color="auto"/>
            <w:left w:val="none" w:sz="0" w:space="0" w:color="auto"/>
            <w:bottom w:val="none" w:sz="0" w:space="0" w:color="auto"/>
            <w:right w:val="none" w:sz="0" w:space="0" w:color="auto"/>
          </w:divBdr>
        </w:div>
        <w:div w:id="1079598993">
          <w:marLeft w:val="480"/>
          <w:marRight w:val="0"/>
          <w:marTop w:val="0"/>
          <w:marBottom w:val="0"/>
          <w:divBdr>
            <w:top w:val="none" w:sz="0" w:space="0" w:color="auto"/>
            <w:left w:val="none" w:sz="0" w:space="0" w:color="auto"/>
            <w:bottom w:val="none" w:sz="0" w:space="0" w:color="auto"/>
            <w:right w:val="none" w:sz="0" w:space="0" w:color="auto"/>
          </w:divBdr>
        </w:div>
        <w:div w:id="560991858">
          <w:marLeft w:val="480"/>
          <w:marRight w:val="0"/>
          <w:marTop w:val="0"/>
          <w:marBottom w:val="0"/>
          <w:divBdr>
            <w:top w:val="none" w:sz="0" w:space="0" w:color="auto"/>
            <w:left w:val="none" w:sz="0" w:space="0" w:color="auto"/>
            <w:bottom w:val="none" w:sz="0" w:space="0" w:color="auto"/>
            <w:right w:val="none" w:sz="0" w:space="0" w:color="auto"/>
          </w:divBdr>
        </w:div>
        <w:div w:id="77799728">
          <w:marLeft w:val="480"/>
          <w:marRight w:val="0"/>
          <w:marTop w:val="0"/>
          <w:marBottom w:val="0"/>
          <w:divBdr>
            <w:top w:val="none" w:sz="0" w:space="0" w:color="auto"/>
            <w:left w:val="none" w:sz="0" w:space="0" w:color="auto"/>
            <w:bottom w:val="none" w:sz="0" w:space="0" w:color="auto"/>
            <w:right w:val="none" w:sz="0" w:space="0" w:color="auto"/>
          </w:divBdr>
        </w:div>
        <w:div w:id="66268060">
          <w:marLeft w:val="480"/>
          <w:marRight w:val="0"/>
          <w:marTop w:val="0"/>
          <w:marBottom w:val="0"/>
          <w:divBdr>
            <w:top w:val="none" w:sz="0" w:space="0" w:color="auto"/>
            <w:left w:val="none" w:sz="0" w:space="0" w:color="auto"/>
            <w:bottom w:val="none" w:sz="0" w:space="0" w:color="auto"/>
            <w:right w:val="none" w:sz="0" w:space="0" w:color="auto"/>
          </w:divBdr>
        </w:div>
        <w:div w:id="1078287100">
          <w:marLeft w:val="480"/>
          <w:marRight w:val="0"/>
          <w:marTop w:val="0"/>
          <w:marBottom w:val="0"/>
          <w:divBdr>
            <w:top w:val="none" w:sz="0" w:space="0" w:color="auto"/>
            <w:left w:val="none" w:sz="0" w:space="0" w:color="auto"/>
            <w:bottom w:val="none" w:sz="0" w:space="0" w:color="auto"/>
            <w:right w:val="none" w:sz="0" w:space="0" w:color="auto"/>
          </w:divBdr>
        </w:div>
        <w:div w:id="812019944">
          <w:marLeft w:val="480"/>
          <w:marRight w:val="0"/>
          <w:marTop w:val="0"/>
          <w:marBottom w:val="0"/>
          <w:divBdr>
            <w:top w:val="none" w:sz="0" w:space="0" w:color="auto"/>
            <w:left w:val="none" w:sz="0" w:space="0" w:color="auto"/>
            <w:bottom w:val="none" w:sz="0" w:space="0" w:color="auto"/>
            <w:right w:val="none" w:sz="0" w:space="0" w:color="auto"/>
          </w:divBdr>
        </w:div>
        <w:div w:id="344135233">
          <w:marLeft w:val="480"/>
          <w:marRight w:val="0"/>
          <w:marTop w:val="0"/>
          <w:marBottom w:val="0"/>
          <w:divBdr>
            <w:top w:val="none" w:sz="0" w:space="0" w:color="auto"/>
            <w:left w:val="none" w:sz="0" w:space="0" w:color="auto"/>
            <w:bottom w:val="none" w:sz="0" w:space="0" w:color="auto"/>
            <w:right w:val="none" w:sz="0" w:space="0" w:color="auto"/>
          </w:divBdr>
        </w:div>
        <w:div w:id="917522166">
          <w:marLeft w:val="480"/>
          <w:marRight w:val="0"/>
          <w:marTop w:val="0"/>
          <w:marBottom w:val="0"/>
          <w:divBdr>
            <w:top w:val="none" w:sz="0" w:space="0" w:color="auto"/>
            <w:left w:val="none" w:sz="0" w:space="0" w:color="auto"/>
            <w:bottom w:val="none" w:sz="0" w:space="0" w:color="auto"/>
            <w:right w:val="none" w:sz="0" w:space="0" w:color="auto"/>
          </w:divBdr>
        </w:div>
        <w:div w:id="97332281">
          <w:marLeft w:val="480"/>
          <w:marRight w:val="0"/>
          <w:marTop w:val="0"/>
          <w:marBottom w:val="0"/>
          <w:divBdr>
            <w:top w:val="none" w:sz="0" w:space="0" w:color="auto"/>
            <w:left w:val="none" w:sz="0" w:space="0" w:color="auto"/>
            <w:bottom w:val="none" w:sz="0" w:space="0" w:color="auto"/>
            <w:right w:val="none" w:sz="0" w:space="0" w:color="auto"/>
          </w:divBdr>
        </w:div>
        <w:div w:id="530654049">
          <w:marLeft w:val="480"/>
          <w:marRight w:val="0"/>
          <w:marTop w:val="0"/>
          <w:marBottom w:val="0"/>
          <w:divBdr>
            <w:top w:val="none" w:sz="0" w:space="0" w:color="auto"/>
            <w:left w:val="none" w:sz="0" w:space="0" w:color="auto"/>
            <w:bottom w:val="none" w:sz="0" w:space="0" w:color="auto"/>
            <w:right w:val="none" w:sz="0" w:space="0" w:color="auto"/>
          </w:divBdr>
        </w:div>
        <w:div w:id="2009165263">
          <w:marLeft w:val="480"/>
          <w:marRight w:val="0"/>
          <w:marTop w:val="0"/>
          <w:marBottom w:val="0"/>
          <w:divBdr>
            <w:top w:val="none" w:sz="0" w:space="0" w:color="auto"/>
            <w:left w:val="none" w:sz="0" w:space="0" w:color="auto"/>
            <w:bottom w:val="none" w:sz="0" w:space="0" w:color="auto"/>
            <w:right w:val="none" w:sz="0" w:space="0" w:color="auto"/>
          </w:divBdr>
        </w:div>
        <w:div w:id="1129979803">
          <w:marLeft w:val="480"/>
          <w:marRight w:val="0"/>
          <w:marTop w:val="0"/>
          <w:marBottom w:val="0"/>
          <w:divBdr>
            <w:top w:val="none" w:sz="0" w:space="0" w:color="auto"/>
            <w:left w:val="none" w:sz="0" w:space="0" w:color="auto"/>
            <w:bottom w:val="none" w:sz="0" w:space="0" w:color="auto"/>
            <w:right w:val="none" w:sz="0" w:space="0" w:color="auto"/>
          </w:divBdr>
        </w:div>
        <w:div w:id="1762020225">
          <w:marLeft w:val="480"/>
          <w:marRight w:val="0"/>
          <w:marTop w:val="0"/>
          <w:marBottom w:val="0"/>
          <w:divBdr>
            <w:top w:val="none" w:sz="0" w:space="0" w:color="auto"/>
            <w:left w:val="none" w:sz="0" w:space="0" w:color="auto"/>
            <w:bottom w:val="none" w:sz="0" w:space="0" w:color="auto"/>
            <w:right w:val="none" w:sz="0" w:space="0" w:color="auto"/>
          </w:divBdr>
        </w:div>
        <w:div w:id="461848071">
          <w:marLeft w:val="480"/>
          <w:marRight w:val="0"/>
          <w:marTop w:val="0"/>
          <w:marBottom w:val="0"/>
          <w:divBdr>
            <w:top w:val="none" w:sz="0" w:space="0" w:color="auto"/>
            <w:left w:val="none" w:sz="0" w:space="0" w:color="auto"/>
            <w:bottom w:val="none" w:sz="0" w:space="0" w:color="auto"/>
            <w:right w:val="none" w:sz="0" w:space="0" w:color="auto"/>
          </w:divBdr>
        </w:div>
        <w:div w:id="791677854">
          <w:marLeft w:val="480"/>
          <w:marRight w:val="0"/>
          <w:marTop w:val="0"/>
          <w:marBottom w:val="0"/>
          <w:divBdr>
            <w:top w:val="none" w:sz="0" w:space="0" w:color="auto"/>
            <w:left w:val="none" w:sz="0" w:space="0" w:color="auto"/>
            <w:bottom w:val="none" w:sz="0" w:space="0" w:color="auto"/>
            <w:right w:val="none" w:sz="0" w:space="0" w:color="auto"/>
          </w:divBdr>
        </w:div>
        <w:div w:id="1986274755">
          <w:marLeft w:val="480"/>
          <w:marRight w:val="0"/>
          <w:marTop w:val="0"/>
          <w:marBottom w:val="0"/>
          <w:divBdr>
            <w:top w:val="none" w:sz="0" w:space="0" w:color="auto"/>
            <w:left w:val="none" w:sz="0" w:space="0" w:color="auto"/>
            <w:bottom w:val="none" w:sz="0" w:space="0" w:color="auto"/>
            <w:right w:val="none" w:sz="0" w:space="0" w:color="auto"/>
          </w:divBdr>
        </w:div>
        <w:div w:id="2066677990">
          <w:marLeft w:val="480"/>
          <w:marRight w:val="0"/>
          <w:marTop w:val="0"/>
          <w:marBottom w:val="0"/>
          <w:divBdr>
            <w:top w:val="none" w:sz="0" w:space="0" w:color="auto"/>
            <w:left w:val="none" w:sz="0" w:space="0" w:color="auto"/>
            <w:bottom w:val="none" w:sz="0" w:space="0" w:color="auto"/>
            <w:right w:val="none" w:sz="0" w:space="0" w:color="auto"/>
          </w:divBdr>
        </w:div>
        <w:div w:id="1472867819">
          <w:marLeft w:val="480"/>
          <w:marRight w:val="0"/>
          <w:marTop w:val="0"/>
          <w:marBottom w:val="0"/>
          <w:divBdr>
            <w:top w:val="none" w:sz="0" w:space="0" w:color="auto"/>
            <w:left w:val="none" w:sz="0" w:space="0" w:color="auto"/>
            <w:bottom w:val="none" w:sz="0" w:space="0" w:color="auto"/>
            <w:right w:val="none" w:sz="0" w:space="0" w:color="auto"/>
          </w:divBdr>
        </w:div>
        <w:div w:id="1622415322">
          <w:marLeft w:val="480"/>
          <w:marRight w:val="0"/>
          <w:marTop w:val="0"/>
          <w:marBottom w:val="0"/>
          <w:divBdr>
            <w:top w:val="none" w:sz="0" w:space="0" w:color="auto"/>
            <w:left w:val="none" w:sz="0" w:space="0" w:color="auto"/>
            <w:bottom w:val="none" w:sz="0" w:space="0" w:color="auto"/>
            <w:right w:val="none" w:sz="0" w:space="0" w:color="auto"/>
          </w:divBdr>
        </w:div>
        <w:div w:id="1432898283">
          <w:marLeft w:val="480"/>
          <w:marRight w:val="0"/>
          <w:marTop w:val="0"/>
          <w:marBottom w:val="0"/>
          <w:divBdr>
            <w:top w:val="none" w:sz="0" w:space="0" w:color="auto"/>
            <w:left w:val="none" w:sz="0" w:space="0" w:color="auto"/>
            <w:bottom w:val="none" w:sz="0" w:space="0" w:color="auto"/>
            <w:right w:val="none" w:sz="0" w:space="0" w:color="auto"/>
          </w:divBdr>
        </w:div>
        <w:div w:id="241722454">
          <w:marLeft w:val="480"/>
          <w:marRight w:val="0"/>
          <w:marTop w:val="0"/>
          <w:marBottom w:val="0"/>
          <w:divBdr>
            <w:top w:val="none" w:sz="0" w:space="0" w:color="auto"/>
            <w:left w:val="none" w:sz="0" w:space="0" w:color="auto"/>
            <w:bottom w:val="none" w:sz="0" w:space="0" w:color="auto"/>
            <w:right w:val="none" w:sz="0" w:space="0" w:color="auto"/>
          </w:divBdr>
        </w:div>
        <w:div w:id="520168619">
          <w:marLeft w:val="480"/>
          <w:marRight w:val="0"/>
          <w:marTop w:val="0"/>
          <w:marBottom w:val="0"/>
          <w:divBdr>
            <w:top w:val="none" w:sz="0" w:space="0" w:color="auto"/>
            <w:left w:val="none" w:sz="0" w:space="0" w:color="auto"/>
            <w:bottom w:val="none" w:sz="0" w:space="0" w:color="auto"/>
            <w:right w:val="none" w:sz="0" w:space="0" w:color="auto"/>
          </w:divBdr>
        </w:div>
        <w:div w:id="737748374">
          <w:marLeft w:val="480"/>
          <w:marRight w:val="0"/>
          <w:marTop w:val="0"/>
          <w:marBottom w:val="0"/>
          <w:divBdr>
            <w:top w:val="none" w:sz="0" w:space="0" w:color="auto"/>
            <w:left w:val="none" w:sz="0" w:space="0" w:color="auto"/>
            <w:bottom w:val="none" w:sz="0" w:space="0" w:color="auto"/>
            <w:right w:val="none" w:sz="0" w:space="0" w:color="auto"/>
          </w:divBdr>
        </w:div>
        <w:div w:id="494493588">
          <w:marLeft w:val="480"/>
          <w:marRight w:val="0"/>
          <w:marTop w:val="0"/>
          <w:marBottom w:val="0"/>
          <w:divBdr>
            <w:top w:val="none" w:sz="0" w:space="0" w:color="auto"/>
            <w:left w:val="none" w:sz="0" w:space="0" w:color="auto"/>
            <w:bottom w:val="none" w:sz="0" w:space="0" w:color="auto"/>
            <w:right w:val="none" w:sz="0" w:space="0" w:color="auto"/>
          </w:divBdr>
        </w:div>
        <w:div w:id="1529416871">
          <w:marLeft w:val="480"/>
          <w:marRight w:val="0"/>
          <w:marTop w:val="0"/>
          <w:marBottom w:val="0"/>
          <w:divBdr>
            <w:top w:val="none" w:sz="0" w:space="0" w:color="auto"/>
            <w:left w:val="none" w:sz="0" w:space="0" w:color="auto"/>
            <w:bottom w:val="none" w:sz="0" w:space="0" w:color="auto"/>
            <w:right w:val="none" w:sz="0" w:space="0" w:color="auto"/>
          </w:divBdr>
        </w:div>
        <w:div w:id="932518118">
          <w:marLeft w:val="480"/>
          <w:marRight w:val="0"/>
          <w:marTop w:val="0"/>
          <w:marBottom w:val="0"/>
          <w:divBdr>
            <w:top w:val="none" w:sz="0" w:space="0" w:color="auto"/>
            <w:left w:val="none" w:sz="0" w:space="0" w:color="auto"/>
            <w:bottom w:val="none" w:sz="0" w:space="0" w:color="auto"/>
            <w:right w:val="none" w:sz="0" w:space="0" w:color="auto"/>
          </w:divBdr>
        </w:div>
        <w:div w:id="1464734597">
          <w:marLeft w:val="480"/>
          <w:marRight w:val="0"/>
          <w:marTop w:val="0"/>
          <w:marBottom w:val="0"/>
          <w:divBdr>
            <w:top w:val="none" w:sz="0" w:space="0" w:color="auto"/>
            <w:left w:val="none" w:sz="0" w:space="0" w:color="auto"/>
            <w:bottom w:val="none" w:sz="0" w:space="0" w:color="auto"/>
            <w:right w:val="none" w:sz="0" w:space="0" w:color="auto"/>
          </w:divBdr>
        </w:div>
        <w:div w:id="91899448">
          <w:marLeft w:val="480"/>
          <w:marRight w:val="0"/>
          <w:marTop w:val="0"/>
          <w:marBottom w:val="0"/>
          <w:divBdr>
            <w:top w:val="none" w:sz="0" w:space="0" w:color="auto"/>
            <w:left w:val="none" w:sz="0" w:space="0" w:color="auto"/>
            <w:bottom w:val="none" w:sz="0" w:space="0" w:color="auto"/>
            <w:right w:val="none" w:sz="0" w:space="0" w:color="auto"/>
          </w:divBdr>
        </w:div>
        <w:div w:id="338505137">
          <w:marLeft w:val="480"/>
          <w:marRight w:val="0"/>
          <w:marTop w:val="0"/>
          <w:marBottom w:val="0"/>
          <w:divBdr>
            <w:top w:val="none" w:sz="0" w:space="0" w:color="auto"/>
            <w:left w:val="none" w:sz="0" w:space="0" w:color="auto"/>
            <w:bottom w:val="none" w:sz="0" w:space="0" w:color="auto"/>
            <w:right w:val="none" w:sz="0" w:space="0" w:color="auto"/>
          </w:divBdr>
        </w:div>
        <w:div w:id="228805511">
          <w:marLeft w:val="480"/>
          <w:marRight w:val="0"/>
          <w:marTop w:val="0"/>
          <w:marBottom w:val="0"/>
          <w:divBdr>
            <w:top w:val="none" w:sz="0" w:space="0" w:color="auto"/>
            <w:left w:val="none" w:sz="0" w:space="0" w:color="auto"/>
            <w:bottom w:val="none" w:sz="0" w:space="0" w:color="auto"/>
            <w:right w:val="none" w:sz="0" w:space="0" w:color="auto"/>
          </w:divBdr>
        </w:div>
        <w:div w:id="130095495">
          <w:marLeft w:val="480"/>
          <w:marRight w:val="0"/>
          <w:marTop w:val="0"/>
          <w:marBottom w:val="0"/>
          <w:divBdr>
            <w:top w:val="none" w:sz="0" w:space="0" w:color="auto"/>
            <w:left w:val="none" w:sz="0" w:space="0" w:color="auto"/>
            <w:bottom w:val="none" w:sz="0" w:space="0" w:color="auto"/>
            <w:right w:val="none" w:sz="0" w:space="0" w:color="auto"/>
          </w:divBdr>
        </w:div>
        <w:div w:id="1235043496">
          <w:marLeft w:val="480"/>
          <w:marRight w:val="0"/>
          <w:marTop w:val="0"/>
          <w:marBottom w:val="0"/>
          <w:divBdr>
            <w:top w:val="none" w:sz="0" w:space="0" w:color="auto"/>
            <w:left w:val="none" w:sz="0" w:space="0" w:color="auto"/>
            <w:bottom w:val="none" w:sz="0" w:space="0" w:color="auto"/>
            <w:right w:val="none" w:sz="0" w:space="0" w:color="auto"/>
          </w:divBdr>
        </w:div>
        <w:div w:id="1519849819">
          <w:marLeft w:val="480"/>
          <w:marRight w:val="0"/>
          <w:marTop w:val="0"/>
          <w:marBottom w:val="0"/>
          <w:divBdr>
            <w:top w:val="none" w:sz="0" w:space="0" w:color="auto"/>
            <w:left w:val="none" w:sz="0" w:space="0" w:color="auto"/>
            <w:bottom w:val="none" w:sz="0" w:space="0" w:color="auto"/>
            <w:right w:val="none" w:sz="0" w:space="0" w:color="auto"/>
          </w:divBdr>
        </w:div>
        <w:div w:id="1400445863">
          <w:marLeft w:val="480"/>
          <w:marRight w:val="0"/>
          <w:marTop w:val="0"/>
          <w:marBottom w:val="0"/>
          <w:divBdr>
            <w:top w:val="none" w:sz="0" w:space="0" w:color="auto"/>
            <w:left w:val="none" w:sz="0" w:space="0" w:color="auto"/>
            <w:bottom w:val="none" w:sz="0" w:space="0" w:color="auto"/>
            <w:right w:val="none" w:sz="0" w:space="0" w:color="auto"/>
          </w:divBdr>
        </w:div>
        <w:div w:id="1422216168">
          <w:marLeft w:val="480"/>
          <w:marRight w:val="0"/>
          <w:marTop w:val="0"/>
          <w:marBottom w:val="0"/>
          <w:divBdr>
            <w:top w:val="none" w:sz="0" w:space="0" w:color="auto"/>
            <w:left w:val="none" w:sz="0" w:space="0" w:color="auto"/>
            <w:bottom w:val="none" w:sz="0" w:space="0" w:color="auto"/>
            <w:right w:val="none" w:sz="0" w:space="0" w:color="auto"/>
          </w:divBdr>
        </w:div>
        <w:div w:id="1112019961">
          <w:marLeft w:val="480"/>
          <w:marRight w:val="0"/>
          <w:marTop w:val="0"/>
          <w:marBottom w:val="0"/>
          <w:divBdr>
            <w:top w:val="none" w:sz="0" w:space="0" w:color="auto"/>
            <w:left w:val="none" w:sz="0" w:space="0" w:color="auto"/>
            <w:bottom w:val="none" w:sz="0" w:space="0" w:color="auto"/>
            <w:right w:val="none" w:sz="0" w:space="0" w:color="auto"/>
          </w:divBdr>
        </w:div>
        <w:div w:id="1998536965">
          <w:marLeft w:val="480"/>
          <w:marRight w:val="0"/>
          <w:marTop w:val="0"/>
          <w:marBottom w:val="0"/>
          <w:divBdr>
            <w:top w:val="none" w:sz="0" w:space="0" w:color="auto"/>
            <w:left w:val="none" w:sz="0" w:space="0" w:color="auto"/>
            <w:bottom w:val="none" w:sz="0" w:space="0" w:color="auto"/>
            <w:right w:val="none" w:sz="0" w:space="0" w:color="auto"/>
          </w:divBdr>
        </w:div>
        <w:div w:id="1262376627">
          <w:marLeft w:val="480"/>
          <w:marRight w:val="0"/>
          <w:marTop w:val="0"/>
          <w:marBottom w:val="0"/>
          <w:divBdr>
            <w:top w:val="none" w:sz="0" w:space="0" w:color="auto"/>
            <w:left w:val="none" w:sz="0" w:space="0" w:color="auto"/>
            <w:bottom w:val="none" w:sz="0" w:space="0" w:color="auto"/>
            <w:right w:val="none" w:sz="0" w:space="0" w:color="auto"/>
          </w:divBdr>
        </w:div>
        <w:div w:id="673653759">
          <w:marLeft w:val="480"/>
          <w:marRight w:val="0"/>
          <w:marTop w:val="0"/>
          <w:marBottom w:val="0"/>
          <w:divBdr>
            <w:top w:val="none" w:sz="0" w:space="0" w:color="auto"/>
            <w:left w:val="none" w:sz="0" w:space="0" w:color="auto"/>
            <w:bottom w:val="none" w:sz="0" w:space="0" w:color="auto"/>
            <w:right w:val="none" w:sz="0" w:space="0" w:color="auto"/>
          </w:divBdr>
        </w:div>
        <w:div w:id="15157320">
          <w:marLeft w:val="480"/>
          <w:marRight w:val="0"/>
          <w:marTop w:val="0"/>
          <w:marBottom w:val="0"/>
          <w:divBdr>
            <w:top w:val="none" w:sz="0" w:space="0" w:color="auto"/>
            <w:left w:val="none" w:sz="0" w:space="0" w:color="auto"/>
            <w:bottom w:val="none" w:sz="0" w:space="0" w:color="auto"/>
            <w:right w:val="none" w:sz="0" w:space="0" w:color="auto"/>
          </w:divBdr>
        </w:div>
        <w:div w:id="1302922803">
          <w:marLeft w:val="480"/>
          <w:marRight w:val="0"/>
          <w:marTop w:val="0"/>
          <w:marBottom w:val="0"/>
          <w:divBdr>
            <w:top w:val="none" w:sz="0" w:space="0" w:color="auto"/>
            <w:left w:val="none" w:sz="0" w:space="0" w:color="auto"/>
            <w:bottom w:val="none" w:sz="0" w:space="0" w:color="auto"/>
            <w:right w:val="none" w:sz="0" w:space="0" w:color="auto"/>
          </w:divBdr>
        </w:div>
        <w:div w:id="1174563689">
          <w:marLeft w:val="480"/>
          <w:marRight w:val="0"/>
          <w:marTop w:val="0"/>
          <w:marBottom w:val="0"/>
          <w:divBdr>
            <w:top w:val="none" w:sz="0" w:space="0" w:color="auto"/>
            <w:left w:val="none" w:sz="0" w:space="0" w:color="auto"/>
            <w:bottom w:val="none" w:sz="0" w:space="0" w:color="auto"/>
            <w:right w:val="none" w:sz="0" w:space="0" w:color="auto"/>
          </w:divBdr>
        </w:div>
        <w:div w:id="800881930">
          <w:marLeft w:val="480"/>
          <w:marRight w:val="0"/>
          <w:marTop w:val="0"/>
          <w:marBottom w:val="0"/>
          <w:divBdr>
            <w:top w:val="none" w:sz="0" w:space="0" w:color="auto"/>
            <w:left w:val="none" w:sz="0" w:space="0" w:color="auto"/>
            <w:bottom w:val="none" w:sz="0" w:space="0" w:color="auto"/>
            <w:right w:val="none" w:sz="0" w:space="0" w:color="auto"/>
          </w:divBdr>
        </w:div>
        <w:div w:id="653146582">
          <w:marLeft w:val="480"/>
          <w:marRight w:val="0"/>
          <w:marTop w:val="0"/>
          <w:marBottom w:val="0"/>
          <w:divBdr>
            <w:top w:val="none" w:sz="0" w:space="0" w:color="auto"/>
            <w:left w:val="none" w:sz="0" w:space="0" w:color="auto"/>
            <w:bottom w:val="none" w:sz="0" w:space="0" w:color="auto"/>
            <w:right w:val="none" w:sz="0" w:space="0" w:color="auto"/>
          </w:divBdr>
        </w:div>
        <w:div w:id="638611509">
          <w:marLeft w:val="480"/>
          <w:marRight w:val="0"/>
          <w:marTop w:val="0"/>
          <w:marBottom w:val="0"/>
          <w:divBdr>
            <w:top w:val="none" w:sz="0" w:space="0" w:color="auto"/>
            <w:left w:val="none" w:sz="0" w:space="0" w:color="auto"/>
            <w:bottom w:val="none" w:sz="0" w:space="0" w:color="auto"/>
            <w:right w:val="none" w:sz="0" w:space="0" w:color="auto"/>
          </w:divBdr>
        </w:div>
        <w:div w:id="117648469">
          <w:marLeft w:val="480"/>
          <w:marRight w:val="0"/>
          <w:marTop w:val="0"/>
          <w:marBottom w:val="0"/>
          <w:divBdr>
            <w:top w:val="none" w:sz="0" w:space="0" w:color="auto"/>
            <w:left w:val="none" w:sz="0" w:space="0" w:color="auto"/>
            <w:bottom w:val="none" w:sz="0" w:space="0" w:color="auto"/>
            <w:right w:val="none" w:sz="0" w:space="0" w:color="auto"/>
          </w:divBdr>
        </w:div>
        <w:div w:id="862287008">
          <w:marLeft w:val="480"/>
          <w:marRight w:val="0"/>
          <w:marTop w:val="0"/>
          <w:marBottom w:val="0"/>
          <w:divBdr>
            <w:top w:val="none" w:sz="0" w:space="0" w:color="auto"/>
            <w:left w:val="none" w:sz="0" w:space="0" w:color="auto"/>
            <w:bottom w:val="none" w:sz="0" w:space="0" w:color="auto"/>
            <w:right w:val="none" w:sz="0" w:space="0" w:color="auto"/>
          </w:divBdr>
        </w:div>
        <w:div w:id="1152329797">
          <w:marLeft w:val="480"/>
          <w:marRight w:val="0"/>
          <w:marTop w:val="0"/>
          <w:marBottom w:val="0"/>
          <w:divBdr>
            <w:top w:val="none" w:sz="0" w:space="0" w:color="auto"/>
            <w:left w:val="none" w:sz="0" w:space="0" w:color="auto"/>
            <w:bottom w:val="none" w:sz="0" w:space="0" w:color="auto"/>
            <w:right w:val="none" w:sz="0" w:space="0" w:color="auto"/>
          </w:divBdr>
        </w:div>
      </w:divsChild>
    </w:div>
    <w:div w:id="313727874">
      <w:bodyDiv w:val="1"/>
      <w:marLeft w:val="0"/>
      <w:marRight w:val="0"/>
      <w:marTop w:val="0"/>
      <w:marBottom w:val="0"/>
      <w:divBdr>
        <w:top w:val="none" w:sz="0" w:space="0" w:color="auto"/>
        <w:left w:val="none" w:sz="0" w:space="0" w:color="auto"/>
        <w:bottom w:val="none" w:sz="0" w:space="0" w:color="auto"/>
        <w:right w:val="none" w:sz="0" w:space="0" w:color="auto"/>
      </w:divBdr>
    </w:div>
    <w:div w:id="313994356">
      <w:bodyDiv w:val="1"/>
      <w:marLeft w:val="0"/>
      <w:marRight w:val="0"/>
      <w:marTop w:val="0"/>
      <w:marBottom w:val="0"/>
      <w:divBdr>
        <w:top w:val="none" w:sz="0" w:space="0" w:color="auto"/>
        <w:left w:val="none" w:sz="0" w:space="0" w:color="auto"/>
        <w:bottom w:val="none" w:sz="0" w:space="0" w:color="auto"/>
        <w:right w:val="none" w:sz="0" w:space="0" w:color="auto"/>
      </w:divBdr>
    </w:div>
    <w:div w:id="320352674">
      <w:bodyDiv w:val="1"/>
      <w:marLeft w:val="0"/>
      <w:marRight w:val="0"/>
      <w:marTop w:val="0"/>
      <w:marBottom w:val="0"/>
      <w:divBdr>
        <w:top w:val="none" w:sz="0" w:space="0" w:color="auto"/>
        <w:left w:val="none" w:sz="0" w:space="0" w:color="auto"/>
        <w:bottom w:val="none" w:sz="0" w:space="0" w:color="auto"/>
        <w:right w:val="none" w:sz="0" w:space="0" w:color="auto"/>
      </w:divBdr>
    </w:div>
    <w:div w:id="322320214">
      <w:bodyDiv w:val="1"/>
      <w:marLeft w:val="0"/>
      <w:marRight w:val="0"/>
      <w:marTop w:val="0"/>
      <w:marBottom w:val="0"/>
      <w:divBdr>
        <w:top w:val="none" w:sz="0" w:space="0" w:color="auto"/>
        <w:left w:val="none" w:sz="0" w:space="0" w:color="auto"/>
        <w:bottom w:val="none" w:sz="0" w:space="0" w:color="auto"/>
        <w:right w:val="none" w:sz="0" w:space="0" w:color="auto"/>
      </w:divBdr>
    </w:div>
    <w:div w:id="327755045">
      <w:bodyDiv w:val="1"/>
      <w:marLeft w:val="0"/>
      <w:marRight w:val="0"/>
      <w:marTop w:val="0"/>
      <w:marBottom w:val="0"/>
      <w:divBdr>
        <w:top w:val="none" w:sz="0" w:space="0" w:color="auto"/>
        <w:left w:val="none" w:sz="0" w:space="0" w:color="auto"/>
        <w:bottom w:val="none" w:sz="0" w:space="0" w:color="auto"/>
        <w:right w:val="none" w:sz="0" w:space="0" w:color="auto"/>
      </w:divBdr>
    </w:div>
    <w:div w:id="328097067">
      <w:bodyDiv w:val="1"/>
      <w:marLeft w:val="0"/>
      <w:marRight w:val="0"/>
      <w:marTop w:val="0"/>
      <w:marBottom w:val="0"/>
      <w:divBdr>
        <w:top w:val="none" w:sz="0" w:space="0" w:color="auto"/>
        <w:left w:val="none" w:sz="0" w:space="0" w:color="auto"/>
        <w:bottom w:val="none" w:sz="0" w:space="0" w:color="auto"/>
        <w:right w:val="none" w:sz="0" w:space="0" w:color="auto"/>
      </w:divBdr>
    </w:div>
    <w:div w:id="330375210">
      <w:bodyDiv w:val="1"/>
      <w:marLeft w:val="0"/>
      <w:marRight w:val="0"/>
      <w:marTop w:val="0"/>
      <w:marBottom w:val="0"/>
      <w:divBdr>
        <w:top w:val="none" w:sz="0" w:space="0" w:color="auto"/>
        <w:left w:val="none" w:sz="0" w:space="0" w:color="auto"/>
        <w:bottom w:val="none" w:sz="0" w:space="0" w:color="auto"/>
        <w:right w:val="none" w:sz="0" w:space="0" w:color="auto"/>
      </w:divBdr>
    </w:div>
    <w:div w:id="330766946">
      <w:bodyDiv w:val="1"/>
      <w:marLeft w:val="0"/>
      <w:marRight w:val="0"/>
      <w:marTop w:val="0"/>
      <w:marBottom w:val="0"/>
      <w:divBdr>
        <w:top w:val="none" w:sz="0" w:space="0" w:color="auto"/>
        <w:left w:val="none" w:sz="0" w:space="0" w:color="auto"/>
        <w:bottom w:val="none" w:sz="0" w:space="0" w:color="auto"/>
        <w:right w:val="none" w:sz="0" w:space="0" w:color="auto"/>
      </w:divBdr>
    </w:div>
    <w:div w:id="333992381">
      <w:bodyDiv w:val="1"/>
      <w:marLeft w:val="0"/>
      <w:marRight w:val="0"/>
      <w:marTop w:val="0"/>
      <w:marBottom w:val="0"/>
      <w:divBdr>
        <w:top w:val="none" w:sz="0" w:space="0" w:color="auto"/>
        <w:left w:val="none" w:sz="0" w:space="0" w:color="auto"/>
        <w:bottom w:val="none" w:sz="0" w:space="0" w:color="auto"/>
        <w:right w:val="none" w:sz="0" w:space="0" w:color="auto"/>
      </w:divBdr>
    </w:div>
    <w:div w:id="336274076">
      <w:bodyDiv w:val="1"/>
      <w:marLeft w:val="0"/>
      <w:marRight w:val="0"/>
      <w:marTop w:val="0"/>
      <w:marBottom w:val="0"/>
      <w:divBdr>
        <w:top w:val="none" w:sz="0" w:space="0" w:color="auto"/>
        <w:left w:val="none" w:sz="0" w:space="0" w:color="auto"/>
        <w:bottom w:val="none" w:sz="0" w:space="0" w:color="auto"/>
        <w:right w:val="none" w:sz="0" w:space="0" w:color="auto"/>
      </w:divBdr>
    </w:div>
    <w:div w:id="337469547">
      <w:bodyDiv w:val="1"/>
      <w:marLeft w:val="0"/>
      <w:marRight w:val="0"/>
      <w:marTop w:val="0"/>
      <w:marBottom w:val="0"/>
      <w:divBdr>
        <w:top w:val="none" w:sz="0" w:space="0" w:color="auto"/>
        <w:left w:val="none" w:sz="0" w:space="0" w:color="auto"/>
        <w:bottom w:val="none" w:sz="0" w:space="0" w:color="auto"/>
        <w:right w:val="none" w:sz="0" w:space="0" w:color="auto"/>
      </w:divBdr>
    </w:div>
    <w:div w:id="339742057">
      <w:bodyDiv w:val="1"/>
      <w:marLeft w:val="0"/>
      <w:marRight w:val="0"/>
      <w:marTop w:val="0"/>
      <w:marBottom w:val="0"/>
      <w:divBdr>
        <w:top w:val="none" w:sz="0" w:space="0" w:color="auto"/>
        <w:left w:val="none" w:sz="0" w:space="0" w:color="auto"/>
        <w:bottom w:val="none" w:sz="0" w:space="0" w:color="auto"/>
        <w:right w:val="none" w:sz="0" w:space="0" w:color="auto"/>
      </w:divBdr>
    </w:div>
    <w:div w:id="341324848">
      <w:bodyDiv w:val="1"/>
      <w:marLeft w:val="0"/>
      <w:marRight w:val="0"/>
      <w:marTop w:val="0"/>
      <w:marBottom w:val="0"/>
      <w:divBdr>
        <w:top w:val="none" w:sz="0" w:space="0" w:color="auto"/>
        <w:left w:val="none" w:sz="0" w:space="0" w:color="auto"/>
        <w:bottom w:val="none" w:sz="0" w:space="0" w:color="auto"/>
        <w:right w:val="none" w:sz="0" w:space="0" w:color="auto"/>
      </w:divBdr>
    </w:div>
    <w:div w:id="342247128">
      <w:bodyDiv w:val="1"/>
      <w:marLeft w:val="0"/>
      <w:marRight w:val="0"/>
      <w:marTop w:val="0"/>
      <w:marBottom w:val="0"/>
      <w:divBdr>
        <w:top w:val="none" w:sz="0" w:space="0" w:color="auto"/>
        <w:left w:val="none" w:sz="0" w:space="0" w:color="auto"/>
        <w:bottom w:val="none" w:sz="0" w:space="0" w:color="auto"/>
        <w:right w:val="none" w:sz="0" w:space="0" w:color="auto"/>
      </w:divBdr>
    </w:div>
    <w:div w:id="345988716">
      <w:bodyDiv w:val="1"/>
      <w:marLeft w:val="0"/>
      <w:marRight w:val="0"/>
      <w:marTop w:val="0"/>
      <w:marBottom w:val="0"/>
      <w:divBdr>
        <w:top w:val="none" w:sz="0" w:space="0" w:color="auto"/>
        <w:left w:val="none" w:sz="0" w:space="0" w:color="auto"/>
        <w:bottom w:val="none" w:sz="0" w:space="0" w:color="auto"/>
        <w:right w:val="none" w:sz="0" w:space="0" w:color="auto"/>
      </w:divBdr>
    </w:div>
    <w:div w:id="348336666">
      <w:bodyDiv w:val="1"/>
      <w:marLeft w:val="0"/>
      <w:marRight w:val="0"/>
      <w:marTop w:val="0"/>
      <w:marBottom w:val="0"/>
      <w:divBdr>
        <w:top w:val="none" w:sz="0" w:space="0" w:color="auto"/>
        <w:left w:val="none" w:sz="0" w:space="0" w:color="auto"/>
        <w:bottom w:val="none" w:sz="0" w:space="0" w:color="auto"/>
        <w:right w:val="none" w:sz="0" w:space="0" w:color="auto"/>
      </w:divBdr>
    </w:div>
    <w:div w:id="353269675">
      <w:bodyDiv w:val="1"/>
      <w:marLeft w:val="0"/>
      <w:marRight w:val="0"/>
      <w:marTop w:val="0"/>
      <w:marBottom w:val="0"/>
      <w:divBdr>
        <w:top w:val="none" w:sz="0" w:space="0" w:color="auto"/>
        <w:left w:val="none" w:sz="0" w:space="0" w:color="auto"/>
        <w:bottom w:val="none" w:sz="0" w:space="0" w:color="auto"/>
        <w:right w:val="none" w:sz="0" w:space="0" w:color="auto"/>
      </w:divBdr>
    </w:div>
    <w:div w:id="357123392">
      <w:bodyDiv w:val="1"/>
      <w:marLeft w:val="0"/>
      <w:marRight w:val="0"/>
      <w:marTop w:val="0"/>
      <w:marBottom w:val="0"/>
      <w:divBdr>
        <w:top w:val="none" w:sz="0" w:space="0" w:color="auto"/>
        <w:left w:val="none" w:sz="0" w:space="0" w:color="auto"/>
        <w:bottom w:val="none" w:sz="0" w:space="0" w:color="auto"/>
        <w:right w:val="none" w:sz="0" w:space="0" w:color="auto"/>
      </w:divBdr>
    </w:div>
    <w:div w:id="357976668">
      <w:bodyDiv w:val="1"/>
      <w:marLeft w:val="0"/>
      <w:marRight w:val="0"/>
      <w:marTop w:val="0"/>
      <w:marBottom w:val="0"/>
      <w:divBdr>
        <w:top w:val="none" w:sz="0" w:space="0" w:color="auto"/>
        <w:left w:val="none" w:sz="0" w:space="0" w:color="auto"/>
        <w:bottom w:val="none" w:sz="0" w:space="0" w:color="auto"/>
        <w:right w:val="none" w:sz="0" w:space="0" w:color="auto"/>
      </w:divBdr>
    </w:div>
    <w:div w:id="359624563">
      <w:bodyDiv w:val="1"/>
      <w:marLeft w:val="0"/>
      <w:marRight w:val="0"/>
      <w:marTop w:val="0"/>
      <w:marBottom w:val="0"/>
      <w:divBdr>
        <w:top w:val="none" w:sz="0" w:space="0" w:color="auto"/>
        <w:left w:val="none" w:sz="0" w:space="0" w:color="auto"/>
        <w:bottom w:val="none" w:sz="0" w:space="0" w:color="auto"/>
        <w:right w:val="none" w:sz="0" w:space="0" w:color="auto"/>
      </w:divBdr>
    </w:div>
    <w:div w:id="374693350">
      <w:bodyDiv w:val="1"/>
      <w:marLeft w:val="0"/>
      <w:marRight w:val="0"/>
      <w:marTop w:val="0"/>
      <w:marBottom w:val="0"/>
      <w:divBdr>
        <w:top w:val="none" w:sz="0" w:space="0" w:color="auto"/>
        <w:left w:val="none" w:sz="0" w:space="0" w:color="auto"/>
        <w:bottom w:val="none" w:sz="0" w:space="0" w:color="auto"/>
        <w:right w:val="none" w:sz="0" w:space="0" w:color="auto"/>
      </w:divBdr>
    </w:div>
    <w:div w:id="374819132">
      <w:bodyDiv w:val="1"/>
      <w:marLeft w:val="0"/>
      <w:marRight w:val="0"/>
      <w:marTop w:val="0"/>
      <w:marBottom w:val="0"/>
      <w:divBdr>
        <w:top w:val="none" w:sz="0" w:space="0" w:color="auto"/>
        <w:left w:val="none" w:sz="0" w:space="0" w:color="auto"/>
        <w:bottom w:val="none" w:sz="0" w:space="0" w:color="auto"/>
        <w:right w:val="none" w:sz="0" w:space="0" w:color="auto"/>
      </w:divBdr>
    </w:div>
    <w:div w:id="380986772">
      <w:bodyDiv w:val="1"/>
      <w:marLeft w:val="0"/>
      <w:marRight w:val="0"/>
      <w:marTop w:val="0"/>
      <w:marBottom w:val="0"/>
      <w:divBdr>
        <w:top w:val="none" w:sz="0" w:space="0" w:color="auto"/>
        <w:left w:val="none" w:sz="0" w:space="0" w:color="auto"/>
        <w:bottom w:val="none" w:sz="0" w:space="0" w:color="auto"/>
        <w:right w:val="none" w:sz="0" w:space="0" w:color="auto"/>
      </w:divBdr>
    </w:div>
    <w:div w:id="382602335">
      <w:bodyDiv w:val="1"/>
      <w:marLeft w:val="0"/>
      <w:marRight w:val="0"/>
      <w:marTop w:val="0"/>
      <w:marBottom w:val="0"/>
      <w:divBdr>
        <w:top w:val="none" w:sz="0" w:space="0" w:color="auto"/>
        <w:left w:val="none" w:sz="0" w:space="0" w:color="auto"/>
        <w:bottom w:val="none" w:sz="0" w:space="0" w:color="auto"/>
        <w:right w:val="none" w:sz="0" w:space="0" w:color="auto"/>
      </w:divBdr>
    </w:div>
    <w:div w:id="384179013">
      <w:bodyDiv w:val="1"/>
      <w:marLeft w:val="0"/>
      <w:marRight w:val="0"/>
      <w:marTop w:val="0"/>
      <w:marBottom w:val="0"/>
      <w:divBdr>
        <w:top w:val="none" w:sz="0" w:space="0" w:color="auto"/>
        <w:left w:val="none" w:sz="0" w:space="0" w:color="auto"/>
        <w:bottom w:val="none" w:sz="0" w:space="0" w:color="auto"/>
        <w:right w:val="none" w:sz="0" w:space="0" w:color="auto"/>
      </w:divBdr>
    </w:div>
    <w:div w:id="384988674">
      <w:bodyDiv w:val="1"/>
      <w:marLeft w:val="0"/>
      <w:marRight w:val="0"/>
      <w:marTop w:val="0"/>
      <w:marBottom w:val="0"/>
      <w:divBdr>
        <w:top w:val="none" w:sz="0" w:space="0" w:color="auto"/>
        <w:left w:val="none" w:sz="0" w:space="0" w:color="auto"/>
        <w:bottom w:val="none" w:sz="0" w:space="0" w:color="auto"/>
        <w:right w:val="none" w:sz="0" w:space="0" w:color="auto"/>
      </w:divBdr>
    </w:div>
    <w:div w:id="389691377">
      <w:bodyDiv w:val="1"/>
      <w:marLeft w:val="0"/>
      <w:marRight w:val="0"/>
      <w:marTop w:val="0"/>
      <w:marBottom w:val="0"/>
      <w:divBdr>
        <w:top w:val="none" w:sz="0" w:space="0" w:color="auto"/>
        <w:left w:val="none" w:sz="0" w:space="0" w:color="auto"/>
        <w:bottom w:val="none" w:sz="0" w:space="0" w:color="auto"/>
        <w:right w:val="none" w:sz="0" w:space="0" w:color="auto"/>
      </w:divBdr>
    </w:div>
    <w:div w:id="394860235">
      <w:bodyDiv w:val="1"/>
      <w:marLeft w:val="0"/>
      <w:marRight w:val="0"/>
      <w:marTop w:val="0"/>
      <w:marBottom w:val="0"/>
      <w:divBdr>
        <w:top w:val="none" w:sz="0" w:space="0" w:color="auto"/>
        <w:left w:val="none" w:sz="0" w:space="0" w:color="auto"/>
        <w:bottom w:val="none" w:sz="0" w:space="0" w:color="auto"/>
        <w:right w:val="none" w:sz="0" w:space="0" w:color="auto"/>
      </w:divBdr>
    </w:div>
    <w:div w:id="395326801">
      <w:bodyDiv w:val="1"/>
      <w:marLeft w:val="0"/>
      <w:marRight w:val="0"/>
      <w:marTop w:val="0"/>
      <w:marBottom w:val="0"/>
      <w:divBdr>
        <w:top w:val="none" w:sz="0" w:space="0" w:color="auto"/>
        <w:left w:val="none" w:sz="0" w:space="0" w:color="auto"/>
        <w:bottom w:val="none" w:sz="0" w:space="0" w:color="auto"/>
        <w:right w:val="none" w:sz="0" w:space="0" w:color="auto"/>
      </w:divBdr>
    </w:div>
    <w:div w:id="396632150">
      <w:bodyDiv w:val="1"/>
      <w:marLeft w:val="0"/>
      <w:marRight w:val="0"/>
      <w:marTop w:val="0"/>
      <w:marBottom w:val="0"/>
      <w:divBdr>
        <w:top w:val="none" w:sz="0" w:space="0" w:color="auto"/>
        <w:left w:val="none" w:sz="0" w:space="0" w:color="auto"/>
        <w:bottom w:val="none" w:sz="0" w:space="0" w:color="auto"/>
        <w:right w:val="none" w:sz="0" w:space="0" w:color="auto"/>
      </w:divBdr>
    </w:div>
    <w:div w:id="396828350">
      <w:bodyDiv w:val="1"/>
      <w:marLeft w:val="0"/>
      <w:marRight w:val="0"/>
      <w:marTop w:val="0"/>
      <w:marBottom w:val="0"/>
      <w:divBdr>
        <w:top w:val="none" w:sz="0" w:space="0" w:color="auto"/>
        <w:left w:val="none" w:sz="0" w:space="0" w:color="auto"/>
        <w:bottom w:val="none" w:sz="0" w:space="0" w:color="auto"/>
        <w:right w:val="none" w:sz="0" w:space="0" w:color="auto"/>
      </w:divBdr>
    </w:div>
    <w:div w:id="397753568">
      <w:bodyDiv w:val="1"/>
      <w:marLeft w:val="0"/>
      <w:marRight w:val="0"/>
      <w:marTop w:val="0"/>
      <w:marBottom w:val="0"/>
      <w:divBdr>
        <w:top w:val="none" w:sz="0" w:space="0" w:color="auto"/>
        <w:left w:val="none" w:sz="0" w:space="0" w:color="auto"/>
        <w:bottom w:val="none" w:sz="0" w:space="0" w:color="auto"/>
        <w:right w:val="none" w:sz="0" w:space="0" w:color="auto"/>
      </w:divBdr>
    </w:div>
    <w:div w:id="402609025">
      <w:bodyDiv w:val="1"/>
      <w:marLeft w:val="0"/>
      <w:marRight w:val="0"/>
      <w:marTop w:val="0"/>
      <w:marBottom w:val="0"/>
      <w:divBdr>
        <w:top w:val="none" w:sz="0" w:space="0" w:color="auto"/>
        <w:left w:val="none" w:sz="0" w:space="0" w:color="auto"/>
        <w:bottom w:val="none" w:sz="0" w:space="0" w:color="auto"/>
        <w:right w:val="none" w:sz="0" w:space="0" w:color="auto"/>
      </w:divBdr>
    </w:div>
    <w:div w:id="402800658">
      <w:bodyDiv w:val="1"/>
      <w:marLeft w:val="0"/>
      <w:marRight w:val="0"/>
      <w:marTop w:val="0"/>
      <w:marBottom w:val="0"/>
      <w:divBdr>
        <w:top w:val="none" w:sz="0" w:space="0" w:color="auto"/>
        <w:left w:val="none" w:sz="0" w:space="0" w:color="auto"/>
        <w:bottom w:val="none" w:sz="0" w:space="0" w:color="auto"/>
        <w:right w:val="none" w:sz="0" w:space="0" w:color="auto"/>
      </w:divBdr>
    </w:div>
    <w:div w:id="405147175">
      <w:bodyDiv w:val="1"/>
      <w:marLeft w:val="0"/>
      <w:marRight w:val="0"/>
      <w:marTop w:val="0"/>
      <w:marBottom w:val="0"/>
      <w:divBdr>
        <w:top w:val="none" w:sz="0" w:space="0" w:color="auto"/>
        <w:left w:val="none" w:sz="0" w:space="0" w:color="auto"/>
        <w:bottom w:val="none" w:sz="0" w:space="0" w:color="auto"/>
        <w:right w:val="none" w:sz="0" w:space="0" w:color="auto"/>
      </w:divBdr>
    </w:div>
    <w:div w:id="405348689">
      <w:bodyDiv w:val="1"/>
      <w:marLeft w:val="0"/>
      <w:marRight w:val="0"/>
      <w:marTop w:val="0"/>
      <w:marBottom w:val="0"/>
      <w:divBdr>
        <w:top w:val="none" w:sz="0" w:space="0" w:color="auto"/>
        <w:left w:val="none" w:sz="0" w:space="0" w:color="auto"/>
        <w:bottom w:val="none" w:sz="0" w:space="0" w:color="auto"/>
        <w:right w:val="none" w:sz="0" w:space="0" w:color="auto"/>
      </w:divBdr>
    </w:div>
    <w:div w:id="405736252">
      <w:bodyDiv w:val="1"/>
      <w:marLeft w:val="0"/>
      <w:marRight w:val="0"/>
      <w:marTop w:val="0"/>
      <w:marBottom w:val="0"/>
      <w:divBdr>
        <w:top w:val="none" w:sz="0" w:space="0" w:color="auto"/>
        <w:left w:val="none" w:sz="0" w:space="0" w:color="auto"/>
        <w:bottom w:val="none" w:sz="0" w:space="0" w:color="auto"/>
        <w:right w:val="none" w:sz="0" w:space="0" w:color="auto"/>
      </w:divBdr>
    </w:div>
    <w:div w:id="406154248">
      <w:bodyDiv w:val="1"/>
      <w:marLeft w:val="0"/>
      <w:marRight w:val="0"/>
      <w:marTop w:val="0"/>
      <w:marBottom w:val="0"/>
      <w:divBdr>
        <w:top w:val="none" w:sz="0" w:space="0" w:color="auto"/>
        <w:left w:val="none" w:sz="0" w:space="0" w:color="auto"/>
        <w:bottom w:val="none" w:sz="0" w:space="0" w:color="auto"/>
        <w:right w:val="none" w:sz="0" w:space="0" w:color="auto"/>
      </w:divBdr>
    </w:div>
    <w:div w:id="407851968">
      <w:bodyDiv w:val="1"/>
      <w:marLeft w:val="0"/>
      <w:marRight w:val="0"/>
      <w:marTop w:val="0"/>
      <w:marBottom w:val="0"/>
      <w:divBdr>
        <w:top w:val="none" w:sz="0" w:space="0" w:color="auto"/>
        <w:left w:val="none" w:sz="0" w:space="0" w:color="auto"/>
        <w:bottom w:val="none" w:sz="0" w:space="0" w:color="auto"/>
        <w:right w:val="none" w:sz="0" w:space="0" w:color="auto"/>
      </w:divBdr>
    </w:div>
    <w:div w:id="408159351">
      <w:bodyDiv w:val="1"/>
      <w:marLeft w:val="0"/>
      <w:marRight w:val="0"/>
      <w:marTop w:val="0"/>
      <w:marBottom w:val="0"/>
      <w:divBdr>
        <w:top w:val="none" w:sz="0" w:space="0" w:color="auto"/>
        <w:left w:val="none" w:sz="0" w:space="0" w:color="auto"/>
        <w:bottom w:val="none" w:sz="0" w:space="0" w:color="auto"/>
        <w:right w:val="none" w:sz="0" w:space="0" w:color="auto"/>
      </w:divBdr>
    </w:div>
    <w:div w:id="409696578">
      <w:bodyDiv w:val="1"/>
      <w:marLeft w:val="0"/>
      <w:marRight w:val="0"/>
      <w:marTop w:val="0"/>
      <w:marBottom w:val="0"/>
      <w:divBdr>
        <w:top w:val="none" w:sz="0" w:space="0" w:color="auto"/>
        <w:left w:val="none" w:sz="0" w:space="0" w:color="auto"/>
        <w:bottom w:val="none" w:sz="0" w:space="0" w:color="auto"/>
        <w:right w:val="none" w:sz="0" w:space="0" w:color="auto"/>
      </w:divBdr>
    </w:div>
    <w:div w:id="410467475">
      <w:bodyDiv w:val="1"/>
      <w:marLeft w:val="0"/>
      <w:marRight w:val="0"/>
      <w:marTop w:val="0"/>
      <w:marBottom w:val="0"/>
      <w:divBdr>
        <w:top w:val="none" w:sz="0" w:space="0" w:color="auto"/>
        <w:left w:val="none" w:sz="0" w:space="0" w:color="auto"/>
        <w:bottom w:val="none" w:sz="0" w:space="0" w:color="auto"/>
        <w:right w:val="none" w:sz="0" w:space="0" w:color="auto"/>
      </w:divBdr>
    </w:div>
    <w:div w:id="411119988">
      <w:bodyDiv w:val="1"/>
      <w:marLeft w:val="0"/>
      <w:marRight w:val="0"/>
      <w:marTop w:val="0"/>
      <w:marBottom w:val="0"/>
      <w:divBdr>
        <w:top w:val="none" w:sz="0" w:space="0" w:color="auto"/>
        <w:left w:val="none" w:sz="0" w:space="0" w:color="auto"/>
        <w:bottom w:val="none" w:sz="0" w:space="0" w:color="auto"/>
        <w:right w:val="none" w:sz="0" w:space="0" w:color="auto"/>
      </w:divBdr>
    </w:div>
    <w:div w:id="411855776">
      <w:bodyDiv w:val="1"/>
      <w:marLeft w:val="0"/>
      <w:marRight w:val="0"/>
      <w:marTop w:val="0"/>
      <w:marBottom w:val="0"/>
      <w:divBdr>
        <w:top w:val="none" w:sz="0" w:space="0" w:color="auto"/>
        <w:left w:val="none" w:sz="0" w:space="0" w:color="auto"/>
        <w:bottom w:val="none" w:sz="0" w:space="0" w:color="auto"/>
        <w:right w:val="none" w:sz="0" w:space="0" w:color="auto"/>
      </w:divBdr>
    </w:div>
    <w:div w:id="414323446">
      <w:bodyDiv w:val="1"/>
      <w:marLeft w:val="0"/>
      <w:marRight w:val="0"/>
      <w:marTop w:val="0"/>
      <w:marBottom w:val="0"/>
      <w:divBdr>
        <w:top w:val="none" w:sz="0" w:space="0" w:color="auto"/>
        <w:left w:val="none" w:sz="0" w:space="0" w:color="auto"/>
        <w:bottom w:val="none" w:sz="0" w:space="0" w:color="auto"/>
        <w:right w:val="none" w:sz="0" w:space="0" w:color="auto"/>
      </w:divBdr>
    </w:div>
    <w:div w:id="414712891">
      <w:bodyDiv w:val="1"/>
      <w:marLeft w:val="0"/>
      <w:marRight w:val="0"/>
      <w:marTop w:val="0"/>
      <w:marBottom w:val="0"/>
      <w:divBdr>
        <w:top w:val="none" w:sz="0" w:space="0" w:color="auto"/>
        <w:left w:val="none" w:sz="0" w:space="0" w:color="auto"/>
        <w:bottom w:val="none" w:sz="0" w:space="0" w:color="auto"/>
        <w:right w:val="none" w:sz="0" w:space="0" w:color="auto"/>
      </w:divBdr>
    </w:div>
    <w:div w:id="414975912">
      <w:bodyDiv w:val="1"/>
      <w:marLeft w:val="0"/>
      <w:marRight w:val="0"/>
      <w:marTop w:val="0"/>
      <w:marBottom w:val="0"/>
      <w:divBdr>
        <w:top w:val="none" w:sz="0" w:space="0" w:color="auto"/>
        <w:left w:val="none" w:sz="0" w:space="0" w:color="auto"/>
        <w:bottom w:val="none" w:sz="0" w:space="0" w:color="auto"/>
        <w:right w:val="none" w:sz="0" w:space="0" w:color="auto"/>
      </w:divBdr>
    </w:div>
    <w:div w:id="415595883">
      <w:bodyDiv w:val="1"/>
      <w:marLeft w:val="0"/>
      <w:marRight w:val="0"/>
      <w:marTop w:val="0"/>
      <w:marBottom w:val="0"/>
      <w:divBdr>
        <w:top w:val="none" w:sz="0" w:space="0" w:color="auto"/>
        <w:left w:val="none" w:sz="0" w:space="0" w:color="auto"/>
        <w:bottom w:val="none" w:sz="0" w:space="0" w:color="auto"/>
        <w:right w:val="none" w:sz="0" w:space="0" w:color="auto"/>
      </w:divBdr>
    </w:div>
    <w:div w:id="422915770">
      <w:bodyDiv w:val="1"/>
      <w:marLeft w:val="0"/>
      <w:marRight w:val="0"/>
      <w:marTop w:val="0"/>
      <w:marBottom w:val="0"/>
      <w:divBdr>
        <w:top w:val="none" w:sz="0" w:space="0" w:color="auto"/>
        <w:left w:val="none" w:sz="0" w:space="0" w:color="auto"/>
        <w:bottom w:val="none" w:sz="0" w:space="0" w:color="auto"/>
        <w:right w:val="none" w:sz="0" w:space="0" w:color="auto"/>
      </w:divBdr>
    </w:div>
    <w:div w:id="423763712">
      <w:bodyDiv w:val="1"/>
      <w:marLeft w:val="0"/>
      <w:marRight w:val="0"/>
      <w:marTop w:val="0"/>
      <w:marBottom w:val="0"/>
      <w:divBdr>
        <w:top w:val="none" w:sz="0" w:space="0" w:color="auto"/>
        <w:left w:val="none" w:sz="0" w:space="0" w:color="auto"/>
        <w:bottom w:val="none" w:sz="0" w:space="0" w:color="auto"/>
        <w:right w:val="none" w:sz="0" w:space="0" w:color="auto"/>
      </w:divBdr>
    </w:div>
    <w:div w:id="426463593">
      <w:bodyDiv w:val="1"/>
      <w:marLeft w:val="0"/>
      <w:marRight w:val="0"/>
      <w:marTop w:val="0"/>
      <w:marBottom w:val="0"/>
      <w:divBdr>
        <w:top w:val="none" w:sz="0" w:space="0" w:color="auto"/>
        <w:left w:val="none" w:sz="0" w:space="0" w:color="auto"/>
        <w:bottom w:val="none" w:sz="0" w:space="0" w:color="auto"/>
        <w:right w:val="none" w:sz="0" w:space="0" w:color="auto"/>
      </w:divBdr>
    </w:div>
    <w:div w:id="427315770">
      <w:bodyDiv w:val="1"/>
      <w:marLeft w:val="0"/>
      <w:marRight w:val="0"/>
      <w:marTop w:val="0"/>
      <w:marBottom w:val="0"/>
      <w:divBdr>
        <w:top w:val="none" w:sz="0" w:space="0" w:color="auto"/>
        <w:left w:val="none" w:sz="0" w:space="0" w:color="auto"/>
        <w:bottom w:val="none" w:sz="0" w:space="0" w:color="auto"/>
        <w:right w:val="none" w:sz="0" w:space="0" w:color="auto"/>
      </w:divBdr>
    </w:div>
    <w:div w:id="430705788">
      <w:bodyDiv w:val="1"/>
      <w:marLeft w:val="0"/>
      <w:marRight w:val="0"/>
      <w:marTop w:val="0"/>
      <w:marBottom w:val="0"/>
      <w:divBdr>
        <w:top w:val="none" w:sz="0" w:space="0" w:color="auto"/>
        <w:left w:val="none" w:sz="0" w:space="0" w:color="auto"/>
        <w:bottom w:val="none" w:sz="0" w:space="0" w:color="auto"/>
        <w:right w:val="none" w:sz="0" w:space="0" w:color="auto"/>
      </w:divBdr>
    </w:div>
    <w:div w:id="434448456">
      <w:bodyDiv w:val="1"/>
      <w:marLeft w:val="0"/>
      <w:marRight w:val="0"/>
      <w:marTop w:val="0"/>
      <w:marBottom w:val="0"/>
      <w:divBdr>
        <w:top w:val="none" w:sz="0" w:space="0" w:color="auto"/>
        <w:left w:val="none" w:sz="0" w:space="0" w:color="auto"/>
        <w:bottom w:val="none" w:sz="0" w:space="0" w:color="auto"/>
        <w:right w:val="none" w:sz="0" w:space="0" w:color="auto"/>
      </w:divBdr>
    </w:div>
    <w:div w:id="435830311">
      <w:bodyDiv w:val="1"/>
      <w:marLeft w:val="0"/>
      <w:marRight w:val="0"/>
      <w:marTop w:val="0"/>
      <w:marBottom w:val="0"/>
      <w:divBdr>
        <w:top w:val="none" w:sz="0" w:space="0" w:color="auto"/>
        <w:left w:val="none" w:sz="0" w:space="0" w:color="auto"/>
        <w:bottom w:val="none" w:sz="0" w:space="0" w:color="auto"/>
        <w:right w:val="none" w:sz="0" w:space="0" w:color="auto"/>
      </w:divBdr>
    </w:div>
    <w:div w:id="436802475">
      <w:bodyDiv w:val="1"/>
      <w:marLeft w:val="0"/>
      <w:marRight w:val="0"/>
      <w:marTop w:val="0"/>
      <w:marBottom w:val="0"/>
      <w:divBdr>
        <w:top w:val="none" w:sz="0" w:space="0" w:color="auto"/>
        <w:left w:val="none" w:sz="0" w:space="0" w:color="auto"/>
        <w:bottom w:val="none" w:sz="0" w:space="0" w:color="auto"/>
        <w:right w:val="none" w:sz="0" w:space="0" w:color="auto"/>
      </w:divBdr>
    </w:div>
    <w:div w:id="438261444">
      <w:bodyDiv w:val="1"/>
      <w:marLeft w:val="0"/>
      <w:marRight w:val="0"/>
      <w:marTop w:val="0"/>
      <w:marBottom w:val="0"/>
      <w:divBdr>
        <w:top w:val="none" w:sz="0" w:space="0" w:color="auto"/>
        <w:left w:val="none" w:sz="0" w:space="0" w:color="auto"/>
        <w:bottom w:val="none" w:sz="0" w:space="0" w:color="auto"/>
        <w:right w:val="none" w:sz="0" w:space="0" w:color="auto"/>
      </w:divBdr>
    </w:div>
    <w:div w:id="443115901">
      <w:bodyDiv w:val="1"/>
      <w:marLeft w:val="0"/>
      <w:marRight w:val="0"/>
      <w:marTop w:val="0"/>
      <w:marBottom w:val="0"/>
      <w:divBdr>
        <w:top w:val="none" w:sz="0" w:space="0" w:color="auto"/>
        <w:left w:val="none" w:sz="0" w:space="0" w:color="auto"/>
        <w:bottom w:val="none" w:sz="0" w:space="0" w:color="auto"/>
        <w:right w:val="none" w:sz="0" w:space="0" w:color="auto"/>
      </w:divBdr>
    </w:div>
    <w:div w:id="446042309">
      <w:bodyDiv w:val="1"/>
      <w:marLeft w:val="0"/>
      <w:marRight w:val="0"/>
      <w:marTop w:val="0"/>
      <w:marBottom w:val="0"/>
      <w:divBdr>
        <w:top w:val="none" w:sz="0" w:space="0" w:color="auto"/>
        <w:left w:val="none" w:sz="0" w:space="0" w:color="auto"/>
        <w:bottom w:val="none" w:sz="0" w:space="0" w:color="auto"/>
        <w:right w:val="none" w:sz="0" w:space="0" w:color="auto"/>
      </w:divBdr>
      <w:divsChild>
        <w:div w:id="303464044">
          <w:marLeft w:val="0"/>
          <w:marRight w:val="0"/>
          <w:marTop w:val="0"/>
          <w:marBottom w:val="0"/>
          <w:divBdr>
            <w:top w:val="none" w:sz="0" w:space="0" w:color="auto"/>
            <w:left w:val="none" w:sz="0" w:space="0" w:color="auto"/>
            <w:bottom w:val="none" w:sz="0" w:space="0" w:color="auto"/>
            <w:right w:val="none" w:sz="0" w:space="0" w:color="auto"/>
          </w:divBdr>
          <w:divsChild>
            <w:div w:id="1401363435">
              <w:marLeft w:val="0"/>
              <w:marRight w:val="0"/>
              <w:marTop w:val="0"/>
              <w:marBottom w:val="0"/>
              <w:divBdr>
                <w:top w:val="none" w:sz="0" w:space="0" w:color="auto"/>
                <w:left w:val="none" w:sz="0" w:space="0" w:color="auto"/>
                <w:bottom w:val="none" w:sz="0" w:space="0" w:color="auto"/>
                <w:right w:val="none" w:sz="0" w:space="0" w:color="auto"/>
              </w:divBdr>
              <w:divsChild>
                <w:div w:id="1218008032">
                  <w:marLeft w:val="0"/>
                  <w:marRight w:val="0"/>
                  <w:marTop w:val="0"/>
                  <w:marBottom w:val="0"/>
                  <w:divBdr>
                    <w:top w:val="none" w:sz="0" w:space="0" w:color="auto"/>
                    <w:left w:val="none" w:sz="0" w:space="0" w:color="auto"/>
                    <w:bottom w:val="none" w:sz="0" w:space="0" w:color="auto"/>
                    <w:right w:val="none" w:sz="0" w:space="0" w:color="auto"/>
                  </w:divBdr>
                  <w:divsChild>
                    <w:div w:id="212568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435575">
      <w:bodyDiv w:val="1"/>
      <w:marLeft w:val="0"/>
      <w:marRight w:val="0"/>
      <w:marTop w:val="0"/>
      <w:marBottom w:val="0"/>
      <w:divBdr>
        <w:top w:val="none" w:sz="0" w:space="0" w:color="auto"/>
        <w:left w:val="none" w:sz="0" w:space="0" w:color="auto"/>
        <w:bottom w:val="none" w:sz="0" w:space="0" w:color="auto"/>
        <w:right w:val="none" w:sz="0" w:space="0" w:color="auto"/>
      </w:divBdr>
    </w:div>
    <w:div w:id="451438827">
      <w:bodyDiv w:val="1"/>
      <w:marLeft w:val="0"/>
      <w:marRight w:val="0"/>
      <w:marTop w:val="0"/>
      <w:marBottom w:val="0"/>
      <w:divBdr>
        <w:top w:val="none" w:sz="0" w:space="0" w:color="auto"/>
        <w:left w:val="none" w:sz="0" w:space="0" w:color="auto"/>
        <w:bottom w:val="none" w:sz="0" w:space="0" w:color="auto"/>
        <w:right w:val="none" w:sz="0" w:space="0" w:color="auto"/>
      </w:divBdr>
    </w:div>
    <w:div w:id="451633384">
      <w:bodyDiv w:val="1"/>
      <w:marLeft w:val="0"/>
      <w:marRight w:val="0"/>
      <w:marTop w:val="0"/>
      <w:marBottom w:val="0"/>
      <w:divBdr>
        <w:top w:val="none" w:sz="0" w:space="0" w:color="auto"/>
        <w:left w:val="none" w:sz="0" w:space="0" w:color="auto"/>
        <w:bottom w:val="none" w:sz="0" w:space="0" w:color="auto"/>
        <w:right w:val="none" w:sz="0" w:space="0" w:color="auto"/>
      </w:divBdr>
    </w:div>
    <w:div w:id="458382826">
      <w:bodyDiv w:val="1"/>
      <w:marLeft w:val="0"/>
      <w:marRight w:val="0"/>
      <w:marTop w:val="0"/>
      <w:marBottom w:val="0"/>
      <w:divBdr>
        <w:top w:val="none" w:sz="0" w:space="0" w:color="auto"/>
        <w:left w:val="none" w:sz="0" w:space="0" w:color="auto"/>
        <w:bottom w:val="none" w:sz="0" w:space="0" w:color="auto"/>
        <w:right w:val="none" w:sz="0" w:space="0" w:color="auto"/>
      </w:divBdr>
    </w:div>
    <w:div w:id="458888297">
      <w:bodyDiv w:val="1"/>
      <w:marLeft w:val="0"/>
      <w:marRight w:val="0"/>
      <w:marTop w:val="0"/>
      <w:marBottom w:val="0"/>
      <w:divBdr>
        <w:top w:val="none" w:sz="0" w:space="0" w:color="auto"/>
        <w:left w:val="none" w:sz="0" w:space="0" w:color="auto"/>
        <w:bottom w:val="none" w:sz="0" w:space="0" w:color="auto"/>
        <w:right w:val="none" w:sz="0" w:space="0" w:color="auto"/>
      </w:divBdr>
    </w:div>
    <w:div w:id="462775337">
      <w:bodyDiv w:val="1"/>
      <w:marLeft w:val="0"/>
      <w:marRight w:val="0"/>
      <w:marTop w:val="0"/>
      <w:marBottom w:val="0"/>
      <w:divBdr>
        <w:top w:val="none" w:sz="0" w:space="0" w:color="auto"/>
        <w:left w:val="none" w:sz="0" w:space="0" w:color="auto"/>
        <w:bottom w:val="none" w:sz="0" w:space="0" w:color="auto"/>
        <w:right w:val="none" w:sz="0" w:space="0" w:color="auto"/>
      </w:divBdr>
    </w:div>
    <w:div w:id="462843829">
      <w:bodyDiv w:val="1"/>
      <w:marLeft w:val="0"/>
      <w:marRight w:val="0"/>
      <w:marTop w:val="0"/>
      <w:marBottom w:val="0"/>
      <w:divBdr>
        <w:top w:val="none" w:sz="0" w:space="0" w:color="auto"/>
        <w:left w:val="none" w:sz="0" w:space="0" w:color="auto"/>
        <w:bottom w:val="none" w:sz="0" w:space="0" w:color="auto"/>
        <w:right w:val="none" w:sz="0" w:space="0" w:color="auto"/>
      </w:divBdr>
    </w:div>
    <w:div w:id="466438869">
      <w:bodyDiv w:val="1"/>
      <w:marLeft w:val="0"/>
      <w:marRight w:val="0"/>
      <w:marTop w:val="0"/>
      <w:marBottom w:val="0"/>
      <w:divBdr>
        <w:top w:val="none" w:sz="0" w:space="0" w:color="auto"/>
        <w:left w:val="none" w:sz="0" w:space="0" w:color="auto"/>
        <w:bottom w:val="none" w:sz="0" w:space="0" w:color="auto"/>
        <w:right w:val="none" w:sz="0" w:space="0" w:color="auto"/>
      </w:divBdr>
    </w:div>
    <w:div w:id="469173520">
      <w:bodyDiv w:val="1"/>
      <w:marLeft w:val="0"/>
      <w:marRight w:val="0"/>
      <w:marTop w:val="0"/>
      <w:marBottom w:val="0"/>
      <w:divBdr>
        <w:top w:val="none" w:sz="0" w:space="0" w:color="auto"/>
        <w:left w:val="none" w:sz="0" w:space="0" w:color="auto"/>
        <w:bottom w:val="none" w:sz="0" w:space="0" w:color="auto"/>
        <w:right w:val="none" w:sz="0" w:space="0" w:color="auto"/>
      </w:divBdr>
    </w:div>
    <w:div w:id="470752881">
      <w:bodyDiv w:val="1"/>
      <w:marLeft w:val="0"/>
      <w:marRight w:val="0"/>
      <w:marTop w:val="0"/>
      <w:marBottom w:val="0"/>
      <w:divBdr>
        <w:top w:val="none" w:sz="0" w:space="0" w:color="auto"/>
        <w:left w:val="none" w:sz="0" w:space="0" w:color="auto"/>
        <w:bottom w:val="none" w:sz="0" w:space="0" w:color="auto"/>
        <w:right w:val="none" w:sz="0" w:space="0" w:color="auto"/>
      </w:divBdr>
    </w:div>
    <w:div w:id="472910252">
      <w:bodyDiv w:val="1"/>
      <w:marLeft w:val="0"/>
      <w:marRight w:val="0"/>
      <w:marTop w:val="0"/>
      <w:marBottom w:val="0"/>
      <w:divBdr>
        <w:top w:val="none" w:sz="0" w:space="0" w:color="auto"/>
        <w:left w:val="none" w:sz="0" w:space="0" w:color="auto"/>
        <w:bottom w:val="none" w:sz="0" w:space="0" w:color="auto"/>
        <w:right w:val="none" w:sz="0" w:space="0" w:color="auto"/>
      </w:divBdr>
    </w:div>
    <w:div w:id="474566250">
      <w:bodyDiv w:val="1"/>
      <w:marLeft w:val="0"/>
      <w:marRight w:val="0"/>
      <w:marTop w:val="0"/>
      <w:marBottom w:val="0"/>
      <w:divBdr>
        <w:top w:val="none" w:sz="0" w:space="0" w:color="auto"/>
        <w:left w:val="none" w:sz="0" w:space="0" w:color="auto"/>
        <w:bottom w:val="none" w:sz="0" w:space="0" w:color="auto"/>
        <w:right w:val="none" w:sz="0" w:space="0" w:color="auto"/>
      </w:divBdr>
    </w:div>
    <w:div w:id="479156546">
      <w:bodyDiv w:val="1"/>
      <w:marLeft w:val="0"/>
      <w:marRight w:val="0"/>
      <w:marTop w:val="0"/>
      <w:marBottom w:val="0"/>
      <w:divBdr>
        <w:top w:val="none" w:sz="0" w:space="0" w:color="auto"/>
        <w:left w:val="none" w:sz="0" w:space="0" w:color="auto"/>
        <w:bottom w:val="none" w:sz="0" w:space="0" w:color="auto"/>
        <w:right w:val="none" w:sz="0" w:space="0" w:color="auto"/>
      </w:divBdr>
    </w:div>
    <w:div w:id="479927939">
      <w:bodyDiv w:val="1"/>
      <w:marLeft w:val="0"/>
      <w:marRight w:val="0"/>
      <w:marTop w:val="0"/>
      <w:marBottom w:val="0"/>
      <w:divBdr>
        <w:top w:val="none" w:sz="0" w:space="0" w:color="auto"/>
        <w:left w:val="none" w:sz="0" w:space="0" w:color="auto"/>
        <w:bottom w:val="none" w:sz="0" w:space="0" w:color="auto"/>
        <w:right w:val="none" w:sz="0" w:space="0" w:color="auto"/>
      </w:divBdr>
    </w:div>
    <w:div w:id="482815982">
      <w:bodyDiv w:val="1"/>
      <w:marLeft w:val="0"/>
      <w:marRight w:val="0"/>
      <w:marTop w:val="0"/>
      <w:marBottom w:val="0"/>
      <w:divBdr>
        <w:top w:val="none" w:sz="0" w:space="0" w:color="auto"/>
        <w:left w:val="none" w:sz="0" w:space="0" w:color="auto"/>
        <w:bottom w:val="none" w:sz="0" w:space="0" w:color="auto"/>
        <w:right w:val="none" w:sz="0" w:space="0" w:color="auto"/>
      </w:divBdr>
    </w:div>
    <w:div w:id="484856138">
      <w:bodyDiv w:val="1"/>
      <w:marLeft w:val="0"/>
      <w:marRight w:val="0"/>
      <w:marTop w:val="0"/>
      <w:marBottom w:val="0"/>
      <w:divBdr>
        <w:top w:val="none" w:sz="0" w:space="0" w:color="auto"/>
        <w:left w:val="none" w:sz="0" w:space="0" w:color="auto"/>
        <w:bottom w:val="none" w:sz="0" w:space="0" w:color="auto"/>
        <w:right w:val="none" w:sz="0" w:space="0" w:color="auto"/>
      </w:divBdr>
    </w:div>
    <w:div w:id="485130199">
      <w:bodyDiv w:val="1"/>
      <w:marLeft w:val="0"/>
      <w:marRight w:val="0"/>
      <w:marTop w:val="0"/>
      <w:marBottom w:val="0"/>
      <w:divBdr>
        <w:top w:val="none" w:sz="0" w:space="0" w:color="auto"/>
        <w:left w:val="none" w:sz="0" w:space="0" w:color="auto"/>
        <w:bottom w:val="none" w:sz="0" w:space="0" w:color="auto"/>
        <w:right w:val="none" w:sz="0" w:space="0" w:color="auto"/>
      </w:divBdr>
    </w:div>
    <w:div w:id="485821546">
      <w:bodyDiv w:val="1"/>
      <w:marLeft w:val="0"/>
      <w:marRight w:val="0"/>
      <w:marTop w:val="0"/>
      <w:marBottom w:val="0"/>
      <w:divBdr>
        <w:top w:val="none" w:sz="0" w:space="0" w:color="auto"/>
        <w:left w:val="none" w:sz="0" w:space="0" w:color="auto"/>
        <w:bottom w:val="none" w:sz="0" w:space="0" w:color="auto"/>
        <w:right w:val="none" w:sz="0" w:space="0" w:color="auto"/>
      </w:divBdr>
    </w:div>
    <w:div w:id="489642473">
      <w:bodyDiv w:val="1"/>
      <w:marLeft w:val="0"/>
      <w:marRight w:val="0"/>
      <w:marTop w:val="0"/>
      <w:marBottom w:val="0"/>
      <w:divBdr>
        <w:top w:val="none" w:sz="0" w:space="0" w:color="auto"/>
        <w:left w:val="none" w:sz="0" w:space="0" w:color="auto"/>
        <w:bottom w:val="none" w:sz="0" w:space="0" w:color="auto"/>
        <w:right w:val="none" w:sz="0" w:space="0" w:color="auto"/>
      </w:divBdr>
    </w:div>
    <w:div w:id="489954054">
      <w:bodyDiv w:val="1"/>
      <w:marLeft w:val="0"/>
      <w:marRight w:val="0"/>
      <w:marTop w:val="0"/>
      <w:marBottom w:val="0"/>
      <w:divBdr>
        <w:top w:val="none" w:sz="0" w:space="0" w:color="auto"/>
        <w:left w:val="none" w:sz="0" w:space="0" w:color="auto"/>
        <w:bottom w:val="none" w:sz="0" w:space="0" w:color="auto"/>
        <w:right w:val="none" w:sz="0" w:space="0" w:color="auto"/>
      </w:divBdr>
    </w:div>
    <w:div w:id="496462139">
      <w:bodyDiv w:val="1"/>
      <w:marLeft w:val="0"/>
      <w:marRight w:val="0"/>
      <w:marTop w:val="0"/>
      <w:marBottom w:val="0"/>
      <w:divBdr>
        <w:top w:val="none" w:sz="0" w:space="0" w:color="auto"/>
        <w:left w:val="none" w:sz="0" w:space="0" w:color="auto"/>
        <w:bottom w:val="none" w:sz="0" w:space="0" w:color="auto"/>
        <w:right w:val="none" w:sz="0" w:space="0" w:color="auto"/>
      </w:divBdr>
    </w:div>
    <w:div w:id="499975506">
      <w:bodyDiv w:val="1"/>
      <w:marLeft w:val="0"/>
      <w:marRight w:val="0"/>
      <w:marTop w:val="0"/>
      <w:marBottom w:val="0"/>
      <w:divBdr>
        <w:top w:val="none" w:sz="0" w:space="0" w:color="auto"/>
        <w:left w:val="none" w:sz="0" w:space="0" w:color="auto"/>
        <w:bottom w:val="none" w:sz="0" w:space="0" w:color="auto"/>
        <w:right w:val="none" w:sz="0" w:space="0" w:color="auto"/>
      </w:divBdr>
    </w:div>
    <w:div w:id="500703618">
      <w:bodyDiv w:val="1"/>
      <w:marLeft w:val="0"/>
      <w:marRight w:val="0"/>
      <w:marTop w:val="0"/>
      <w:marBottom w:val="0"/>
      <w:divBdr>
        <w:top w:val="none" w:sz="0" w:space="0" w:color="auto"/>
        <w:left w:val="none" w:sz="0" w:space="0" w:color="auto"/>
        <w:bottom w:val="none" w:sz="0" w:space="0" w:color="auto"/>
        <w:right w:val="none" w:sz="0" w:space="0" w:color="auto"/>
      </w:divBdr>
    </w:div>
    <w:div w:id="501705529">
      <w:bodyDiv w:val="1"/>
      <w:marLeft w:val="0"/>
      <w:marRight w:val="0"/>
      <w:marTop w:val="0"/>
      <w:marBottom w:val="0"/>
      <w:divBdr>
        <w:top w:val="none" w:sz="0" w:space="0" w:color="auto"/>
        <w:left w:val="none" w:sz="0" w:space="0" w:color="auto"/>
        <w:bottom w:val="none" w:sz="0" w:space="0" w:color="auto"/>
        <w:right w:val="none" w:sz="0" w:space="0" w:color="auto"/>
      </w:divBdr>
    </w:div>
    <w:div w:id="502403565">
      <w:bodyDiv w:val="1"/>
      <w:marLeft w:val="0"/>
      <w:marRight w:val="0"/>
      <w:marTop w:val="0"/>
      <w:marBottom w:val="0"/>
      <w:divBdr>
        <w:top w:val="none" w:sz="0" w:space="0" w:color="auto"/>
        <w:left w:val="none" w:sz="0" w:space="0" w:color="auto"/>
        <w:bottom w:val="none" w:sz="0" w:space="0" w:color="auto"/>
        <w:right w:val="none" w:sz="0" w:space="0" w:color="auto"/>
      </w:divBdr>
    </w:div>
    <w:div w:id="507448382">
      <w:bodyDiv w:val="1"/>
      <w:marLeft w:val="0"/>
      <w:marRight w:val="0"/>
      <w:marTop w:val="0"/>
      <w:marBottom w:val="0"/>
      <w:divBdr>
        <w:top w:val="none" w:sz="0" w:space="0" w:color="auto"/>
        <w:left w:val="none" w:sz="0" w:space="0" w:color="auto"/>
        <w:bottom w:val="none" w:sz="0" w:space="0" w:color="auto"/>
        <w:right w:val="none" w:sz="0" w:space="0" w:color="auto"/>
      </w:divBdr>
    </w:div>
    <w:div w:id="514000883">
      <w:bodyDiv w:val="1"/>
      <w:marLeft w:val="0"/>
      <w:marRight w:val="0"/>
      <w:marTop w:val="0"/>
      <w:marBottom w:val="0"/>
      <w:divBdr>
        <w:top w:val="none" w:sz="0" w:space="0" w:color="auto"/>
        <w:left w:val="none" w:sz="0" w:space="0" w:color="auto"/>
        <w:bottom w:val="none" w:sz="0" w:space="0" w:color="auto"/>
        <w:right w:val="none" w:sz="0" w:space="0" w:color="auto"/>
      </w:divBdr>
    </w:div>
    <w:div w:id="517888006">
      <w:bodyDiv w:val="1"/>
      <w:marLeft w:val="0"/>
      <w:marRight w:val="0"/>
      <w:marTop w:val="0"/>
      <w:marBottom w:val="0"/>
      <w:divBdr>
        <w:top w:val="none" w:sz="0" w:space="0" w:color="auto"/>
        <w:left w:val="none" w:sz="0" w:space="0" w:color="auto"/>
        <w:bottom w:val="none" w:sz="0" w:space="0" w:color="auto"/>
        <w:right w:val="none" w:sz="0" w:space="0" w:color="auto"/>
      </w:divBdr>
    </w:div>
    <w:div w:id="518202884">
      <w:bodyDiv w:val="1"/>
      <w:marLeft w:val="0"/>
      <w:marRight w:val="0"/>
      <w:marTop w:val="0"/>
      <w:marBottom w:val="0"/>
      <w:divBdr>
        <w:top w:val="none" w:sz="0" w:space="0" w:color="auto"/>
        <w:left w:val="none" w:sz="0" w:space="0" w:color="auto"/>
        <w:bottom w:val="none" w:sz="0" w:space="0" w:color="auto"/>
        <w:right w:val="none" w:sz="0" w:space="0" w:color="auto"/>
      </w:divBdr>
    </w:div>
    <w:div w:id="518349039">
      <w:bodyDiv w:val="1"/>
      <w:marLeft w:val="0"/>
      <w:marRight w:val="0"/>
      <w:marTop w:val="0"/>
      <w:marBottom w:val="0"/>
      <w:divBdr>
        <w:top w:val="none" w:sz="0" w:space="0" w:color="auto"/>
        <w:left w:val="none" w:sz="0" w:space="0" w:color="auto"/>
        <w:bottom w:val="none" w:sz="0" w:space="0" w:color="auto"/>
        <w:right w:val="none" w:sz="0" w:space="0" w:color="auto"/>
      </w:divBdr>
    </w:div>
    <w:div w:id="518855685">
      <w:bodyDiv w:val="1"/>
      <w:marLeft w:val="0"/>
      <w:marRight w:val="0"/>
      <w:marTop w:val="0"/>
      <w:marBottom w:val="0"/>
      <w:divBdr>
        <w:top w:val="none" w:sz="0" w:space="0" w:color="auto"/>
        <w:left w:val="none" w:sz="0" w:space="0" w:color="auto"/>
        <w:bottom w:val="none" w:sz="0" w:space="0" w:color="auto"/>
        <w:right w:val="none" w:sz="0" w:space="0" w:color="auto"/>
      </w:divBdr>
    </w:div>
    <w:div w:id="530842981">
      <w:bodyDiv w:val="1"/>
      <w:marLeft w:val="0"/>
      <w:marRight w:val="0"/>
      <w:marTop w:val="0"/>
      <w:marBottom w:val="0"/>
      <w:divBdr>
        <w:top w:val="none" w:sz="0" w:space="0" w:color="auto"/>
        <w:left w:val="none" w:sz="0" w:space="0" w:color="auto"/>
        <w:bottom w:val="none" w:sz="0" w:space="0" w:color="auto"/>
        <w:right w:val="none" w:sz="0" w:space="0" w:color="auto"/>
      </w:divBdr>
    </w:div>
    <w:div w:id="530874313">
      <w:bodyDiv w:val="1"/>
      <w:marLeft w:val="0"/>
      <w:marRight w:val="0"/>
      <w:marTop w:val="0"/>
      <w:marBottom w:val="0"/>
      <w:divBdr>
        <w:top w:val="none" w:sz="0" w:space="0" w:color="auto"/>
        <w:left w:val="none" w:sz="0" w:space="0" w:color="auto"/>
        <w:bottom w:val="none" w:sz="0" w:space="0" w:color="auto"/>
        <w:right w:val="none" w:sz="0" w:space="0" w:color="auto"/>
      </w:divBdr>
    </w:div>
    <w:div w:id="532381692">
      <w:bodyDiv w:val="1"/>
      <w:marLeft w:val="0"/>
      <w:marRight w:val="0"/>
      <w:marTop w:val="0"/>
      <w:marBottom w:val="0"/>
      <w:divBdr>
        <w:top w:val="none" w:sz="0" w:space="0" w:color="auto"/>
        <w:left w:val="none" w:sz="0" w:space="0" w:color="auto"/>
        <w:bottom w:val="none" w:sz="0" w:space="0" w:color="auto"/>
        <w:right w:val="none" w:sz="0" w:space="0" w:color="auto"/>
      </w:divBdr>
    </w:div>
    <w:div w:id="532615069">
      <w:bodyDiv w:val="1"/>
      <w:marLeft w:val="0"/>
      <w:marRight w:val="0"/>
      <w:marTop w:val="0"/>
      <w:marBottom w:val="0"/>
      <w:divBdr>
        <w:top w:val="none" w:sz="0" w:space="0" w:color="auto"/>
        <w:left w:val="none" w:sz="0" w:space="0" w:color="auto"/>
        <w:bottom w:val="none" w:sz="0" w:space="0" w:color="auto"/>
        <w:right w:val="none" w:sz="0" w:space="0" w:color="auto"/>
      </w:divBdr>
    </w:div>
    <w:div w:id="535508823">
      <w:bodyDiv w:val="1"/>
      <w:marLeft w:val="0"/>
      <w:marRight w:val="0"/>
      <w:marTop w:val="0"/>
      <w:marBottom w:val="0"/>
      <w:divBdr>
        <w:top w:val="none" w:sz="0" w:space="0" w:color="auto"/>
        <w:left w:val="none" w:sz="0" w:space="0" w:color="auto"/>
        <w:bottom w:val="none" w:sz="0" w:space="0" w:color="auto"/>
        <w:right w:val="none" w:sz="0" w:space="0" w:color="auto"/>
      </w:divBdr>
    </w:div>
    <w:div w:id="535586840">
      <w:bodyDiv w:val="1"/>
      <w:marLeft w:val="0"/>
      <w:marRight w:val="0"/>
      <w:marTop w:val="0"/>
      <w:marBottom w:val="0"/>
      <w:divBdr>
        <w:top w:val="none" w:sz="0" w:space="0" w:color="auto"/>
        <w:left w:val="none" w:sz="0" w:space="0" w:color="auto"/>
        <w:bottom w:val="none" w:sz="0" w:space="0" w:color="auto"/>
        <w:right w:val="none" w:sz="0" w:space="0" w:color="auto"/>
      </w:divBdr>
    </w:div>
    <w:div w:id="535850601">
      <w:bodyDiv w:val="1"/>
      <w:marLeft w:val="0"/>
      <w:marRight w:val="0"/>
      <w:marTop w:val="0"/>
      <w:marBottom w:val="0"/>
      <w:divBdr>
        <w:top w:val="none" w:sz="0" w:space="0" w:color="auto"/>
        <w:left w:val="none" w:sz="0" w:space="0" w:color="auto"/>
        <w:bottom w:val="none" w:sz="0" w:space="0" w:color="auto"/>
        <w:right w:val="none" w:sz="0" w:space="0" w:color="auto"/>
      </w:divBdr>
    </w:div>
    <w:div w:id="540629673">
      <w:bodyDiv w:val="1"/>
      <w:marLeft w:val="0"/>
      <w:marRight w:val="0"/>
      <w:marTop w:val="0"/>
      <w:marBottom w:val="0"/>
      <w:divBdr>
        <w:top w:val="none" w:sz="0" w:space="0" w:color="auto"/>
        <w:left w:val="none" w:sz="0" w:space="0" w:color="auto"/>
        <w:bottom w:val="none" w:sz="0" w:space="0" w:color="auto"/>
        <w:right w:val="none" w:sz="0" w:space="0" w:color="auto"/>
      </w:divBdr>
    </w:div>
    <w:div w:id="541526079">
      <w:bodyDiv w:val="1"/>
      <w:marLeft w:val="0"/>
      <w:marRight w:val="0"/>
      <w:marTop w:val="0"/>
      <w:marBottom w:val="0"/>
      <w:divBdr>
        <w:top w:val="none" w:sz="0" w:space="0" w:color="auto"/>
        <w:left w:val="none" w:sz="0" w:space="0" w:color="auto"/>
        <w:bottom w:val="none" w:sz="0" w:space="0" w:color="auto"/>
        <w:right w:val="none" w:sz="0" w:space="0" w:color="auto"/>
      </w:divBdr>
    </w:div>
    <w:div w:id="548684659">
      <w:bodyDiv w:val="1"/>
      <w:marLeft w:val="0"/>
      <w:marRight w:val="0"/>
      <w:marTop w:val="0"/>
      <w:marBottom w:val="0"/>
      <w:divBdr>
        <w:top w:val="none" w:sz="0" w:space="0" w:color="auto"/>
        <w:left w:val="none" w:sz="0" w:space="0" w:color="auto"/>
        <w:bottom w:val="none" w:sz="0" w:space="0" w:color="auto"/>
        <w:right w:val="none" w:sz="0" w:space="0" w:color="auto"/>
      </w:divBdr>
    </w:div>
    <w:div w:id="548881152">
      <w:bodyDiv w:val="1"/>
      <w:marLeft w:val="0"/>
      <w:marRight w:val="0"/>
      <w:marTop w:val="0"/>
      <w:marBottom w:val="0"/>
      <w:divBdr>
        <w:top w:val="none" w:sz="0" w:space="0" w:color="auto"/>
        <w:left w:val="none" w:sz="0" w:space="0" w:color="auto"/>
        <w:bottom w:val="none" w:sz="0" w:space="0" w:color="auto"/>
        <w:right w:val="none" w:sz="0" w:space="0" w:color="auto"/>
      </w:divBdr>
    </w:div>
    <w:div w:id="549611729">
      <w:bodyDiv w:val="1"/>
      <w:marLeft w:val="0"/>
      <w:marRight w:val="0"/>
      <w:marTop w:val="0"/>
      <w:marBottom w:val="0"/>
      <w:divBdr>
        <w:top w:val="none" w:sz="0" w:space="0" w:color="auto"/>
        <w:left w:val="none" w:sz="0" w:space="0" w:color="auto"/>
        <w:bottom w:val="none" w:sz="0" w:space="0" w:color="auto"/>
        <w:right w:val="none" w:sz="0" w:space="0" w:color="auto"/>
      </w:divBdr>
    </w:div>
    <w:div w:id="556547700">
      <w:bodyDiv w:val="1"/>
      <w:marLeft w:val="0"/>
      <w:marRight w:val="0"/>
      <w:marTop w:val="0"/>
      <w:marBottom w:val="0"/>
      <w:divBdr>
        <w:top w:val="none" w:sz="0" w:space="0" w:color="auto"/>
        <w:left w:val="none" w:sz="0" w:space="0" w:color="auto"/>
        <w:bottom w:val="none" w:sz="0" w:space="0" w:color="auto"/>
        <w:right w:val="none" w:sz="0" w:space="0" w:color="auto"/>
      </w:divBdr>
    </w:div>
    <w:div w:id="556820635">
      <w:bodyDiv w:val="1"/>
      <w:marLeft w:val="0"/>
      <w:marRight w:val="0"/>
      <w:marTop w:val="0"/>
      <w:marBottom w:val="0"/>
      <w:divBdr>
        <w:top w:val="none" w:sz="0" w:space="0" w:color="auto"/>
        <w:left w:val="none" w:sz="0" w:space="0" w:color="auto"/>
        <w:bottom w:val="none" w:sz="0" w:space="0" w:color="auto"/>
        <w:right w:val="none" w:sz="0" w:space="0" w:color="auto"/>
      </w:divBdr>
    </w:div>
    <w:div w:id="561408046">
      <w:bodyDiv w:val="1"/>
      <w:marLeft w:val="0"/>
      <w:marRight w:val="0"/>
      <w:marTop w:val="0"/>
      <w:marBottom w:val="0"/>
      <w:divBdr>
        <w:top w:val="none" w:sz="0" w:space="0" w:color="auto"/>
        <w:left w:val="none" w:sz="0" w:space="0" w:color="auto"/>
        <w:bottom w:val="none" w:sz="0" w:space="0" w:color="auto"/>
        <w:right w:val="none" w:sz="0" w:space="0" w:color="auto"/>
      </w:divBdr>
    </w:div>
    <w:div w:id="565797116">
      <w:bodyDiv w:val="1"/>
      <w:marLeft w:val="0"/>
      <w:marRight w:val="0"/>
      <w:marTop w:val="0"/>
      <w:marBottom w:val="0"/>
      <w:divBdr>
        <w:top w:val="none" w:sz="0" w:space="0" w:color="auto"/>
        <w:left w:val="none" w:sz="0" w:space="0" w:color="auto"/>
        <w:bottom w:val="none" w:sz="0" w:space="0" w:color="auto"/>
        <w:right w:val="none" w:sz="0" w:space="0" w:color="auto"/>
      </w:divBdr>
    </w:div>
    <w:div w:id="566770990">
      <w:bodyDiv w:val="1"/>
      <w:marLeft w:val="0"/>
      <w:marRight w:val="0"/>
      <w:marTop w:val="0"/>
      <w:marBottom w:val="0"/>
      <w:divBdr>
        <w:top w:val="none" w:sz="0" w:space="0" w:color="auto"/>
        <w:left w:val="none" w:sz="0" w:space="0" w:color="auto"/>
        <w:bottom w:val="none" w:sz="0" w:space="0" w:color="auto"/>
        <w:right w:val="none" w:sz="0" w:space="0" w:color="auto"/>
      </w:divBdr>
    </w:div>
    <w:div w:id="567346185">
      <w:bodyDiv w:val="1"/>
      <w:marLeft w:val="0"/>
      <w:marRight w:val="0"/>
      <w:marTop w:val="0"/>
      <w:marBottom w:val="0"/>
      <w:divBdr>
        <w:top w:val="none" w:sz="0" w:space="0" w:color="auto"/>
        <w:left w:val="none" w:sz="0" w:space="0" w:color="auto"/>
        <w:bottom w:val="none" w:sz="0" w:space="0" w:color="auto"/>
        <w:right w:val="none" w:sz="0" w:space="0" w:color="auto"/>
      </w:divBdr>
    </w:div>
    <w:div w:id="567419436">
      <w:bodyDiv w:val="1"/>
      <w:marLeft w:val="0"/>
      <w:marRight w:val="0"/>
      <w:marTop w:val="0"/>
      <w:marBottom w:val="0"/>
      <w:divBdr>
        <w:top w:val="none" w:sz="0" w:space="0" w:color="auto"/>
        <w:left w:val="none" w:sz="0" w:space="0" w:color="auto"/>
        <w:bottom w:val="none" w:sz="0" w:space="0" w:color="auto"/>
        <w:right w:val="none" w:sz="0" w:space="0" w:color="auto"/>
      </w:divBdr>
    </w:div>
    <w:div w:id="567762959">
      <w:bodyDiv w:val="1"/>
      <w:marLeft w:val="0"/>
      <w:marRight w:val="0"/>
      <w:marTop w:val="0"/>
      <w:marBottom w:val="0"/>
      <w:divBdr>
        <w:top w:val="none" w:sz="0" w:space="0" w:color="auto"/>
        <w:left w:val="none" w:sz="0" w:space="0" w:color="auto"/>
        <w:bottom w:val="none" w:sz="0" w:space="0" w:color="auto"/>
        <w:right w:val="none" w:sz="0" w:space="0" w:color="auto"/>
      </w:divBdr>
    </w:div>
    <w:div w:id="570965996">
      <w:bodyDiv w:val="1"/>
      <w:marLeft w:val="0"/>
      <w:marRight w:val="0"/>
      <w:marTop w:val="0"/>
      <w:marBottom w:val="0"/>
      <w:divBdr>
        <w:top w:val="none" w:sz="0" w:space="0" w:color="auto"/>
        <w:left w:val="none" w:sz="0" w:space="0" w:color="auto"/>
        <w:bottom w:val="none" w:sz="0" w:space="0" w:color="auto"/>
        <w:right w:val="none" w:sz="0" w:space="0" w:color="auto"/>
      </w:divBdr>
    </w:div>
    <w:div w:id="570967786">
      <w:bodyDiv w:val="1"/>
      <w:marLeft w:val="0"/>
      <w:marRight w:val="0"/>
      <w:marTop w:val="0"/>
      <w:marBottom w:val="0"/>
      <w:divBdr>
        <w:top w:val="none" w:sz="0" w:space="0" w:color="auto"/>
        <w:left w:val="none" w:sz="0" w:space="0" w:color="auto"/>
        <w:bottom w:val="none" w:sz="0" w:space="0" w:color="auto"/>
        <w:right w:val="none" w:sz="0" w:space="0" w:color="auto"/>
      </w:divBdr>
    </w:div>
    <w:div w:id="576744316">
      <w:bodyDiv w:val="1"/>
      <w:marLeft w:val="0"/>
      <w:marRight w:val="0"/>
      <w:marTop w:val="0"/>
      <w:marBottom w:val="0"/>
      <w:divBdr>
        <w:top w:val="none" w:sz="0" w:space="0" w:color="auto"/>
        <w:left w:val="none" w:sz="0" w:space="0" w:color="auto"/>
        <w:bottom w:val="none" w:sz="0" w:space="0" w:color="auto"/>
        <w:right w:val="none" w:sz="0" w:space="0" w:color="auto"/>
      </w:divBdr>
    </w:div>
    <w:div w:id="577715939">
      <w:bodyDiv w:val="1"/>
      <w:marLeft w:val="0"/>
      <w:marRight w:val="0"/>
      <w:marTop w:val="0"/>
      <w:marBottom w:val="0"/>
      <w:divBdr>
        <w:top w:val="none" w:sz="0" w:space="0" w:color="auto"/>
        <w:left w:val="none" w:sz="0" w:space="0" w:color="auto"/>
        <w:bottom w:val="none" w:sz="0" w:space="0" w:color="auto"/>
        <w:right w:val="none" w:sz="0" w:space="0" w:color="auto"/>
      </w:divBdr>
    </w:div>
    <w:div w:id="577862805">
      <w:bodyDiv w:val="1"/>
      <w:marLeft w:val="0"/>
      <w:marRight w:val="0"/>
      <w:marTop w:val="0"/>
      <w:marBottom w:val="0"/>
      <w:divBdr>
        <w:top w:val="none" w:sz="0" w:space="0" w:color="auto"/>
        <w:left w:val="none" w:sz="0" w:space="0" w:color="auto"/>
        <w:bottom w:val="none" w:sz="0" w:space="0" w:color="auto"/>
        <w:right w:val="none" w:sz="0" w:space="0" w:color="auto"/>
      </w:divBdr>
    </w:div>
    <w:div w:id="580649313">
      <w:bodyDiv w:val="1"/>
      <w:marLeft w:val="0"/>
      <w:marRight w:val="0"/>
      <w:marTop w:val="0"/>
      <w:marBottom w:val="0"/>
      <w:divBdr>
        <w:top w:val="none" w:sz="0" w:space="0" w:color="auto"/>
        <w:left w:val="none" w:sz="0" w:space="0" w:color="auto"/>
        <w:bottom w:val="none" w:sz="0" w:space="0" w:color="auto"/>
        <w:right w:val="none" w:sz="0" w:space="0" w:color="auto"/>
      </w:divBdr>
    </w:div>
    <w:div w:id="580679812">
      <w:bodyDiv w:val="1"/>
      <w:marLeft w:val="0"/>
      <w:marRight w:val="0"/>
      <w:marTop w:val="0"/>
      <w:marBottom w:val="0"/>
      <w:divBdr>
        <w:top w:val="none" w:sz="0" w:space="0" w:color="auto"/>
        <w:left w:val="none" w:sz="0" w:space="0" w:color="auto"/>
        <w:bottom w:val="none" w:sz="0" w:space="0" w:color="auto"/>
        <w:right w:val="none" w:sz="0" w:space="0" w:color="auto"/>
      </w:divBdr>
    </w:div>
    <w:div w:id="581767356">
      <w:bodyDiv w:val="1"/>
      <w:marLeft w:val="0"/>
      <w:marRight w:val="0"/>
      <w:marTop w:val="0"/>
      <w:marBottom w:val="0"/>
      <w:divBdr>
        <w:top w:val="none" w:sz="0" w:space="0" w:color="auto"/>
        <w:left w:val="none" w:sz="0" w:space="0" w:color="auto"/>
        <w:bottom w:val="none" w:sz="0" w:space="0" w:color="auto"/>
        <w:right w:val="none" w:sz="0" w:space="0" w:color="auto"/>
      </w:divBdr>
    </w:div>
    <w:div w:id="582908370">
      <w:bodyDiv w:val="1"/>
      <w:marLeft w:val="0"/>
      <w:marRight w:val="0"/>
      <w:marTop w:val="0"/>
      <w:marBottom w:val="0"/>
      <w:divBdr>
        <w:top w:val="none" w:sz="0" w:space="0" w:color="auto"/>
        <w:left w:val="none" w:sz="0" w:space="0" w:color="auto"/>
        <w:bottom w:val="none" w:sz="0" w:space="0" w:color="auto"/>
        <w:right w:val="none" w:sz="0" w:space="0" w:color="auto"/>
      </w:divBdr>
      <w:divsChild>
        <w:div w:id="1439957116">
          <w:marLeft w:val="480"/>
          <w:marRight w:val="0"/>
          <w:marTop w:val="0"/>
          <w:marBottom w:val="0"/>
          <w:divBdr>
            <w:top w:val="none" w:sz="0" w:space="0" w:color="auto"/>
            <w:left w:val="none" w:sz="0" w:space="0" w:color="auto"/>
            <w:bottom w:val="none" w:sz="0" w:space="0" w:color="auto"/>
            <w:right w:val="none" w:sz="0" w:space="0" w:color="auto"/>
          </w:divBdr>
        </w:div>
        <w:div w:id="1678729044">
          <w:marLeft w:val="480"/>
          <w:marRight w:val="0"/>
          <w:marTop w:val="0"/>
          <w:marBottom w:val="0"/>
          <w:divBdr>
            <w:top w:val="none" w:sz="0" w:space="0" w:color="auto"/>
            <w:left w:val="none" w:sz="0" w:space="0" w:color="auto"/>
            <w:bottom w:val="none" w:sz="0" w:space="0" w:color="auto"/>
            <w:right w:val="none" w:sz="0" w:space="0" w:color="auto"/>
          </w:divBdr>
        </w:div>
        <w:div w:id="1533571482">
          <w:marLeft w:val="480"/>
          <w:marRight w:val="0"/>
          <w:marTop w:val="0"/>
          <w:marBottom w:val="0"/>
          <w:divBdr>
            <w:top w:val="none" w:sz="0" w:space="0" w:color="auto"/>
            <w:left w:val="none" w:sz="0" w:space="0" w:color="auto"/>
            <w:bottom w:val="none" w:sz="0" w:space="0" w:color="auto"/>
            <w:right w:val="none" w:sz="0" w:space="0" w:color="auto"/>
          </w:divBdr>
        </w:div>
        <w:div w:id="1255481312">
          <w:marLeft w:val="480"/>
          <w:marRight w:val="0"/>
          <w:marTop w:val="0"/>
          <w:marBottom w:val="0"/>
          <w:divBdr>
            <w:top w:val="none" w:sz="0" w:space="0" w:color="auto"/>
            <w:left w:val="none" w:sz="0" w:space="0" w:color="auto"/>
            <w:bottom w:val="none" w:sz="0" w:space="0" w:color="auto"/>
            <w:right w:val="none" w:sz="0" w:space="0" w:color="auto"/>
          </w:divBdr>
        </w:div>
        <w:div w:id="26175203">
          <w:marLeft w:val="480"/>
          <w:marRight w:val="0"/>
          <w:marTop w:val="0"/>
          <w:marBottom w:val="0"/>
          <w:divBdr>
            <w:top w:val="none" w:sz="0" w:space="0" w:color="auto"/>
            <w:left w:val="none" w:sz="0" w:space="0" w:color="auto"/>
            <w:bottom w:val="none" w:sz="0" w:space="0" w:color="auto"/>
            <w:right w:val="none" w:sz="0" w:space="0" w:color="auto"/>
          </w:divBdr>
        </w:div>
        <w:div w:id="1348211687">
          <w:marLeft w:val="480"/>
          <w:marRight w:val="0"/>
          <w:marTop w:val="0"/>
          <w:marBottom w:val="0"/>
          <w:divBdr>
            <w:top w:val="none" w:sz="0" w:space="0" w:color="auto"/>
            <w:left w:val="none" w:sz="0" w:space="0" w:color="auto"/>
            <w:bottom w:val="none" w:sz="0" w:space="0" w:color="auto"/>
            <w:right w:val="none" w:sz="0" w:space="0" w:color="auto"/>
          </w:divBdr>
        </w:div>
        <w:div w:id="36051271">
          <w:marLeft w:val="480"/>
          <w:marRight w:val="0"/>
          <w:marTop w:val="0"/>
          <w:marBottom w:val="0"/>
          <w:divBdr>
            <w:top w:val="none" w:sz="0" w:space="0" w:color="auto"/>
            <w:left w:val="none" w:sz="0" w:space="0" w:color="auto"/>
            <w:bottom w:val="none" w:sz="0" w:space="0" w:color="auto"/>
            <w:right w:val="none" w:sz="0" w:space="0" w:color="auto"/>
          </w:divBdr>
        </w:div>
        <w:div w:id="1116412658">
          <w:marLeft w:val="480"/>
          <w:marRight w:val="0"/>
          <w:marTop w:val="0"/>
          <w:marBottom w:val="0"/>
          <w:divBdr>
            <w:top w:val="none" w:sz="0" w:space="0" w:color="auto"/>
            <w:left w:val="none" w:sz="0" w:space="0" w:color="auto"/>
            <w:bottom w:val="none" w:sz="0" w:space="0" w:color="auto"/>
            <w:right w:val="none" w:sz="0" w:space="0" w:color="auto"/>
          </w:divBdr>
        </w:div>
        <w:div w:id="1345861765">
          <w:marLeft w:val="480"/>
          <w:marRight w:val="0"/>
          <w:marTop w:val="0"/>
          <w:marBottom w:val="0"/>
          <w:divBdr>
            <w:top w:val="none" w:sz="0" w:space="0" w:color="auto"/>
            <w:left w:val="none" w:sz="0" w:space="0" w:color="auto"/>
            <w:bottom w:val="none" w:sz="0" w:space="0" w:color="auto"/>
            <w:right w:val="none" w:sz="0" w:space="0" w:color="auto"/>
          </w:divBdr>
        </w:div>
        <w:div w:id="1538546326">
          <w:marLeft w:val="480"/>
          <w:marRight w:val="0"/>
          <w:marTop w:val="0"/>
          <w:marBottom w:val="0"/>
          <w:divBdr>
            <w:top w:val="none" w:sz="0" w:space="0" w:color="auto"/>
            <w:left w:val="none" w:sz="0" w:space="0" w:color="auto"/>
            <w:bottom w:val="none" w:sz="0" w:space="0" w:color="auto"/>
            <w:right w:val="none" w:sz="0" w:space="0" w:color="auto"/>
          </w:divBdr>
        </w:div>
        <w:div w:id="2127194886">
          <w:marLeft w:val="480"/>
          <w:marRight w:val="0"/>
          <w:marTop w:val="0"/>
          <w:marBottom w:val="0"/>
          <w:divBdr>
            <w:top w:val="none" w:sz="0" w:space="0" w:color="auto"/>
            <w:left w:val="none" w:sz="0" w:space="0" w:color="auto"/>
            <w:bottom w:val="none" w:sz="0" w:space="0" w:color="auto"/>
            <w:right w:val="none" w:sz="0" w:space="0" w:color="auto"/>
          </w:divBdr>
        </w:div>
        <w:div w:id="1147279179">
          <w:marLeft w:val="480"/>
          <w:marRight w:val="0"/>
          <w:marTop w:val="0"/>
          <w:marBottom w:val="0"/>
          <w:divBdr>
            <w:top w:val="none" w:sz="0" w:space="0" w:color="auto"/>
            <w:left w:val="none" w:sz="0" w:space="0" w:color="auto"/>
            <w:bottom w:val="none" w:sz="0" w:space="0" w:color="auto"/>
            <w:right w:val="none" w:sz="0" w:space="0" w:color="auto"/>
          </w:divBdr>
        </w:div>
        <w:div w:id="37555663">
          <w:marLeft w:val="480"/>
          <w:marRight w:val="0"/>
          <w:marTop w:val="0"/>
          <w:marBottom w:val="0"/>
          <w:divBdr>
            <w:top w:val="none" w:sz="0" w:space="0" w:color="auto"/>
            <w:left w:val="none" w:sz="0" w:space="0" w:color="auto"/>
            <w:bottom w:val="none" w:sz="0" w:space="0" w:color="auto"/>
            <w:right w:val="none" w:sz="0" w:space="0" w:color="auto"/>
          </w:divBdr>
        </w:div>
        <w:div w:id="1646348777">
          <w:marLeft w:val="480"/>
          <w:marRight w:val="0"/>
          <w:marTop w:val="0"/>
          <w:marBottom w:val="0"/>
          <w:divBdr>
            <w:top w:val="none" w:sz="0" w:space="0" w:color="auto"/>
            <w:left w:val="none" w:sz="0" w:space="0" w:color="auto"/>
            <w:bottom w:val="none" w:sz="0" w:space="0" w:color="auto"/>
            <w:right w:val="none" w:sz="0" w:space="0" w:color="auto"/>
          </w:divBdr>
        </w:div>
        <w:div w:id="2117166678">
          <w:marLeft w:val="480"/>
          <w:marRight w:val="0"/>
          <w:marTop w:val="0"/>
          <w:marBottom w:val="0"/>
          <w:divBdr>
            <w:top w:val="none" w:sz="0" w:space="0" w:color="auto"/>
            <w:left w:val="none" w:sz="0" w:space="0" w:color="auto"/>
            <w:bottom w:val="none" w:sz="0" w:space="0" w:color="auto"/>
            <w:right w:val="none" w:sz="0" w:space="0" w:color="auto"/>
          </w:divBdr>
        </w:div>
        <w:div w:id="698700278">
          <w:marLeft w:val="480"/>
          <w:marRight w:val="0"/>
          <w:marTop w:val="0"/>
          <w:marBottom w:val="0"/>
          <w:divBdr>
            <w:top w:val="none" w:sz="0" w:space="0" w:color="auto"/>
            <w:left w:val="none" w:sz="0" w:space="0" w:color="auto"/>
            <w:bottom w:val="none" w:sz="0" w:space="0" w:color="auto"/>
            <w:right w:val="none" w:sz="0" w:space="0" w:color="auto"/>
          </w:divBdr>
        </w:div>
        <w:div w:id="1895193140">
          <w:marLeft w:val="480"/>
          <w:marRight w:val="0"/>
          <w:marTop w:val="0"/>
          <w:marBottom w:val="0"/>
          <w:divBdr>
            <w:top w:val="none" w:sz="0" w:space="0" w:color="auto"/>
            <w:left w:val="none" w:sz="0" w:space="0" w:color="auto"/>
            <w:bottom w:val="none" w:sz="0" w:space="0" w:color="auto"/>
            <w:right w:val="none" w:sz="0" w:space="0" w:color="auto"/>
          </w:divBdr>
        </w:div>
        <w:div w:id="1524857488">
          <w:marLeft w:val="480"/>
          <w:marRight w:val="0"/>
          <w:marTop w:val="0"/>
          <w:marBottom w:val="0"/>
          <w:divBdr>
            <w:top w:val="none" w:sz="0" w:space="0" w:color="auto"/>
            <w:left w:val="none" w:sz="0" w:space="0" w:color="auto"/>
            <w:bottom w:val="none" w:sz="0" w:space="0" w:color="auto"/>
            <w:right w:val="none" w:sz="0" w:space="0" w:color="auto"/>
          </w:divBdr>
        </w:div>
        <w:div w:id="2011715310">
          <w:marLeft w:val="480"/>
          <w:marRight w:val="0"/>
          <w:marTop w:val="0"/>
          <w:marBottom w:val="0"/>
          <w:divBdr>
            <w:top w:val="none" w:sz="0" w:space="0" w:color="auto"/>
            <w:left w:val="none" w:sz="0" w:space="0" w:color="auto"/>
            <w:bottom w:val="none" w:sz="0" w:space="0" w:color="auto"/>
            <w:right w:val="none" w:sz="0" w:space="0" w:color="auto"/>
          </w:divBdr>
        </w:div>
        <w:div w:id="958411000">
          <w:marLeft w:val="480"/>
          <w:marRight w:val="0"/>
          <w:marTop w:val="0"/>
          <w:marBottom w:val="0"/>
          <w:divBdr>
            <w:top w:val="none" w:sz="0" w:space="0" w:color="auto"/>
            <w:left w:val="none" w:sz="0" w:space="0" w:color="auto"/>
            <w:bottom w:val="none" w:sz="0" w:space="0" w:color="auto"/>
            <w:right w:val="none" w:sz="0" w:space="0" w:color="auto"/>
          </w:divBdr>
        </w:div>
        <w:div w:id="586229247">
          <w:marLeft w:val="480"/>
          <w:marRight w:val="0"/>
          <w:marTop w:val="0"/>
          <w:marBottom w:val="0"/>
          <w:divBdr>
            <w:top w:val="none" w:sz="0" w:space="0" w:color="auto"/>
            <w:left w:val="none" w:sz="0" w:space="0" w:color="auto"/>
            <w:bottom w:val="none" w:sz="0" w:space="0" w:color="auto"/>
            <w:right w:val="none" w:sz="0" w:space="0" w:color="auto"/>
          </w:divBdr>
        </w:div>
        <w:div w:id="386729195">
          <w:marLeft w:val="480"/>
          <w:marRight w:val="0"/>
          <w:marTop w:val="0"/>
          <w:marBottom w:val="0"/>
          <w:divBdr>
            <w:top w:val="none" w:sz="0" w:space="0" w:color="auto"/>
            <w:left w:val="none" w:sz="0" w:space="0" w:color="auto"/>
            <w:bottom w:val="none" w:sz="0" w:space="0" w:color="auto"/>
            <w:right w:val="none" w:sz="0" w:space="0" w:color="auto"/>
          </w:divBdr>
        </w:div>
        <w:div w:id="2137139135">
          <w:marLeft w:val="480"/>
          <w:marRight w:val="0"/>
          <w:marTop w:val="0"/>
          <w:marBottom w:val="0"/>
          <w:divBdr>
            <w:top w:val="none" w:sz="0" w:space="0" w:color="auto"/>
            <w:left w:val="none" w:sz="0" w:space="0" w:color="auto"/>
            <w:bottom w:val="none" w:sz="0" w:space="0" w:color="auto"/>
            <w:right w:val="none" w:sz="0" w:space="0" w:color="auto"/>
          </w:divBdr>
        </w:div>
        <w:div w:id="1555190659">
          <w:marLeft w:val="480"/>
          <w:marRight w:val="0"/>
          <w:marTop w:val="0"/>
          <w:marBottom w:val="0"/>
          <w:divBdr>
            <w:top w:val="none" w:sz="0" w:space="0" w:color="auto"/>
            <w:left w:val="none" w:sz="0" w:space="0" w:color="auto"/>
            <w:bottom w:val="none" w:sz="0" w:space="0" w:color="auto"/>
            <w:right w:val="none" w:sz="0" w:space="0" w:color="auto"/>
          </w:divBdr>
        </w:div>
        <w:div w:id="1846818153">
          <w:marLeft w:val="480"/>
          <w:marRight w:val="0"/>
          <w:marTop w:val="0"/>
          <w:marBottom w:val="0"/>
          <w:divBdr>
            <w:top w:val="none" w:sz="0" w:space="0" w:color="auto"/>
            <w:left w:val="none" w:sz="0" w:space="0" w:color="auto"/>
            <w:bottom w:val="none" w:sz="0" w:space="0" w:color="auto"/>
            <w:right w:val="none" w:sz="0" w:space="0" w:color="auto"/>
          </w:divBdr>
        </w:div>
        <w:div w:id="1843857422">
          <w:marLeft w:val="480"/>
          <w:marRight w:val="0"/>
          <w:marTop w:val="0"/>
          <w:marBottom w:val="0"/>
          <w:divBdr>
            <w:top w:val="none" w:sz="0" w:space="0" w:color="auto"/>
            <w:left w:val="none" w:sz="0" w:space="0" w:color="auto"/>
            <w:bottom w:val="none" w:sz="0" w:space="0" w:color="auto"/>
            <w:right w:val="none" w:sz="0" w:space="0" w:color="auto"/>
          </w:divBdr>
        </w:div>
        <w:div w:id="548300025">
          <w:marLeft w:val="480"/>
          <w:marRight w:val="0"/>
          <w:marTop w:val="0"/>
          <w:marBottom w:val="0"/>
          <w:divBdr>
            <w:top w:val="none" w:sz="0" w:space="0" w:color="auto"/>
            <w:left w:val="none" w:sz="0" w:space="0" w:color="auto"/>
            <w:bottom w:val="none" w:sz="0" w:space="0" w:color="auto"/>
            <w:right w:val="none" w:sz="0" w:space="0" w:color="auto"/>
          </w:divBdr>
        </w:div>
        <w:div w:id="137185939">
          <w:marLeft w:val="480"/>
          <w:marRight w:val="0"/>
          <w:marTop w:val="0"/>
          <w:marBottom w:val="0"/>
          <w:divBdr>
            <w:top w:val="none" w:sz="0" w:space="0" w:color="auto"/>
            <w:left w:val="none" w:sz="0" w:space="0" w:color="auto"/>
            <w:bottom w:val="none" w:sz="0" w:space="0" w:color="auto"/>
            <w:right w:val="none" w:sz="0" w:space="0" w:color="auto"/>
          </w:divBdr>
        </w:div>
        <w:div w:id="1586911762">
          <w:marLeft w:val="480"/>
          <w:marRight w:val="0"/>
          <w:marTop w:val="0"/>
          <w:marBottom w:val="0"/>
          <w:divBdr>
            <w:top w:val="none" w:sz="0" w:space="0" w:color="auto"/>
            <w:left w:val="none" w:sz="0" w:space="0" w:color="auto"/>
            <w:bottom w:val="none" w:sz="0" w:space="0" w:color="auto"/>
            <w:right w:val="none" w:sz="0" w:space="0" w:color="auto"/>
          </w:divBdr>
        </w:div>
        <w:div w:id="728456123">
          <w:marLeft w:val="480"/>
          <w:marRight w:val="0"/>
          <w:marTop w:val="0"/>
          <w:marBottom w:val="0"/>
          <w:divBdr>
            <w:top w:val="none" w:sz="0" w:space="0" w:color="auto"/>
            <w:left w:val="none" w:sz="0" w:space="0" w:color="auto"/>
            <w:bottom w:val="none" w:sz="0" w:space="0" w:color="auto"/>
            <w:right w:val="none" w:sz="0" w:space="0" w:color="auto"/>
          </w:divBdr>
        </w:div>
        <w:div w:id="1006636187">
          <w:marLeft w:val="480"/>
          <w:marRight w:val="0"/>
          <w:marTop w:val="0"/>
          <w:marBottom w:val="0"/>
          <w:divBdr>
            <w:top w:val="none" w:sz="0" w:space="0" w:color="auto"/>
            <w:left w:val="none" w:sz="0" w:space="0" w:color="auto"/>
            <w:bottom w:val="none" w:sz="0" w:space="0" w:color="auto"/>
            <w:right w:val="none" w:sz="0" w:space="0" w:color="auto"/>
          </w:divBdr>
        </w:div>
        <w:div w:id="617108845">
          <w:marLeft w:val="480"/>
          <w:marRight w:val="0"/>
          <w:marTop w:val="0"/>
          <w:marBottom w:val="0"/>
          <w:divBdr>
            <w:top w:val="none" w:sz="0" w:space="0" w:color="auto"/>
            <w:left w:val="none" w:sz="0" w:space="0" w:color="auto"/>
            <w:bottom w:val="none" w:sz="0" w:space="0" w:color="auto"/>
            <w:right w:val="none" w:sz="0" w:space="0" w:color="auto"/>
          </w:divBdr>
        </w:div>
        <w:div w:id="1967617922">
          <w:marLeft w:val="480"/>
          <w:marRight w:val="0"/>
          <w:marTop w:val="0"/>
          <w:marBottom w:val="0"/>
          <w:divBdr>
            <w:top w:val="none" w:sz="0" w:space="0" w:color="auto"/>
            <w:left w:val="none" w:sz="0" w:space="0" w:color="auto"/>
            <w:bottom w:val="none" w:sz="0" w:space="0" w:color="auto"/>
            <w:right w:val="none" w:sz="0" w:space="0" w:color="auto"/>
          </w:divBdr>
        </w:div>
        <w:div w:id="1569146122">
          <w:marLeft w:val="480"/>
          <w:marRight w:val="0"/>
          <w:marTop w:val="0"/>
          <w:marBottom w:val="0"/>
          <w:divBdr>
            <w:top w:val="none" w:sz="0" w:space="0" w:color="auto"/>
            <w:left w:val="none" w:sz="0" w:space="0" w:color="auto"/>
            <w:bottom w:val="none" w:sz="0" w:space="0" w:color="auto"/>
            <w:right w:val="none" w:sz="0" w:space="0" w:color="auto"/>
          </w:divBdr>
        </w:div>
        <w:div w:id="2129859785">
          <w:marLeft w:val="480"/>
          <w:marRight w:val="0"/>
          <w:marTop w:val="0"/>
          <w:marBottom w:val="0"/>
          <w:divBdr>
            <w:top w:val="none" w:sz="0" w:space="0" w:color="auto"/>
            <w:left w:val="none" w:sz="0" w:space="0" w:color="auto"/>
            <w:bottom w:val="none" w:sz="0" w:space="0" w:color="auto"/>
            <w:right w:val="none" w:sz="0" w:space="0" w:color="auto"/>
          </w:divBdr>
        </w:div>
        <w:div w:id="1404256719">
          <w:marLeft w:val="480"/>
          <w:marRight w:val="0"/>
          <w:marTop w:val="0"/>
          <w:marBottom w:val="0"/>
          <w:divBdr>
            <w:top w:val="none" w:sz="0" w:space="0" w:color="auto"/>
            <w:left w:val="none" w:sz="0" w:space="0" w:color="auto"/>
            <w:bottom w:val="none" w:sz="0" w:space="0" w:color="auto"/>
            <w:right w:val="none" w:sz="0" w:space="0" w:color="auto"/>
          </w:divBdr>
        </w:div>
        <w:div w:id="1142581367">
          <w:marLeft w:val="480"/>
          <w:marRight w:val="0"/>
          <w:marTop w:val="0"/>
          <w:marBottom w:val="0"/>
          <w:divBdr>
            <w:top w:val="none" w:sz="0" w:space="0" w:color="auto"/>
            <w:left w:val="none" w:sz="0" w:space="0" w:color="auto"/>
            <w:bottom w:val="none" w:sz="0" w:space="0" w:color="auto"/>
            <w:right w:val="none" w:sz="0" w:space="0" w:color="auto"/>
          </w:divBdr>
        </w:div>
        <w:div w:id="1447043643">
          <w:marLeft w:val="480"/>
          <w:marRight w:val="0"/>
          <w:marTop w:val="0"/>
          <w:marBottom w:val="0"/>
          <w:divBdr>
            <w:top w:val="none" w:sz="0" w:space="0" w:color="auto"/>
            <w:left w:val="none" w:sz="0" w:space="0" w:color="auto"/>
            <w:bottom w:val="none" w:sz="0" w:space="0" w:color="auto"/>
            <w:right w:val="none" w:sz="0" w:space="0" w:color="auto"/>
          </w:divBdr>
        </w:div>
        <w:div w:id="108398759">
          <w:marLeft w:val="480"/>
          <w:marRight w:val="0"/>
          <w:marTop w:val="0"/>
          <w:marBottom w:val="0"/>
          <w:divBdr>
            <w:top w:val="none" w:sz="0" w:space="0" w:color="auto"/>
            <w:left w:val="none" w:sz="0" w:space="0" w:color="auto"/>
            <w:bottom w:val="none" w:sz="0" w:space="0" w:color="auto"/>
            <w:right w:val="none" w:sz="0" w:space="0" w:color="auto"/>
          </w:divBdr>
        </w:div>
        <w:div w:id="1599634492">
          <w:marLeft w:val="480"/>
          <w:marRight w:val="0"/>
          <w:marTop w:val="0"/>
          <w:marBottom w:val="0"/>
          <w:divBdr>
            <w:top w:val="none" w:sz="0" w:space="0" w:color="auto"/>
            <w:left w:val="none" w:sz="0" w:space="0" w:color="auto"/>
            <w:bottom w:val="none" w:sz="0" w:space="0" w:color="auto"/>
            <w:right w:val="none" w:sz="0" w:space="0" w:color="auto"/>
          </w:divBdr>
        </w:div>
        <w:div w:id="674723167">
          <w:marLeft w:val="480"/>
          <w:marRight w:val="0"/>
          <w:marTop w:val="0"/>
          <w:marBottom w:val="0"/>
          <w:divBdr>
            <w:top w:val="none" w:sz="0" w:space="0" w:color="auto"/>
            <w:left w:val="none" w:sz="0" w:space="0" w:color="auto"/>
            <w:bottom w:val="none" w:sz="0" w:space="0" w:color="auto"/>
            <w:right w:val="none" w:sz="0" w:space="0" w:color="auto"/>
          </w:divBdr>
        </w:div>
        <w:div w:id="829441692">
          <w:marLeft w:val="480"/>
          <w:marRight w:val="0"/>
          <w:marTop w:val="0"/>
          <w:marBottom w:val="0"/>
          <w:divBdr>
            <w:top w:val="none" w:sz="0" w:space="0" w:color="auto"/>
            <w:left w:val="none" w:sz="0" w:space="0" w:color="auto"/>
            <w:bottom w:val="none" w:sz="0" w:space="0" w:color="auto"/>
            <w:right w:val="none" w:sz="0" w:space="0" w:color="auto"/>
          </w:divBdr>
        </w:div>
        <w:div w:id="1916087333">
          <w:marLeft w:val="480"/>
          <w:marRight w:val="0"/>
          <w:marTop w:val="0"/>
          <w:marBottom w:val="0"/>
          <w:divBdr>
            <w:top w:val="none" w:sz="0" w:space="0" w:color="auto"/>
            <w:left w:val="none" w:sz="0" w:space="0" w:color="auto"/>
            <w:bottom w:val="none" w:sz="0" w:space="0" w:color="auto"/>
            <w:right w:val="none" w:sz="0" w:space="0" w:color="auto"/>
          </w:divBdr>
        </w:div>
        <w:div w:id="1965697502">
          <w:marLeft w:val="480"/>
          <w:marRight w:val="0"/>
          <w:marTop w:val="0"/>
          <w:marBottom w:val="0"/>
          <w:divBdr>
            <w:top w:val="none" w:sz="0" w:space="0" w:color="auto"/>
            <w:left w:val="none" w:sz="0" w:space="0" w:color="auto"/>
            <w:bottom w:val="none" w:sz="0" w:space="0" w:color="auto"/>
            <w:right w:val="none" w:sz="0" w:space="0" w:color="auto"/>
          </w:divBdr>
        </w:div>
        <w:div w:id="1191183056">
          <w:marLeft w:val="480"/>
          <w:marRight w:val="0"/>
          <w:marTop w:val="0"/>
          <w:marBottom w:val="0"/>
          <w:divBdr>
            <w:top w:val="none" w:sz="0" w:space="0" w:color="auto"/>
            <w:left w:val="none" w:sz="0" w:space="0" w:color="auto"/>
            <w:bottom w:val="none" w:sz="0" w:space="0" w:color="auto"/>
            <w:right w:val="none" w:sz="0" w:space="0" w:color="auto"/>
          </w:divBdr>
        </w:div>
        <w:div w:id="1573389020">
          <w:marLeft w:val="480"/>
          <w:marRight w:val="0"/>
          <w:marTop w:val="0"/>
          <w:marBottom w:val="0"/>
          <w:divBdr>
            <w:top w:val="none" w:sz="0" w:space="0" w:color="auto"/>
            <w:left w:val="none" w:sz="0" w:space="0" w:color="auto"/>
            <w:bottom w:val="none" w:sz="0" w:space="0" w:color="auto"/>
            <w:right w:val="none" w:sz="0" w:space="0" w:color="auto"/>
          </w:divBdr>
        </w:div>
        <w:div w:id="595406601">
          <w:marLeft w:val="480"/>
          <w:marRight w:val="0"/>
          <w:marTop w:val="0"/>
          <w:marBottom w:val="0"/>
          <w:divBdr>
            <w:top w:val="none" w:sz="0" w:space="0" w:color="auto"/>
            <w:left w:val="none" w:sz="0" w:space="0" w:color="auto"/>
            <w:bottom w:val="none" w:sz="0" w:space="0" w:color="auto"/>
            <w:right w:val="none" w:sz="0" w:space="0" w:color="auto"/>
          </w:divBdr>
        </w:div>
        <w:div w:id="2050762762">
          <w:marLeft w:val="480"/>
          <w:marRight w:val="0"/>
          <w:marTop w:val="0"/>
          <w:marBottom w:val="0"/>
          <w:divBdr>
            <w:top w:val="none" w:sz="0" w:space="0" w:color="auto"/>
            <w:left w:val="none" w:sz="0" w:space="0" w:color="auto"/>
            <w:bottom w:val="none" w:sz="0" w:space="0" w:color="auto"/>
            <w:right w:val="none" w:sz="0" w:space="0" w:color="auto"/>
          </w:divBdr>
        </w:div>
        <w:div w:id="442186203">
          <w:marLeft w:val="480"/>
          <w:marRight w:val="0"/>
          <w:marTop w:val="0"/>
          <w:marBottom w:val="0"/>
          <w:divBdr>
            <w:top w:val="none" w:sz="0" w:space="0" w:color="auto"/>
            <w:left w:val="none" w:sz="0" w:space="0" w:color="auto"/>
            <w:bottom w:val="none" w:sz="0" w:space="0" w:color="auto"/>
            <w:right w:val="none" w:sz="0" w:space="0" w:color="auto"/>
          </w:divBdr>
        </w:div>
        <w:div w:id="952249918">
          <w:marLeft w:val="480"/>
          <w:marRight w:val="0"/>
          <w:marTop w:val="0"/>
          <w:marBottom w:val="0"/>
          <w:divBdr>
            <w:top w:val="none" w:sz="0" w:space="0" w:color="auto"/>
            <w:left w:val="none" w:sz="0" w:space="0" w:color="auto"/>
            <w:bottom w:val="none" w:sz="0" w:space="0" w:color="auto"/>
            <w:right w:val="none" w:sz="0" w:space="0" w:color="auto"/>
          </w:divBdr>
        </w:div>
        <w:div w:id="833497002">
          <w:marLeft w:val="480"/>
          <w:marRight w:val="0"/>
          <w:marTop w:val="0"/>
          <w:marBottom w:val="0"/>
          <w:divBdr>
            <w:top w:val="none" w:sz="0" w:space="0" w:color="auto"/>
            <w:left w:val="none" w:sz="0" w:space="0" w:color="auto"/>
            <w:bottom w:val="none" w:sz="0" w:space="0" w:color="auto"/>
            <w:right w:val="none" w:sz="0" w:space="0" w:color="auto"/>
          </w:divBdr>
        </w:div>
        <w:div w:id="599680638">
          <w:marLeft w:val="480"/>
          <w:marRight w:val="0"/>
          <w:marTop w:val="0"/>
          <w:marBottom w:val="0"/>
          <w:divBdr>
            <w:top w:val="none" w:sz="0" w:space="0" w:color="auto"/>
            <w:left w:val="none" w:sz="0" w:space="0" w:color="auto"/>
            <w:bottom w:val="none" w:sz="0" w:space="0" w:color="auto"/>
            <w:right w:val="none" w:sz="0" w:space="0" w:color="auto"/>
          </w:divBdr>
        </w:div>
        <w:div w:id="1933002176">
          <w:marLeft w:val="480"/>
          <w:marRight w:val="0"/>
          <w:marTop w:val="0"/>
          <w:marBottom w:val="0"/>
          <w:divBdr>
            <w:top w:val="none" w:sz="0" w:space="0" w:color="auto"/>
            <w:left w:val="none" w:sz="0" w:space="0" w:color="auto"/>
            <w:bottom w:val="none" w:sz="0" w:space="0" w:color="auto"/>
            <w:right w:val="none" w:sz="0" w:space="0" w:color="auto"/>
          </w:divBdr>
        </w:div>
        <w:div w:id="354501772">
          <w:marLeft w:val="480"/>
          <w:marRight w:val="0"/>
          <w:marTop w:val="0"/>
          <w:marBottom w:val="0"/>
          <w:divBdr>
            <w:top w:val="none" w:sz="0" w:space="0" w:color="auto"/>
            <w:left w:val="none" w:sz="0" w:space="0" w:color="auto"/>
            <w:bottom w:val="none" w:sz="0" w:space="0" w:color="auto"/>
            <w:right w:val="none" w:sz="0" w:space="0" w:color="auto"/>
          </w:divBdr>
        </w:div>
        <w:div w:id="1084913807">
          <w:marLeft w:val="480"/>
          <w:marRight w:val="0"/>
          <w:marTop w:val="0"/>
          <w:marBottom w:val="0"/>
          <w:divBdr>
            <w:top w:val="none" w:sz="0" w:space="0" w:color="auto"/>
            <w:left w:val="none" w:sz="0" w:space="0" w:color="auto"/>
            <w:bottom w:val="none" w:sz="0" w:space="0" w:color="auto"/>
            <w:right w:val="none" w:sz="0" w:space="0" w:color="auto"/>
          </w:divBdr>
        </w:div>
        <w:div w:id="375350679">
          <w:marLeft w:val="480"/>
          <w:marRight w:val="0"/>
          <w:marTop w:val="0"/>
          <w:marBottom w:val="0"/>
          <w:divBdr>
            <w:top w:val="none" w:sz="0" w:space="0" w:color="auto"/>
            <w:left w:val="none" w:sz="0" w:space="0" w:color="auto"/>
            <w:bottom w:val="none" w:sz="0" w:space="0" w:color="auto"/>
            <w:right w:val="none" w:sz="0" w:space="0" w:color="auto"/>
          </w:divBdr>
        </w:div>
        <w:div w:id="1540971008">
          <w:marLeft w:val="480"/>
          <w:marRight w:val="0"/>
          <w:marTop w:val="0"/>
          <w:marBottom w:val="0"/>
          <w:divBdr>
            <w:top w:val="none" w:sz="0" w:space="0" w:color="auto"/>
            <w:left w:val="none" w:sz="0" w:space="0" w:color="auto"/>
            <w:bottom w:val="none" w:sz="0" w:space="0" w:color="auto"/>
            <w:right w:val="none" w:sz="0" w:space="0" w:color="auto"/>
          </w:divBdr>
        </w:div>
        <w:div w:id="1823229066">
          <w:marLeft w:val="480"/>
          <w:marRight w:val="0"/>
          <w:marTop w:val="0"/>
          <w:marBottom w:val="0"/>
          <w:divBdr>
            <w:top w:val="none" w:sz="0" w:space="0" w:color="auto"/>
            <w:left w:val="none" w:sz="0" w:space="0" w:color="auto"/>
            <w:bottom w:val="none" w:sz="0" w:space="0" w:color="auto"/>
            <w:right w:val="none" w:sz="0" w:space="0" w:color="auto"/>
          </w:divBdr>
        </w:div>
        <w:div w:id="1518301298">
          <w:marLeft w:val="480"/>
          <w:marRight w:val="0"/>
          <w:marTop w:val="0"/>
          <w:marBottom w:val="0"/>
          <w:divBdr>
            <w:top w:val="none" w:sz="0" w:space="0" w:color="auto"/>
            <w:left w:val="none" w:sz="0" w:space="0" w:color="auto"/>
            <w:bottom w:val="none" w:sz="0" w:space="0" w:color="auto"/>
            <w:right w:val="none" w:sz="0" w:space="0" w:color="auto"/>
          </w:divBdr>
        </w:div>
        <w:div w:id="2012022496">
          <w:marLeft w:val="480"/>
          <w:marRight w:val="0"/>
          <w:marTop w:val="0"/>
          <w:marBottom w:val="0"/>
          <w:divBdr>
            <w:top w:val="none" w:sz="0" w:space="0" w:color="auto"/>
            <w:left w:val="none" w:sz="0" w:space="0" w:color="auto"/>
            <w:bottom w:val="none" w:sz="0" w:space="0" w:color="auto"/>
            <w:right w:val="none" w:sz="0" w:space="0" w:color="auto"/>
          </w:divBdr>
        </w:div>
        <w:div w:id="1064990214">
          <w:marLeft w:val="480"/>
          <w:marRight w:val="0"/>
          <w:marTop w:val="0"/>
          <w:marBottom w:val="0"/>
          <w:divBdr>
            <w:top w:val="none" w:sz="0" w:space="0" w:color="auto"/>
            <w:left w:val="none" w:sz="0" w:space="0" w:color="auto"/>
            <w:bottom w:val="none" w:sz="0" w:space="0" w:color="auto"/>
            <w:right w:val="none" w:sz="0" w:space="0" w:color="auto"/>
          </w:divBdr>
        </w:div>
        <w:div w:id="956061803">
          <w:marLeft w:val="480"/>
          <w:marRight w:val="0"/>
          <w:marTop w:val="0"/>
          <w:marBottom w:val="0"/>
          <w:divBdr>
            <w:top w:val="none" w:sz="0" w:space="0" w:color="auto"/>
            <w:left w:val="none" w:sz="0" w:space="0" w:color="auto"/>
            <w:bottom w:val="none" w:sz="0" w:space="0" w:color="auto"/>
            <w:right w:val="none" w:sz="0" w:space="0" w:color="auto"/>
          </w:divBdr>
        </w:div>
        <w:div w:id="634603286">
          <w:marLeft w:val="480"/>
          <w:marRight w:val="0"/>
          <w:marTop w:val="0"/>
          <w:marBottom w:val="0"/>
          <w:divBdr>
            <w:top w:val="none" w:sz="0" w:space="0" w:color="auto"/>
            <w:left w:val="none" w:sz="0" w:space="0" w:color="auto"/>
            <w:bottom w:val="none" w:sz="0" w:space="0" w:color="auto"/>
            <w:right w:val="none" w:sz="0" w:space="0" w:color="auto"/>
          </w:divBdr>
        </w:div>
        <w:div w:id="682320897">
          <w:marLeft w:val="480"/>
          <w:marRight w:val="0"/>
          <w:marTop w:val="0"/>
          <w:marBottom w:val="0"/>
          <w:divBdr>
            <w:top w:val="none" w:sz="0" w:space="0" w:color="auto"/>
            <w:left w:val="none" w:sz="0" w:space="0" w:color="auto"/>
            <w:bottom w:val="none" w:sz="0" w:space="0" w:color="auto"/>
            <w:right w:val="none" w:sz="0" w:space="0" w:color="auto"/>
          </w:divBdr>
        </w:div>
        <w:div w:id="1408384329">
          <w:marLeft w:val="480"/>
          <w:marRight w:val="0"/>
          <w:marTop w:val="0"/>
          <w:marBottom w:val="0"/>
          <w:divBdr>
            <w:top w:val="none" w:sz="0" w:space="0" w:color="auto"/>
            <w:left w:val="none" w:sz="0" w:space="0" w:color="auto"/>
            <w:bottom w:val="none" w:sz="0" w:space="0" w:color="auto"/>
            <w:right w:val="none" w:sz="0" w:space="0" w:color="auto"/>
          </w:divBdr>
        </w:div>
        <w:div w:id="1981230974">
          <w:marLeft w:val="480"/>
          <w:marRight w:val="0"/>
          <w:marTop w:val="0"/>
          <w:marBottom w:val="0"/>
          <w:divBdr>
            <w:top w:val="none" w:sz="0" w:space="0" w:color="auto"/>
            <w:left w:val="none" w:sz="0" w:space="0" w:color="auto"/>
            <w:bottom w:val="none" w:sz="0" w:space="0" w:color="auto"/>
            <w:right w:val="none" w:sz="0" w:space="0" w:color="auto"/>
          </w:divBdr>
        </w:div>
        <w:div w:id="1929271823">
          <w:marLeft w:val="480"/>
          <w:marRight w:val="0"/>
          <w:marTop w:val="0"/>
          <w:marBottom w:val="0"/>
          <w:divBdr>
            <w:top w:val="none" w:sz="0" w:space="0" w:color="auto"/>
            <w:left w:val="none" w:sz="0" w:space="0" w:color="auto"/>
            <w:bottom w:val="none" w:sz="0" w:space="0" w:color="auto"/>
            <w:right w:val="none" w:sz="0" w:space="0" w:color="auto"/>
          </w:divBdr>
        </w:div>
        <w:div w:id="1378817938">
          <w:marLeft w:val="480"/>
          <w:marRight w:val="0"/>
          <w:marTop w:val="0"/>
          <w:marBottom w:val="0"/>
          <w:divBdr>
            <w:top w:val="none" w:sz="0" w:space="0" w:color="auto"/>
            <w:left w:val="none" w:sz="0" w:space="0" w:color="auto"/>
            <w:bottom w:val="none" w:sz="0" w:space="0" w:color="auto"/>
            <w:right w:val="none" w:sz="0" w:space="0" w:color="auto"/>
          </w:divBdr>
        </w:div>
        <w:div w:id="782697668">
          <w:marLeft w:val="480"/>
          <w:marRight w:val="0"/>
          <w:marTop w:val="0"/>
          <w:marBottom w:val="0"/>
          <w:divBdr>
            <w:top w:val="none" w:sz="0" w:space="0" w:color="auto"/>
            <w:left w:val="none" w:sz="0" w:space="0" w:color="auto"/>
            <w:bottom w:val="none" w:sz="0" w:space="0" w:color="auto"/>
            <w:right w:val="none" w:sz="0" w:space="0" w:color="auto"/>
          </w:divBdr>
        </w:div>
        <w:div w:id="160895520">
          <w:marLeft w:val="480"/>
          <w:marRight w:val="0"/>
          <w:marTop w:val="0"/>
          <w:marBottom w:val="0"/>
          <w:divBdr>
            <w:top w:val="none" w:sz="0" w:space="0" w:color="auto"/>
            <w:left w:val="none" w:sz="0" w:space="0" w:color="auto"/>
            <w:bottom w:val="none" w:sz="0" w:space="0" w:color="auto"/>
            <w:right w:val="none" w:sz="0" w:space="0" w:color="auto"/>
          </w:divBdr>
        </w:div>
        <w:div w:id="2038459860">
          <w:marLeft w:val="480"/>
          <w:marRight w:val="0"/>
          <w:marTop w:val="0"/>
          <w:marBottom w:val="0"/>
          <w:divBdr>
            <w:top w:val="none" w:sz="0" w:space="0" w:color="auto"/>
            <w:left w:val="none" w:sz="0" w:space="0" w:color="auto"/>
            <w:bottom w:val="none" w:sz="0" w:space="0" w:color="auto"/>
            <w:right w:val="none" w:sz="0" w:space="0" w:color="auto"/>
          </w:divBdr>
        </w:div>
        <w:div w:id="916088988">
          <w:marLeft w:val="480"/>
          <w:marRight w:val="0"/>
          <w:marTop w:val="0"/>
          <w:marBottom w:val="0"/>
          <w:divBdr>
            <w:top w:val="none" w:sz="0" w:space="0" w:color="auto"/>
            <w:left w:val="none" w:sz="0" w:space="0" w:color="auto"/>
            <w:bottom w:val="none" w:sz="0" w:space="0" w:color="auto"/>
            <w:right w:val="none" w:sz="0" w:space="0" w:color="auto"/>
          </w:divBdr>
        </w:div>
        <w:div w:id="172383040">
          <w:marLeft w:val="480"/>
          <w:marRight w:val="0"/>
          <w:marTop w:val="0"/>
          <w:marBottom w:val="0"/>
          <w:divBdr>
            <w:top w:val="none" w:sz="0" w:space="0" w:color="auto"/>
            <w:left w:val="none" w:sz="0" w:space="0" w:color="auto"/>
            <w:bottom w:val="none" w:sz="0" w:space="0" w:color="auto"/>
            <w:right w:val="none" w:sz="0" w:space="0" w:color="auto"/>
          </w:divBdr>
        </w:div>
        <w:div w:id="1293904908">
          <w:marLeft w:val="480"/>
          <w:marRight w:val="0"/>
          <w:marTop w:val="0"/>
          <w:marBottom w:val="0"/>
          <w:divBdr>
            <w:top w:val="none" w:sz="0" w:space="0" w:color="auto"/>
            <w:left w:val="none" w:sz="0" w:space="0" w:color="auto"/>
            <w:bottom w:val="none" w:sz="0" w:space="0" w:color="auto"/>
            <w:right w:val="none" w:sz="0" w:space="0" w:color="auto"/>
          </w:divBdr>
        </w:div>
        <w:div w:id="682558238">
          <w:marLeft w:val="480"/>
          <w:marRight w:val="0"/>
          <w:marTop w:val="0"/>
          <w:marBottom w:val="0"/>
          <w:divBdr>
            <w:top w:val="none" w:sz="0" w:space="0" w:color="auto"/>
            <w:left w:val="none" w:sz="0" w:space="0" w:color="auto"/>
            <w:bottom w:val="none" w:sz="0" w:space="0" w:color="auto"/>
            <w:right w:val="none" w:sz="0" w:space="0" w:color="auto"/>
          </w:divBdr>
        </w:div>
        <w:div w:id="5641862">
          <w:marLeft w:val="480"/>
          <w:marRight w:val="0"/>
          <w:marTop w:val="0"/>
          <w:marBottom w:val="0"/>
          <w:divBdr>
            <w:top w:val="none" w:sz="0" w:space="0" w:color="auto"/>
            <w:left w:val="none" w:sz="0" w:space="0" w:color="auto"/>
            <w:bottom w:val="none" w:sz="0" w:space="0" w:color="auto"/>
            <w:right w:val="none" w:sz="0" w:space="0" w:color="auto"/>
          </w:divBdr>
        </w:div>
        <w:div w:id="1028719448">
          <w:marLeft w:val="480"/>
          <w:marRight w:val="0"/>
          <w:marTop w:val="0"/>
          <w:marBottom w:val="0"/>
          <w:divBdr>
            <w:top w:val="none" w:sz="0" w:space="0" w:color="auto"/>
            <w:left w:val="none" w:sz="0" w:space="0" w:color="auto"/>
            <w:bottom w:val="none" w:sz="0" w:space="0" w:color="auto"/>
            <w:right w:val="none" w:sz="0" w:space="0" w:color="auto"/>
          </w:divBdr>
        </w:div>
        <w:div w:id="1797261775">
          <w:marLeft w:val="480"/>
          <w:marRight w:val="0"/>
          <w:marTop w:val="0"/>
          <w:marBottom w:val="0"/>
          <w:divBdr>
            <w:top w:val="none" w:sz="0" w:space="0" w:color="auto"/>
            <w:left w:val="none" w:sz="0" w:space="0" w:color="auto"/>
            <w:bottom w:val="none" w:sz="0" w:space="0" w:color="auto"/>
            <w:right w:val="none" w:sz="0" w:space="0" w:color="auto"/>
          </w:divBdr>
        </w:div>
        <w:div w:id="1363894825">
          <w:marLeft w:val="480"/>
          <w:marRight w:val="0"/>
          <w:marTop w:val="0"/>
          <w:marBottom w:val="0"/>
          <w:divBdr>
            <w:top w:val="none" w:sz="0" w:space="0" w:color="auto"/>
            <w:left w:val="none" w:sz="0" w:space="0" w:color="auto"/>
            <w:bottom w:val="none" w:sz="0" w:space="0" w:color="auto"/>
            <w:right w:val="none" w:sz="0" w:space="0" w:color="auto"/>
          </w:divBdr>
        </w:div>
        <w:div w:id="1269772171">
          <w:marLeft w:val="480"/>
          <w:marRight w:val="0"/>
          <w:marTop w:val="0"/>
          <w:marBottom w:val="0"/>
          <w:divBdr>
            <w:top w:val="none" w:sz="0" w:space="0" w:color="auto"/>
            <w:left w:val="none" w:sz="0" w:space="0" w:color="auto"/>
            <w:bottom w:val="none" w:sz="0" w:space="0" w:color="auto"/>
            <w:right w:val="none" w:sz="0" w:space="0" w:color="auto"/>
          </w:divBdr>
        </w:div>
        <w:div w:id="872495551">
          <w:marLeft w:val="480"/>
          <w:marRight w:val="0"/>
          <w:marTop w:val="0"/>
          <w:marBottom w:val="0"/>
          <w:divBdr>
            <w:top w:val="none" w:sz="0" w:space="0" w:color="auto"/>
            <w:left w:val="none" w:sz="0" w:space="0" w:color="auto"/>
            <w:bottom w:val="none" w:sz="0" w:space="0" w:color="auto"/>
            <w:right w:val="none" w:sz="0" w:space="0" w:color="auto"/>
          </w:divBdr>
        </w:div>
        <w:div w:id="654183041">
          <w:marLeft w:val="480"/>
          <w:marRight w:val="0"/>
          <w:marTop w:val="0"/>
          <w:marBottom w:val="0"/>
          <w:divBdr>
            <w:top w:val="none" w:sz="0" w:space="0" w:color="auto"/>
            <w:left w:val="none" w:sz="0" w:space="0" w:color="auto"/>
            <w:bottom w:val="none" w:sz="0" w:space="0" w:color="auto"/>
            <w:right w:val="none" w:sz="0" w:space="0" w:color="auto"/>
          </w:divBdr>
        </w:div>
        <w:div w:id="171191316">
          <w:marLeft w:val="480"/>
          <w:marRight w:val="0"/>
          <w:marTop w:val="0"/>
          <w:marBottom w:val="0"/>
          <w:divBdr>
            <w:top w:val="none" w:sz="0" w:space="0" w:color="auto"/>
            <w:left w:val="none" w:sz="0" w:space="0" w:color="auto"/>
            <w:bottom w:val="none" w:sz="0" w:space="0" w:color="auto"/>
            <w:right w:val="none" w:sz="0" w:space="0" w:color="auto"/>
          </w:divBdr>
        </w:div>
        <w:div w:id="157576660">
          <w:marLeft w:val="480"/>
          <w:marRight w:val="0"/>
          <w:marTop w:val="0"/>
          <w:marBottom w:val="0"/>
          <w:divBdr>
            <w:top w:val="none" w:sz="0" w:space="0" w:color="auto"/>
            <w:left w:val="none" w:sz="0" w:space="0" w:color="auto"/>
            <w:bottom w:val="none" w:sz="0" w:space="0" w:color="auto"/>
            <w:right w:val="none" w:sz="0" w:space="0" w:color="auto"/>
          </w:divBdr>
        </w:div>
        <w:div w:id="140853554">
          <w:marLeft w:val="480"/>
          <w:marRight w:val="0"/>
          <w:marTop w:val="0"/>
          <w:marBottom w:val="0"/>
          <w:divBdr>
            <w:top w:val="none" w:sz="0" w:space="0" w:color="auto"/>
            <w:left w:val="none" w:sz="0" w:space="0" w:color="auto"/>
            <w:bottom w:val="none" w:sz="0" w:space="0" w:color="auto"/>
            <w:right w:val="none" w:sz="0" w:space="0" w:color="auto"/>
          </w:divBdr>
        </w:div>
        <w:div w:id="1007245580">
          <w:marLeft w:val="480"/>
          <w:marRight w:val="0"/>
          <w:marTop w:val="0"/>
          <w:marBottom w:val="0"/>
          <w:divBdr>
            <w:top w:val="none" w:sz="0" w:space="0" w:color="auto"/>
            <w:left w:val="none" w:sz="0" w:space="0" w:color="auto"/>
            <w:bottom w:val="none" w:sz="0" w:space="0" w:color="auto"/>
            <w:right w:val="none" w:sz="0" w:space="0" w:color="auto"/>
          </w:divBdr>
        </w:div>
        <w:div w:id="470827750">
          <w:marLeft w:val="480"/>
          <w:marRight w:val="0"/>
          <w:marTop w:val="0"/>
          <w:marBottom w:val="0"/>
          <w:divBdr>
            <w:top w:val="none" w:sz="0" w:space="0" w:color="auto"/>
            <w:left w:val="none" w:sz="0" w:space="0" w:color="auto"/>
            <w:bottom w:val="none" w:sz="0" w:space="0" w:color="auto"/>
            <w:right w:val="none" w:sz="0" w:space="0" w:color="auto"/>
          </w:divBdr>
        </w:div>
        <w:div w:id="574167661">
          <w:marLeft w:val="480"/>
          <w:marRight w:val="0"/>
          <w:marTop w:val="0"/>
          <w:marBottom w:val="0"/>
          <w:divBdr>
            <w:top w:val="none" w:sz="0" w:space="0" w:color="auto"/>
            <w:left w:val="none" w:sz="0" w:space="0" w:color="auto"/>
            <w:bottom w:val="none" w:sz="0" w:space="0" w:color="auto"/>
            <w:right w:val="none" w:sz="0" w:space="0" w:color="auto"/>
          </w:divBdr>
        </w:div>
        <w:div w:id="46689196">
          <w:marLeft w:val="480"/>
          <w:marRight w:val="0"/>
          <w:marTop w:val="0"/>
          <w:marBottom w:val="0"/>
          <w:divBdr>
            <w:top w:val="none" w:sz="0" w:space="0" w:color="auto"/>
            <w:left w:val="none" w:sz="0" w:space="0" w:color="auto"/>
            <w:bottom w:val="none" w:sz="0" w:space="0" w:color="auto"/>
            <w:right w:val="none" w:sz="0" w:space="0" w:color="auto"/>
          </w:divBdr>
        </w:div>
        <w:div w:id="10229926">
          <w:marLeft w:val="480"/>
          <w:marRight w:val="0"/>
          <w:marTop w:val="0"/>
          <w:marBottom w:val="0"/>
          <w:divBdr>
            <w:top w:val="none" w:sz="0" w:space="0" w:color="auto"/>
            <w:left w:val="none" w:sz="0" w:space="0" w:color="auto"/>
            <w:bottom w:val="none" w:sz="0" w:space="0" w:color="auto"/>
            <w:right w:val="none" w:sz="0" w:space="0" w:color="auto"/>
          </w:divBdr>
        </w:div>
        <w:div w:id="312485669">
          <w:marLeft w:val="480"/>
          <w:marRight w:val="0"/>
          <w:marTop w:val="0"/>
          <w:marBottom w:val="0"/>
          <w:divBdr>
            <w:top w:val="none" w:sz="0" w:space="0" w:color="auto"/>
            <w:left w:val="none" w:sz="0" w:space="0" w:color="auto"/>
            <w:bottom w:val="none" w:sz="0" w:space="0" w:color="auto"/>
            <w:right w:val="none" w:sz="0" w:space="0" w:color="auto"/>
          </w:divBdr>
        </w:div>
        <w:div w:id="1419641119">
          <w:marLeft w:val="480"/>
          <w:marRight w:val="0"/>
          <w:marTop w:val="0"/>
          <w:marBottom w:val="0"/>
          <w:divBdr>
            <w:top w:val="none" w:sz="0" w:space="0" w:color="auto"/>
            <w:left w:val="none" w:sz="0" w:space="0" w:color="auto"/>
            <w:bottom w:val="none" w:sz="0" w:space="0" w:color="auto"/>
            <w:right w:val="none" w:sz="0" w:space="0" w:color="auto"/>
          </w:divBdr>
        </w:div>
        <w:div w:id="1684479771">
          <w:marLeft w:val="480"/>
          <w:marRight w:val="0"/>
          <w:marTop w:val="0"/>
          <w:marBottom w:val="0"/>
          <w:divBdr>
            <w:top w:val="none" w:sz="0" w:space="0" w:color="auto"/>
            <w:left w:val="none" w:sz="0" w:space="0" w:color="auto"/>
            <w:bottom w:val="none" w:sz="0" w:space="0" w:color="auto"/>
            <w:right w:val="none" w:sz="0" w:space="0" w:color="auto"/>
          </w:divBdr>
        </w:div>
        <w:div w:id="1751727964">
          <w:marLeft w:val="480"/>
          <w:marRight w:val="0"/>
          <w:marTop w:val="0"/>
          <w:marBottom w:val="0"/>
          <w:divBdr>
            <w:top w:val="none" w:sz="0" w:space="0" w:color="auto"/>
            <w:left w:val="none" w:sz="0" w:space="0" w:color="auto"/>
            <w:bottom w:val="none" w:sz="0" w:space="0" w:color="auto"/>
            <w:right w:val="none" w:sz="0" w:space="0" w:color="auto"/>
          </w:divBdr>
        </w:div>
        <w:div w:id="565989623">
          <w:marLeft w:val="480"/>
          <w:marRight w:val="0"/>
          <w:marTop w:val="0"/>
          <w:marBottom w:val="0"/>
          <w:divBdr>
            <w:top w:val="none" w:sz="0" w:space="0" w:color="auto"/>
            <w:left w:val="none" w:sz="0" w:space="0" w:color="auto"/>
            <w:bottom w:val="none" w:sz="0" w:space="0" w:color="auto"/>
            <w:right w:val="none" w:sz="0" w:space="0" w:color="auto"/>
          </w:divBdr>
        </w:div>
        <w:div w:id="2002270237">
          <w:marLeft w:val="480"/>
          <w:marRight w:val="0"/>
          <w:marTop w:val="0"/>
          <w:marBottom w:val="0"/>
          <w:divBdr>
            <w:top w:val="none" w:sz="0" w:space="0" w:color="auto"/>
            <w:left w:val="none" w:sz="0" w:space="0" w:color="auto"/>
            <w:bottom w:val="none" w:sz="0" w:space="0" w:color="auto"/>
            <w:right w:val="none" w:sz="0" w:space="0" w:color="auto"/>
          </w:divBdr>
        </w:div>
        <w:div w:id="440607609">
          <w:marLeft w:val="480"/>
          <w:marRight w:val="0"/>
          <w:marTop w:val="0"/>
          <w:marBottom w:val="0"/>
          <w:divBdr>
            <w:top w:val="none" w:sz="0" w:space="0" w:color="auto"/>
            <w:left w:val="none" w:sz="0" w:space="0" w:color="auto"/>
            <w:bottom w:val="none" w:sz="0" w:space="0" w:color="auto"/>
            <w:right w:val="none" w:sz="0" w:space="0" w:color="auto"/>
          </w:divBdr>
        </w:div>
        <w:div w:id="614407633">
          <w:marLeft w:val="480"/>
          <w:marRight w:val="0"/>
          <w:marTop w:val="0"/>
          <w:marBottom w:val="0"/>
          <w:divBdr>
            <w:top w:val="none" w:sz="0" w:space="0" w:color="auto"/>
            <w:left w:val="none" w:sz="0" w:space="0" w:color="auto"/>
            <w:bottom w:val="none" w:sz="0" w:space="0" w:color="auto"/>
            <w:right w:val="none" w:sz="0" w:space="0" w:color="auto"/>
          </w:divBdr>
        </w:div>
        <w:div w:id="2113166894">
          <w:marLeft w:val="480"/>
          <w:marRight w:val="0"/>
          <w:marTop w:val="0"/>
          <w:marBottom w:val="0"/>
          <w:divBdr>
            <w:top w:val="none" w:sz="0" w:space="0" w:color="auto"/>
            <w:left w:val="none" w:sz="0" w:space="0" w:color="auto"/>
            <w:bottom w:val="none" w:sz="0" w:space="0" w:color="auto"/>
            <w:right w:val="none" w:sz="0" w:space="0" w:color="auto"/>
          </w:divBdr>
        </w:div>
      </w:divsChild>
    </w:div>
    <w:div w:id="582957961">
      <w:bodyDiv w:val="1"/>
      <w:marLeft w:val="0"/>
      <w:marRight w:val="0"/>
      <w:marTop w:val="0"/>
      <w:marBottom w:val="0"/>
      <w:divBdr>
        <w:top w:val="none" w:sz="0" w:space="0" w:color="auto"/>
        <w:left w:val="none" w:sz="0" w:space="0" w:color="auto"/>
        <w:bottom w:val="none" w:sz="0" w:space="0" w:color="auto"/>
        <w:right w:val="none" w:sz="0" w:space="0" w:color="auto"/>
      </w:divBdr>
    </w:div>
    <w:div w:id="586039573">
      <w:bodyDiv w:val="1"/>
      <w:marLeft w:val="0"/>
      <w:marRight w:val="0"/>
      <w:marTop w:val="0"/>
      <w:marBottom w:val="0"/>
      <w:divBdr>
        <w:top w:val="none" w:sz="0" w:space="0" w:color="auto"/>
        <w:left w:val="none" w:sz="0" w:space="0" w:color="auto"/>
        <w:bottom w:val="none" w:sz="0" w:space="0" w:color="auto"/>
        <w:right w:val="none" w:sz="0" w:space="0" w:color="auto"/>
      </w:divBdr>
    </w:div>
    <w:div w:id="587428317">
      <w:bodyDiv w:val="1"/>
      <w:marLeft w:val="0"/>
      <w:marRight w:val="0"/>
      <w:marTop w:val="0"/>
      <w:marBottom w:val="0"/>
      <w:divBdr>
        <w:top w:val="none" w:sz="0" w:space="0" w:color="auto"/>
        <w:left w:val="none" w:sz="0" w:space="0" w:color="auto"/>
        <w:bottom w:val="none" w:sz="0" w:space="0" w:color="auto"/>
        <w:right w:val="none" w:sz="0" w:space="0" w:color="auto"/>
      </w:divBdr>
    </w:div>
    <w:div w:id="589974360">
      <w:bodyDiv w:val="1"/>
      <w:marLeft w:val="0"/>
      <w:marRight w:val="0"/>
      <w:marTop w:val="0"/>
      <w:marBottom w:val="0"/>
      <w:divBdr>
        <w:top w:val="none" w:sz="0" w:space="0" w:color="auto"/>
        <w:left w:val="none" w:sz="0" w:space="0" w:color="auto"/>
        <w:bottom w:val="none" w:sz="0" w:space="0" w:color="auto"/>
        <w:right w:val="none" w:sz="0" w:space="0" w:color="auto"/>
      </w:divBdr>
    </w:div>
    <w:div w:id="592515237">
      <w:bodyDiv w:val="1"/>
      <w:marLeft w:val="0"/>
      <w:marRight w:val="0"/>
      <w:marTop w:val="0"/>
      <w:marBottom w:val="0"/>
      <w:divBdr>
        <w:top w:val="none" w:sz="0" w:space="0" w:color="auto"/>
        <w:left w:val="none" w:sz="0" w:space="0" w:color="auto"/>
        <w:bottom w:val="none" w:sz="0" w:space="0" w:color="auto"/>
        <w:right w:val="none" w:sz="0" w:space="0" w:color="auto"/>
      </w:divBdr>
      <w:divsChild>
        <w:div w:id="1432626977">
          <w:marLeft w:val="0"/>
          <w:marRight w:val="0"/>
          <w:marTop w:val="0"/>
          <w:marBottom w:val="0"/>
          <w:divBdr>
            <w:top w:val="none" w:sz="0" w:space="0" w:color="auto"/>
            <w:left w:val="none" w:sz="0" w:space="0" w:color="auto"/>
            <w:bottom w:val="none" w:sz="0" w:space="0" w:color="auto"/>
            <w:right w:val="none" w:sz="0" w:space="0" w:color="auto"/>
          </w:divBdr>
          <w:divsChild>
            <w:div w:id="96994743">
              <w:marLeft w:val="0"/>
              <w:marRight w:val="0"/>
              <w:marTop w:val="0"/>
              <w:marBottom w:val="0"/>
              <w:divBdr>
                <w:top w:val="none" w:sz="0" w:space="0" w:color="auto"/>
                <w:left w:val="none" w:sz="0" w:space="0" w:color="auto"/>
                <w:bottom w:val="none" w:sz="0" w:space="0" w:color="auto"/>
                <w:right w:val="none" w:sz="0" w:space="0" w:color="auto"/>
              </w:divBdr>
              <w:divsChild>
                <w:div w:id="1620599198">
                  <w:marLeft w:val="0"/>
                  <w:marRight w:val="0"/>
                  <w:marTop w:val="0"/>
                  <w:marBottom w:val="0"/>
                  <w:divBdr>
                    <w:top w:val="none" w:sz="0" w:space="0" w:color="auto"/>
                    <w:left w:val="none" w:sz="0" w:space="0" w:color="auto"/>
                    <w:bottom w:val="none" w:sz="0" w:space="0" w:color="auto"/>
                    <w:right w:val="none" w:sz="0" w:space="0" w:color="auto"/>
                  </w:divBdr>
                  <w:divsChild>
                    <w:div w:id="1924292954">
                      <w:marLeft w:val="0"/>
                      <w:marRight w:val="0"/>
                      <w:marTop w:val="0"/>
                      <w:marBottom w:val="0"/>
                      <w:divBdr>
                        <w:top w:val="none" w:sz="0" w:space="0" w:color="auto"/>
                        <w:left w:val="none" w:sz="0" w:space="0" w:color="auto"/>
                        <w:bottom w:val="none" w:sz="0" w:space="0" w:color="auto"/>
                        <w:right w:val="none" w:sz="0" w:space="0" w:color="auto"/>
                      </w:divBdr>
                      <w:divsChild>
                        <w:div w:id="1217358071">
                          <w:marLeft w:val="0"/>
                          <w:marRight w:val="0"/>
                          <w:marTop w:val="0"/>
                          <w:marBottom w:val="0"/>
                          <w:divBdr>
                            <w:top w:val="none" w:sz="0" w:space="0" w:color="auto"/>
                            <w:left w:val="none" w:sz="0" w:space="0" w:color="auto"/>
                            <w:bottom w:val="none" w:sz="0" w:space="0" w:color="auto"/>
                            <w:right w:val="none" w:sz="0" w:space="0" w:color="auto"/>
                          </w:divBdr>
                          <w:divsChild>
                            <w:div w:id="1244606334">
                              <w:marLeft w:val="0"/>
                              <w:marRight w:val="0"/>
                              <w:marTop w:val="0"/>
                              <w:marBottom w:val="0"/>
                              <w:divBdr>
                                <w:top w:val="none" w:sz="0" w:space="0" w:color="auto"/>
                                <w:left w:val="none" w:sz="0" w:space="0" w:color="auto"/>
                                <w:bottom w:val="none" w:sz="0" w:space="0" w:color="auto"/>
                                <w:right w:val="none" w:sz="0" w:space="0" w:color="auto"/>
                              </w:divBdr>
                              <w:divsChild>
                                <w:div w:id="322784236">
                                  <w:marLeft w:val="0"/>
                                  <w:marRight w:val="0"/>
                                  <w:marTop w:val="0"/>
                                  <w:marBottom w:val="0"/>
                                  <w:divBdr>
                                    <w:top w:val="none" w:sz="0" w:space="0" w:color="auto"/>
                                    <w:left w:val="none" w:sz="0" w:space="0" w:color="auto"/>
                                    <w:bottom w:val="none" w:sz="0" w:space="0" w:color="auto"/>
                                    <w:right w:val="none" w:sz="0" w:space="0" w:color="auto"/>
                                  </w:divBdr>
                                  <w:divsChild>
                                    <w:div w:id="1531987069">
                                      <w:marLeft w:val="0"/>
                                      <w:marRight w:val="0"/>
                                      <w:marTop w:val="0"/>
                                      <w:marBottom w:val="0"/>
                                      <w:divBdr>
                                        <w:top w:val="none" w:sz="0" w:space="0" w:color="auto"/>
                                        <w:left w:val="none" w:sz="0" w:space="0" w:color="auto"/>
                                        <w:bottom w:val="none" w:sz="0" w:space="0" w:color="auto"/>
                                        <w:right w:val="none" w:sz="0" w:space="0" w:color="auto"/>
                                      </w:divBdr>
                                      <w:divsChild>
                                        <w:div w:id="109058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325911">
                              <w:marLeft w:val="0"/>
                              <w:marRight w:val="0"/>
                              <w:marTop w:val="0"/>
                              <w:marBottom w:val="0"/>
                              <w:divBdr>
                                <w:top w:val="none" w:sz="0" w:space="0" w:color="auto"/>
                                <w:left w:val="none" w:sz="0" w:space="0" w:color="auto"/>
                                <w:bottom w:val="none" w:sz="0" w:space="0" w:color="auto"/>
                                <w:right w:val="none" w:sz="0" w:space="0" w:color="auto"/>
                              </w:divBdr>
                              <w:divsChild>
                                <w:div w:id="1606763630">
                                  <w:marLeft w:val="0"/>
                                  <w:marRight w:val="0"/>
                                  <w:marTop w:val="0"/>
                                  <w:marBottom w:val="0"/>
                                  <w:divBdr>
                                    <w:top w:val="none" w:sz="0" w:space="0" w:color="auto"/>
                                    <w:left w:val="none" w:sz="0" w:space="0" w:color="auto"/>
                                    <w:bottom w:val="none" w:sz="0" w:space="0" w:color="auto"/>
                                    <w:right w:val="none" w:sz="0" w:space="0" w:color="auto"/>
                                  </w:divBdr>
                                  <w:divsChild>
                                    <w:div w:id="178980119">
                                      <w:marLeft w:val="0"/>
                                      <w:marRight w:val="0"/>
                                      <w:marTop w:val="0"/>
                                      <w:marBottom w:val="0"/>
                                      <w:divBdr>
                                        <w:top w:val="none" w:sz="0" w:space="0" w:color="auto"/>
                                        <w:left w:val="none" w:sz="0" w:space="0" w:color="auto"/>
                                        <w:bottom w:val="none" w:sz="0" w:space="0" w:color="auto"/>
                                        <w:right w:val="none" w:sz="0" w:space="0" w:color="auto"/>
                                      </w:divBdr>
                                      <w:divsChild>
                                        <w:div w:id="28397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4215868">
      <w:bodyDiv w:val="1"/>
      <w:marLeft w:val="0"/>
      <w:marRight w:val="0"/>
      <w:marTop w:val="0"/>
      <w:marBottom w:val="0"/>
      <w:divBdr>
        <w:top w:val="none" w:sz="0" w:space="0" w:color="auto"/>
        <w:left w:val="none" w:sz="0" w:space="0" w:color="auto"/>
        <w:bottom w:val="none" w:sz="0" w:space="0" w:color="auto"/>
        <w:right w:val="none" w:sz="0" w:space="0" w:color="auto"/>
      </w:divBdr>
    </w:div>
    <w:div w:id="597250852">
      <w:bodyDiv w:val="1"/>
      <w:marLeft w:val="0"/>
      <w:marRight w:val="0"/>
      <w:marTop w:val="0"/>
      <w:marBottom w:val="0"/>
      <w:divBdr>
        <w:top w:val="none" w:sz="0" w:space="0" w:color="auto"/>
        <w:left w:val="none" w:sz="0" w:space="0" w:color="auto"/>
        <w:bottom w:val="none" w:sz="0" w:space="0" w:color="auto"/>
        <w:right w:val="none" w:sz="0" w:space="0" w:color="auto"/>
      </w:divBdr>
    </w:div>
    <w:div w:id="601033709">
      <w:bodyDiv w:val="1"/>
      <w:marLeft w:val="0"/>
      <w:marRight w:val="0"/>
      <w:marTop w:val="0"/>
      <w:marBottom w:val="0"/>
      <w:divBdr>
        <w:top w:val="none" w:sz="0" w:space="0" w:color="auto"/>
        <w:left w:val="none" w:sz="0" w:space="0" w:color="auto"/>
        <w:bottom w:val="none" w:sz="0" w:space="0" w:color="auto"/>
        <w:right w:val="none" w:sz="0" w:space="0" w:color="auto"/>
      </w:divBdr>
      <w:divsChild>
        <w:div w:id="1619873326">
          <w:marLeft w:val="0"/>
          <w:marRight w:val="0"/>
          <w:marTop w:val="0"/>
          <w:marBottom w:val="0"/>
          <w:divBdr>
            <w:top w:val="single" w:sz="2" w:space="0" w:color="E3E3E3"/>
            <w:left w:val="single" w:sz="2" w:space="0" w:color="E3E3E3"/>
            <w:bottom w:val="single" w:sz="2" w:space="0" w:color="E3E3E3"/>
            <w:right w:val="single" w:sz="2" w:space="0" w:color="E3E3E3"/>
          </w:divBdr>
          <w:divsChild>
            <w:div w:id="180709249">
              <w:marLeft w:val="0"/>
              <w:marRight w:val="0"/>
              <w:marTop w:val="100"/>
              <w:marBottom w:val="100"/>
              <w:divBdr>
                <w:top w:val="single" w:sz="2" w:space="0" w:color="E3E3E3"/>
                <w:left w:val="single" w:sz="2" w:space="0" w:color="E3E3E3"/>
                <w:bottom w:val="single" w:sz="2" w:space="0" w:color="E3E3E3"/>
                <w:right w:val="single" w:sz="2" w:space="0" w:color="E3E3E3"/>
              </w:divBdr>
              <w:divsChild>
                <w:div w:id="44305362">
                  <w:marLeft w:val="0"/>
                  <w:marRight w:val="0"/>
                  <w:marTop w:val="0"/>
                  <w:marBottom w:val="0"/>
                  <w:divBdr>
                    <w:top w:val="single" w:sz="2" w:space="0" w:color="E3E3E3"/>
                    <w:left w:val="single" w:sz="2" w:space="0" w:color="E3E3E3"/>
                    <w:bottom w:val="single" w:sz="2" w:space="0" w:color="E3E3E3"/>
                    <w:right w:val="single" w:sz="2" w:space="0" w:color="E3E3E3"/>
                  </w:divBdr>
                  <w:divsChild>
                    <w:div w:id="132986640">
                      <w:marLeft w:val="0"/>
                      <w:marRight w:val="0"/>
                      <w:marTop w:val="0"/>
                      <w:marBottom w:val="0"/>
                      <w:divBdr>
                        <w:top w:val="single" w:sz="2" w:space="0" w:color="E3E3E3"/>
                        <w:left w:val="single" w:sz="2" w:space="0" w:color="E3E3E3"/>
                        <w:bottom w:val="single" w:sz="2" w:space="0" w:color="E3E3E3"/>
                        <w:right w:val="single" w:sz="2" w:space="0" w:color="E3E3E3"/>
                      </w:divBdr>
                      <w:divsChild>
                        <w:div w:id="1279409406">
                          <w:marLeft w:val="0"/>
                          <w:marRight w:val="0"/>
                          <w:marTop w:val="0"/>
                          <w:marBottom w:val="0"/>
                          <w:divBdr>
                            <w:top w:val="single" w:sz="2" w:space="0" w:color="E3E3E3"/>
                            <w:left w:val="single" w:sz="2" w:space="0" w:color="E3E3E3"/>
                            <w:bottom w:val="single" w:sz="2" w:space="0" w:color="E3E3E3"/>
                            <w:right w:val="single" w:sz="2" w:space="0" w:color="E3E3E3"/>
                          </w:divBdr>
                          <w:divsChild>
                            <w:div w:id="2092003608">
                              <w:marLeft w:val="0"/>
                              <w:marRight w:val="0"/>
                              <w:marTop w:val="0"/>
                              <w:marBottom w:val="0"/>
                              <w:divBdr>
                                <w:top w:val="single" w:sz="2" w:space="0" w:color="E3E3E3"/>
                                <w:left w:val="single" w:sz="2" w:space="0" w:color="E3E3E3"/>
                                <w:bottom w:val="single" w:sz="2" w:space="0" w:color="E3E3E3"/>
                                <w:right w:val="single" w:sz="2" w:space="0" w:color="E3E3E3"/>
                              </w:divBdr>
                              <w:divsChild>
                                <w:div w:id="1591087552">
                                  <w:marLeft w:val="0"/>
                                  <w:marRight w:val="0"/>
                                  <w:marTop w:val="0"/>
                                  <w:marBottom w:val="0"/>
                                  <w:divBdr>
                                    <w:top w:val="single" w:sz="2" w:space="0" w:color="E3E3E3"/>
                                    <w:left w:val="single" w:sz="2" w:space="0" w:color="E3E3E3"/>
                                    <w:bottom w:val="single" w:sz="2" w:space="0" w:color="E3E3E3"/>
                                    <w:right w:val="single" w:sz="2" w:space="0" w:color="E3E3E3"/>
                                  </w:divBdr>
                                  <w:divsChild>
                                    <w:div w:id="137804660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03657534">
      <w:bodyDiv w:val="1"/>
      <w:marLeft w:val="0"/>
      <w:marRight w:val="0"/>
      <w:marTop w:val="0"/>
      <w:marBottom w:val="0"/>
      <w:divBdr>
        <w:top w:val="none" w:sz="0" w:space="0" w:color="auto"/>
        <w:left w:val="none" w:sz="0" w:space="0" w:color="auto"/>
        <w:bottom w:val="none" w:sz="0" w:space="0" w:color="auto"/>
        <w:right w:val="none" w:sz="0" w:space="0" w:color="auto"/>
      </w:divBdr>
    </w:div>
    <w:div w:id="604308754">
      <w:bodyDiv w:val="1"/>
      <w:marLeft w:val="0"/>
      <w:marRight w:val="0"/>
      <w:marTop w:val="0"/>
      <w:marBottom w:val="0"/>
      <w:divBdr>
        <w:top w:val="none" w:sz="0" w:space="0" w:color="auto"/>
        <w:left w:val="none" w:sz="0" w:space="0" w:color="auto"/>
        <w:bottom w:val="none" w:sz="0" w:space="0" w:color="auto"/>
        <w:right w:val="none" w:sz="0" w:space="0" w:color="auto"/>
      </w:divBdr>
    </w:div>
    <w:div w:id="604728688">
      <w:bodyDiv w:val="1"/>
      <w:marLeft w:val="0"/>
      <w:marRight w:val="0"/>
      <w:marTop w:val="0"/>
      <w:marBottom w:val="0"/>
      <w:divBdr>
        <w:top w:val="none" w:sz="0" w:space="0" w:color="auto"/>
        <w:left w:val="none" w:sz="0" w:space="0" w:color="auto"/>
        <w:bottom w:val="none" w:sz="0" w:space="0" w:color="auto"/>
        <w:right w:val="none" w:sz="0" w:space="0" w:color="auto"/>
      </w:divBdr>
    </w:div>
    <w:div w:id="606930443">
      <w:bodyDiv w:val="1"/>
      <w:marLeft w:val="0"/>
      <w:marRight w:val="0"/>
      <w:marTop w:val="0"/>
      <w:marBottom w:val="0"/>
      <w:divBdr>
        <w:top w:val="none" w:sz="0" w:space="0" w:color="auto"/>
        <w:left w:val="none" w:sz="0" w:space="0" w:color="auto"/>
        <w:bottom w:val="none" w:sz="0" w:space="0" w:color="auto"/>
        <w:right w:val="none" w:sz="0" w:space="0" w:color="auto"/>
      </w:divBdr>
    </w:div>
    <w:div w:id="608437602">
      <w:bodyDiv w:val="1"/>
      <w:marLeft w:val="0"/>
      <w:marRight w:val="0"/>
      <w:marTop w:val="0"/>
      <w:marBottom w:val="0"/>
      <w:divBdr>
        <w:top w:val="none" w:sz="0" w:space="0" w:color="auto"/>
        <w:left w:val="none" w:sz="0" w:space="0" w:color="auto"/>
        <w:bottom w:val="none" w:sz="0" w:space="0" w:color="auto"/>
        <w:right w:val="none" w:sz="0" w:space="0" w:color="auto"/>
      </w:divBdr>
      <w:divsChild>
        <w:div w:id="1989045820">
          <w:marLeft w:val="0"/>
          <w:marRight w:val="0"/>
          <w:marTop w:val="0"/>
          <w:marBottom w:val="0"/>
          <w:divBdr>
            <w:top w:val="none" w:sz="0" w:space="0" w:color="auto"/>
            <w:left w:val="none" w:sz="0" w:space="0" w:color="auto"/>
            <w:bottom w:val="none" w:sz="0" w:space="0" w:color="auto"/>
            <w:right w:val="none" w:sz="0" w:space="0" w:color="auto"/>
          </w:divBdr>
          <w:divsChild>
            <w:div w:id="1856771427">
              <w:marLeft w:val="0"/>
              <w:marRight w:val="0"/>
              <w:marTop w:val="0"/>
              <w:marBottom w:val="0"/>
              <w:divBdr>
                <w:top w:val="none" w:sz="0" w:space="0" w:color="auto"/>
                <w:left w:val="none" w:sz="0" w:space="0" w:color="auto"/>
                <w:bottom w:val="none" w:sz="0" w:space="0" w:color="auto"/>
                <w:right w:val="none" w:sz="0" w:space="0" w:color="auto"/>
              </w:divBdr>
              <w:divsChild>
                <w:div w:id="6837357">
                  <w:marLeft w:val="0"/>
                  <w:marRight w:val="0"/>
                  <w:marTop w:val="0"/>
                  <w:marBottom w:val="0"/>
                  <w:divBdr>
                    <w:top w:val="none" w:sz="0" w:space="0" w:color="auto"/>
                    <w:left w:val="none" w:sz="0" w:space="0" w:color="auto"/>
                    <w:bottom w:val="none" w:sz="0" w:space="0" w:color="auto"/>
                    <w:right w:val="none" w:sz="0" w:space="0" w:color="auto"/>
                  </w:divBdr>
                  <w:divsChild>
                    <w:div w:id="5673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750094">
      <w:bodyDiv w:val="1"/>
      <w:marLeft w:val="0"/>
      <w:marRight w:val="0"/>
      <w:marTop w:val="0"/>
      <w:marBottom w:val="0"/>
      <w:divBdr>
        <w:top w:val="none" w:sz="0" w:space="0" w:color="auto"/>
        <w:left w:val="none" w:sz="0" w:space="0" w:color="auto"/>
        <w:bottom w:val="none" w:sz="0" w:space="0" w:color="auto"/>
        <w:right w:val="none" w:sz="0" w:space="0" w:color="auto"/>
      </w:divBdr>
    </w:div>
    <w:div w:id="610473583">
      <w:bodyDiv w:val="1"/>
      <w:marLeft w:val="0"/>
      <w:marRight w:val="0"/>
      <w:marTop w:val="0"/>
      <w:marBottom w:val="0"/>
      <w:divBdr>
        <w:top w:val="none" w:sz="0" w:space="0" w:color="auto"/>
        <w:left w:val="none" w:sz="0" w:space="0" w:color="auto"/>
        <w:bottom w:val="none" w:sz="0" w:space="0" w:color="auto"/>
        <w:right w:val="none" w:sz="0" w:space="0" w:color="auto"/>
      </w:divBdr>
    </w:div>
    <w:div w:id="611670326">
      <w:bodyDiv w:val="1"/>
      <w:marLeft w:val="0"/>
      <w:marRight w:val="0"/>
      <w:marTop w:val="0"/>
      <w:marBottom w:val="0"/>
      <w:divBdr>
        <w:top w:val="none" w:sz="0" w:space="0" w:color="auto"/>
        <w:left w:val="none" w:sz="0" w:space="0" w:color="auto"/>
        <w:bottom w:val="none" w:sz="0" w:space="0" w:color="auto"/>
        <w:right w:val="none" w:sz="0" w:space="0" w:color="auto"/>
      </w:divBdr>
    </w:div>
    <w:div w:id="613750558">
      <w:bodyDiv w:val="1"/>
      <w:marLeft w:val="0"/>
      <w:marRight w:val="0"/>
      <w:marTop w:val="0"/>
      <w:marBottom w:val="0"/>
      <w:divBdr>
        <w:top w:val="none" w:sz="0" w:space="0" w:color="auto"/>
        <w:left w:val="none" w:sz="0" w:space="0" w:color="auto"/>
        <w:bottom w:val="none" w:sz="0" w:space="0" w:color="auto"/>
        <w:right w:val="none" w:sz="0" w:space="0" w:color="auto"/>
      </w:divBdr>
    </w:div>
    <w:div w:id="614602148">
      <w:bodyDiv w:val="1"/>
      <w:marLeft w:val="0"/>
      <w:marRight w:val="0"/>
      <w:marTop w:val="0"/>
      <w:marBottom w:val="0"/>
      <w:divBdr>
        <w:top w:val="none" w:sz="0" w:space="0" w:color="auto"/>
        <w:left w:val="none" w:sz="0" w:space="0" w:color="auto"/>
        <w:bottom w:val="none" w:sz="0" w:space="0" w:color="auto"/>
        <w:right w:val="none" w:sz="0" w:space="0" w:color="auto"/>
      </w:divBdr>
    </w:div>
    <w:div w:id="620065313">
      <w:bodyDiv w:val="1"/>
      <w:marLeft w:val="0"/>
      <w:marRight w:val="0"/>
      <w:marTop w:val="0"/>
      <w:marBottom w:val="0"/>
      <w:divBdr>
        <w:top w:val="none" w:sz="0" w:space="0" w:color="auto"/>
        <w:left w:val="none" w:sz="0" w:space="0" w:color="auto"/>
        <w:bottom w:val="none" w:sz="0" w:space="0" w:color="auto"/>
        <w:right w:val="none" w:sz="0" w:space="0" w:color="auto"/>
      </w:divBdr>
    </w:div>
    <w:div w:id="622923275">
      <w:bodyDiv w:val="1"/>
      <w:marLeft w:val="0"/>
      <w:marRight w:val="0"/>
      <w:marTop w:val="0"/>
      <w:marBottom w:val="0"/>
      <w:divBdr>
        <w:top w:val="none" w:sz="0" w:space="0" w:color="auto"/>
        <w:left w:val="none" w:sz="0" w:space="0" w:color="auto"/>
        <w:bottom w:val="none" w:sz="0" w:space="0" w:color="auto"/>
        <w:right w:val="none" w:sz="0" w:space="0" w:color="auto"/>
      </w:divBdr>
    </w:div>
    <w:div w:id="623538673">
      <w:bodyDiv w:val="1"/>
      <w:marLeft w:val="0"/>
      <w:marRight w:val="0"/>
      <w:marTop w:val="0"/>
      <w:marBottom w:val="0"/>
      <w:divBdr>
        <w:top w:val="none" w:sz="0" w:space="0" w:color="auto"/>
        <w:left w:val="none" w:sz="0" w:space="0" w:color="auto"/>
        <w:bottom w:val="none" w:sz="0" w:space="0" w:color="auto"/>
        <w:right w:val="none" w:sz="0" w:space="0" w:color="auto"/>
      </w:divBdr>
    </w:div>
    <w:div w:id="626281488">
      <w:bodyDiv w:val="1"/>
      <w:marLeft w:val="0"/>
      <w:marRight w:val="0"/>
      <w:marTop w:val="0"/>
      <w:marBottom w:val="0"/>
      <w:divBdr>
        <w:top w:val="none" w:sz="0" w:space="0" w:color="auto"/>
        <w:left w:val="none" w:sz="0" w:space="0" w:color="auto"/>
        <w:bottom w:val="none" w:sz="0" w:space="0" w:color="auto"/>
        <w:right w:val="none" w:sz="0" w:space="0" w:color="auto"/>
      </w:divBdr>
    </w:div>
    <w:div w:id="626543795">
      <w:bodyDiv w:val="1"/>
      <w:marLeft w:val="0"/>
      <w:marRight w:val="0"/>
      <w:marTop w:val="0"/>
      <w:marBottom w:val="0"/>
      <w:divBdr>
        <w:top w:val="none" w:sz="0" w:space="0" w:color="auto"/>
        <w:left w:val="none" w:sz="0" w:space="0" w:color="auto"/>
        <w:bottom w:val="none" w:sz="0" w:space="0" w:color="auto"/>
        <w:right w:val="none" w:sz="0" w:space="0" w:color="auto"/>
      </w:divBdr>
    </w:div>
    <w:div w:id="627511422">
      <w:bodyDiv w:val="1"/>
      <w:marLeft w:val="0"/>
      <w:marRight w:val="0"/>
      <w:marTop w:val="0"/>
      <w:marBottom w:val="0"/>
      <w:divBdr>
        <w:top w:val="none" w:sz="0" w:space="0" w:color="auto"/>
        <w:left w:val="none" w:sz="0" w:space="0" w:color="auto"/>
        <w:bottom w:val="none" w:sz="0" w:space="0" w:color="auto"/>
        <w:right w:val="none" w:sz="0" w:space="0" w:color="auto"/>
      </w:divBdr>
    </w:div>
    <w:div w:id="627860182">
      <w:bodyDiv w:val="1"/>
      <w:marLeft w:val="0"/>
      <w:marRight w:val="0"/>
      <w:marTop w:val="0"/>
      <w:marBottom w:val="0"/>
      <w:divBdr>
        <w:top w:val="none" w:sz="0" w:space="0" w:color="auto"/>
        <w:left w:val="none" w:sz="0" w:space="0" w:color="auto"/>
        <w:bottom w:val="none" w:sz="0" w:space="0" w:color="auto"/>
        <w:right w:val="none" w:sz="0" w:space="0" w:color="auto"/>
      </w:divBdr>
    </w:div>
    <w:div w:id="629167887">
      <w:bodyDiv w:val="1"/>
      <w:marLeft w:val="0"/>
      <w:marRight w:val="0"/>
      <w:marTop w:val="0"/>
      <w:marBottom w:val="0"/>
      <w:divBdr>
        <w:top w:val="none" w:sz="0" w:space="0" w:color="auto"/>
        <w:left w:val="none" w:sz="0" w:space="0" w:color="auto"/>
        <w:bottom w:val="none" w:sz="0" w:space="0" w:color="auto"/>
        <w:right w:val="none" w:sz="0" w:space="0" w:color="auto"/>
      </w:divBdr>
    </w:div>
    <w:div w:id="631205483">
      <w:bodyDiv w:val="1"/>
      <w:marLeft w:val="0"/>
      <w:marRight w:val="0"/>
      <w:marTop w:val="0"/>
      <w:marBottom w:val="0"/>
      <w:divBdr>
        <w:top w:val="none" w:sz="0" w:space="0" w:color="auto"/>
        <w:left w:val="none" w:sz="0" w:space="0" w:color="auto"/>
        <w:bottom w:val="none" w:sz="0" w:space="0" w:color="auto"/>
        <w:right w:val="none" w:sz="0" w:space="0" w:color="auto"/>
      </w:divBdr>
    </w:div>
    <w:div w:id="633407308">
      <w:bodyDiv w:val="1"/>
      <w:marLeft w:val="0"/>
      <w:marRight w:val="0"/>
      <w:marTop w:val="0"/>
      <w:marBottom w:val="0"/>
      <w:divBdr>
        <w:top w:val="none" w:sz="0" w:space="0" w:color="auto"/>
        <w:left w:val="none" w:sz="0" w:space="0" w:color="auto"/>
        <w:bottom w:val="none" w:sz="0" w:space="0" w:color="auto"/>
        <w:right w:val="none" w:sz="0" w:space="0" w:color="auto"/>
      </w:divBdr>
    </w:div>
    <w:div w:id="634678385">
      <w:bodyDiv w:val="1"/>
      <w:marLeft w:val="0"/>
      <w:marRight w:val="0"/>
      <w:marTop w:val="0"/>
      <w:marBottom w:val="0"/>
      <w:divBdr>
        <w:top w:val="none" w:sz="0" w:space="0" w:color="auto"/>
        <w:left w:val="none" w:sz="0" w:space="0" w:color="auto"/>
        <w:bottom w:val="none" w:sz="0" w:space="0" w:color="auto"/>
        <w:right w:val="none" w:sz="0" w:space="0" w:color="auto"/>
      </w:divBdr>
    </w:div>
    <w:div w:id="636957115">
      <w:bodyDiv w:val="1"/>
      <w:marLeft w:val="0"/>
      <w:marRight w:val="0"/>
      <w:marTop w:val="0"/>
      <w:marBottom w:val="0"/>
      <w:divBdr>
        <w:top w:val="none" w:sz="0" w:space="0" w:color="auto"/>
        <w:left w:val="none" w:sz="0" w:space="0" w:color="auto"/>
        <w:bottom w:val="none" w:sz="0" w:space="0" w:color="auto"/>
        <w:right w:val="none" w:sz="0" w:space="0" w:color="auto"/>
      </w:divBdr>
    </w:div>
    <w:div w:id="637685499">
      <w:bodyDiv w:val="1"/>
      <w:marLeft w:val="0"/>
      <w:marRight w:val="0"/>
      <w:marTop w:val="0"/>
      <w:marBottom w:val="0"/>
      <w:divBdr>
        <w:top w:val="none" w:sz="0" w:space="0" w:color="auto"/>
        <w:left w:val="none" w:sz="0" w:space="0" w:color="auto"/>
        <w:bottom w:val="none" w:sz="0" w:space="0" w:color="auto"/>
        <w:right w:val="none" w:sz="0" w:space="0" w:color="auto"/>
      </w:divBdr>
    </w:div>
    <w:div w:id="639966847">
      <w:bodyDiv w:val="1"/>
      <w:marLeft w:val="0"/>
      <w:marRight w:val="0"/>
      <w:marTop w:val="0"/>
      <w:marBottom w:val="0"/>
      <w:divBdr>
        <w:top w:val="none" w:sz="0" w:space="0" w:color="auto"/>
        <w:left w:val="none" w:sz="0" w:space="0" w:color="auto"/>
        <w:bottom w:val="none" w:sz="0" w:space="0" w:color="auto"/>
        <w:right w:val="none" w:sz="0" w:space="0" w:color="auto"/>
      </w:divBdr>
    </w:div>
    <w:div w:id="639967626">
      <w:bodyDiv w:val="1"/>
      <w:marLeft w:val="0"/>
      <w:marRight w:val="0"/>
      <w:marTop w:val="0"/>
      <w:marBottom w:val="0"/>
      <w:divBdr>
        <w:top w:val="none" w:sz="0" w:space="0" w:color="auto"/>
        <w:left w:val="none" w:sz="0" w:space="0" w:color="auto"/>
        <w:bottom w:val="none" w:sz="0" w:space="0" w:color="auto"/>
        <w:right w:val="none" w:sz="0" w:space="0" w:color="auto"/>
      </w:divBdr>
    </w:div>
    <w:div w:id="641348588">
      <w:bodyDiv w:val="1"/>
      <w:marLeft w:val="0"/>
      <w:marRight w:val="0"/>
      <w:marTop w:val="0"/>
      <w:marBottom w:val="0"/>
      <w:divBdr>
        <w:top w:val="none" w:sz="0" w:space="0" w:color="auto"/>
        <w:left w:val="none" w:sz="0" w:space="0" w:color="auto"/>
        <w:bottom w:val="none" w:sz="0" w:space="0" w:color="auto"/>
        <w:right w:val="none" w:sz="0" w:space="0" w:color="auto"/>
      </w:divBdr>
    </w:div>
    <w:div w:id="642273491">
      <w:bodyDiv w:val="1"/>
      <w:marLeft w:val="0"/>
      <w:marRight w:val="0"/>
      <w:marTop w:val="0"/>
      <w:marBottom w:val="0"/>
      <w:divBdr>
        <w:top w:val="none" w:sz="0" w:space="0" w:color="auto"/>
        <w:left w:val="none" w:sz="0" w:space="0" w:color="auto"/>
        <w:bottom w:val="none" w:sz="0" w:space="0" w:color="auto"/>
        <w:right w:val="none" w:sz="0" w:space="0" w:color="auto"/>
      </w:divBdr>
    </w:div>
    <w:div w:id="642976397">
      <w:bodyDiv w:val="1"/>
      <w:marLeft w:val="0"/>
      <w:marRight w:val="0"/>
      <w:marTop w:val="0"/>
      <w:marBottom w:val="0"/>
      <w:divBdr>
        <w:top w:val="none" w:sz="0" w:space="0" w:color="auto"/>
        <w:left w:val="none" w:sz="0" w:space="0" w:color="auto"/>
        <w:bottom w:val="none" w:sz="0" w:space="0" w:color="auto"/>
        <w:right w:val="none" w:sz="0" w:space="0" w:color="auto"/>
      </w:divBdr>
    </w:div>
    <w:div w:id="645234500">
      <w:bodyDiv w:val="1"/>
      <w:marLeft w:val="0"/>
      <w:marRight w:val="0"/>
      <w:marTop w:val="0"/>
      <w:marBottom w:val="0"/>
      <w:divBdr>
        <w:top w:val="none" w:sz="0" w:space="0" w:color="auto"/>
        <w:left w:val="none" w:sz="0" w:space="0" w:color="auto"/>
        <w:bottom w:val="none" w:sz="0" w:space="0" w:color="auto"/>
        <w:right w:val="none" w:sz="0" w:space="0" w:color="auto"/>
      </w:divBdr>
      <w:divsChild>
        <w:div w:id="1176308283">
          <w:marLeft w:val="480"/>
          <w:marRight w:val="0"/>
          <w:marTop w:val="0"/>
          <w:marBottom w:val="0"/>
          <w:divBdr>
            <w:top w:val="none" w:sz="0" w:space="0" w:color="auto"/>
            <w:left w:val="none" w:sz="0" w:space="0" w:color="auto"/>
            <w:bottom w:val="none" w:sz="0" w:space="0" w:color="auto"/>
            <w:right w:val="none" w:sz="0" w:space="0" w:color="auto"/>
          </w:divBdr>
        </w:div>
        <w:div w:id="1508397248">
          <w:marLeft w:val="480"/>
          <w:marRight w:val="0"/>
          <w:marTop w:val="0"/>
          <w:marBottom w:val="0"/>
          <w:divBdr>
            <w:top w:val="none" w:sz="0" w:space="0" w:color="auto"/>
            <w:left w:val="none" w:sz="0" w:space="0" w:color="auto"/>
            <w:bottom w:val="none" w:sz="0" w:space="0" w:color="auto"/>
            <w:right w:val="none" w:sz="0" w:space="0" w:color="auto"/>
          </w:divBdr>
        </w:div>
        <w:div w:id="949702063">
          <w:marLeft w:val="480"/>
          <w:marRight w:val="0"/>
          <w:marTop w:val="0"/>
          <w:marBottom w:val="0"/>
          <w:divBdr>
            <w:top w:val="none" w:sz="0" w:space="0" w:color="auto"/>
            <w:left w:val="none" w:sz="0" w:space="0" w:color="auto"/>
            <w:bottom w:val="none" w:sz="0" w:space="0" w:color="auto"/>
            <w:right w:val="none" w:sz="0" w:space="0" w:color="auto"/>
          </w:divBdr>
        </w:div>
        <w:div w:id="1018000705">
          <w:marLeft w:val="480"/>
          <w:marRight w:val="0"/>
          <w:marTop w:val="0"/>
          <w:marBottom w:val="0"/>
          <w:divBdr>
            <w:top w:val="none" w:sz="0" w:space="0" w:color="auto"/>
            <w:left w:val="none" w:sz="0" w:space="0" w:color="auto"/>
            <w:bottom w:val="none" w:sz="0" w:space="0" w:color="auto"/>
            <w:right w:val="none" w:sz="0" w:space="0" w:color="auto"/>
          </w:divBdr>
        </w:div>
        <w:div w:id="694186415">
          <w:marLeft w:val="480"/>
          <w:marRight w:val="0"/>
          <w:marTop w:val="0"/>
          <w:marBottom w:val="0"/>
          <w:divBdr>
            <w:top w:val="none" w:sz="0" w:space="0" w:color="auto"/>
            <w:left w:val="none" w:sz="0" w:space="0" w:color="auto"/>
            <w:bottom w:val="none" w:sz="0" w:space="0" w:color="auto"/>
            <w:right w:val="none" w:sz="0" w:space="0" w:color="auto"/>
          </w:divBdr>
        </w:div>
        <w:div w:id="550000289">
          <w:marLeft w:val="480"/>
          <w:marRight w:val="0"/>
          <w:marTop w:val="0"/>
          <w:marBottom w:val="0"/>
          <w:divBdr>
            <w:top w:val="none" w:sz="0" w:space="0" w:color="auto"/>
            <w:left w:val="none" w:sz="0" w:space="0" w:color="auto"/>
            <w:bottom w:val="none" w:sz="0" w:space="0" w:color="auto"/>
            <w:right w:val="none" w:sz="0" w:space="0" w:color="auto"/>
          </w:divBdr>
        </w:div>
        <w:div w:id="1165558407">
          <w:marLeft w:val="480"/>
          <w:marRight w:val="0"/>
          <w:marTop w:val="0"/>
          <w:marBottom w:val="0"/>
          <w:divBdr>
            <w:top w:val="none" w:sz="0" w:space="0" w:color="auto"/>
            <w:left w:val="none" w:sz="0" w:space="0" w:color="auto"/>
            <w:bottom w:val="none" w:sz="0" w:space="0" w:color="auto"/>
            <w:right w:val="none" w:sz="0" w:space="0" w:color="auto"/>
          </w:divBdr>
        </w:div>
        <w:div w:id="906573405">
          <w:marLeft w:val="480"/>
          <w:marRight w:val="0"/>
          <w:marTop w:val="0"/>
          <w:marBottom w:val="0"/>
          <w:divBdr>
            <w:top w:val="none" w:sz="0" w:space="0" w:color="auto"/>
            <w:left w:val="none" w:sz="0" w:space="0" w:color="auto"/>
            <w:bottom w:val="none" w:sz="0" w:space="0" w:color="auto"/>
            <w:right w:val="none" w:sz="0" w:space="0" w:color="auto"/>
          </w:divBdr>
        </w:div>
        <w:div w:id="221915772">
          <w:marLeft w:val="480"/>
          <w:marRight w:val="0"/>
          <w:marTop w:val="0"/>
          <w:marBottom w:val="0"/>
          <w:divBdr>
            <w:top w:val="none" w:sz="0" w:space="0" w:color="auto"/>
            <w:left w:val="none" w:sz="0" w:space="0" w:color="auto"/>
            <w:bottom w:val="none" w:sz="0" w:space="0" w:color="auto"/>
            <w:right w:val="none" w:sz="0" w:space="0" w:color="auto"/>
          </w:divBdr>
        </w:div>
        <w:div w:id="1236163637">
          <w:marLeft w:val="480"/>
          <w:marRight w:val="0"/>
          <w:marTop w:val="0"/>
          <w:marBottom w:val="0"/>
          <w:divBdr>
            <w:top w:val="none" w:sz="0" w:space="0" w:color="auto"/>
            <w:left w:val="none" w:sz="0" w:space="0" w:color="auto"/>
            <w:bottom w:val="none" w:sz="0" w:space="0" w:color="auto"/>
            <w:right w:val="none" w:sz="0" w:space="0" w:color="auto"/>
          </w:divBdr>
        </w:div>
        <w:div w:id="1038894717">
          <w:marLeft w:val="480"/>
          <w:marRight w:val="0"/>
          <w:marTop w:val="0"/>
          <w:marBottom w:val="0"/>
          <w:divBdr>
            <w:top w:val="none" w:sz="0" w:space="0" w:color="auto"/>
            <w:left w:val="none" w:sz="0" w:space="0" w:color="auto"/>
            <w:bottom w:val="none" w:sz="0" w:space="0" w:color="auto"/>
            <w:right w:val="none" w:sz="0" w:space="0" w:color="auto"/>
          </w:divBdr>
        </w:div>
        <w:div w:id="1748458569">
          <w:marLeft w:val="480"/>
          <w:marRight w:val="0"/>
          <w:marTop w:val="0"/>
          <w:marBottom w:val="0"/>
          <w:divBdr>
            <w:top w:val="none" w:sz="0" w:space="0" w:color="auto"/>
            <w:left w:val="none" w:sz="0" w:space="0" w:color="auto"/>
            <w:bottom w:val="none" w:sz="0" w:space="0" w:color="auto"/>
            <w:right w:val="none" w:sz="0" w:space="0" w:color="auto"/>
          </w:divBdr>
        </w:div>
        <w:div w:id="1039739296">
          <w:marLeft w:val="480"/>
          <w:marRight w:val="0"/>
          <w:marTop w:val="0"/>
          <w:marBottom w:val="0"/>
          <w:divBdr>
            <w:top w:val="none" w:sz="0" w:space="0" w:color="auto"/>
            <w:left w:val="none" w:sz="0" w:space="0" w:color="auto"/>
            <w:bottom w:val="none" w:sz="0" w:space="0" w:color="auto"/>
            <w:right w:val="none" w:sz="0" w:space="0" w:color="auto"/>
          </w:divBdr>
        </w:div>
        <w:div w:id="1644776039">
          <w:marLeft w:val="480"/>
          <w:marRight w:val="0"/>
          <w:marTop w:val="0"/>
          <w:marBottom w:val="0"/>
          <w:divBdr>
            <w:top w:val="none" w:sz="0" w:space="0" w:color="auto"/>
            <w:left w:val="none" w:sz="0" w:space="0" w:color="auto"/>
            <w:bottom w:val="none" w:sz="0" w:space="0" w:color="auto"/>
            <w:right w:val="none" w:sz="0" w:space="0" w:color="auto"/>
          </w:divBdr>
        </w:div>
        <w:div w:id="553353106">
          <w:marLeft w:val="480"/>
          <w:marRight w:val="0"/>
          <w:marTop w:val="0"/>
          <w:marBottom w:val="0"/>
          <w:divBdr>
            <w:top w:val="none" w:sz="0" w:space="0" w:color="auto"/>
            <w:left w:val="none" w:sz="0" w:space="0" w:color="auto"/>
            <w:bottom w:val="none" w:sz="0" w:space="0" w:color="auto"/>
            <w:right w:val="none" w:sz="0" w:space="0" w:color="auto"/>
          </w:divBdr>
        </w:div>
        <w:div w:id="1572618461">
          <w:marLeft w:val="480"/>
          <w:marRight w:val="0"/>
          <w:marTop w:val="0"/>
          <w:marBottom w:val="0"/>
          <w:divBdr>
            <w:top w:val="none" w:sz="0" w:space="0" w:color="auto"/>
            <w:left w:val="none" w:sz="0" w:space="0" w:color="auto"/>
            <w:bottom w:val="none" w:sz="0" w:space="0" w:color="auto"/>
            <w:right w:val="none" w:sz="0" w:space="0" w:color="auto"/>
          </w:divBdr>
        </w:div>
        <w:div w:id="749691375">
          <w:marLeft w:val="480"/>
          <w:marRight w:val="0"/>
          <w:marTop w:val="0"/>
          <w:marBottom w:val="0"/>
          <w:divBdr>
            <w:top w:val="none" w:sz="0" w:space="0" w:color="auto"/>
            <w:left w:val="none" w:sz="0" w:space="0" w:color="auto"/>
            <w:bottom w:val="none" w:sz="0" w:space="0" w:color="auto"/>
            <w:right w:val="none" w:sz="0" w:space="0" w:color="auto"/>
          </w:divBdr>
        </w:div>
        <w:div w:id="1551456350">
          <w:marLeft w:val="480"/>
          <w:marRight w:val="0"/>
          <w:marTop w:val="0"/>
          <w:marBottom w:val="0"/>
          <w:divBdr>
            <w:top w:val="none" w:sz="0" w:space="0" w:color="auto"/>
            <w:left w:val="none" w:sz="0" w:space="0" w:color="auto"/>
            <w:bottom w:val="none" w:sz="0" w:space="0" w:color="auto"/>
            <w:right w:val="none" w:sz="0" w:space="0" w:color="auto"/>
          </w:divBdr>
        </w:div>
        <w:div w:id="2075934222">
          <w:marLeft w:val="480"/>
          <w:marRight w:val="0"/>
          <w:marTop w:val="0"/>
          <w:marBottom w:val="0"/>
          <w:divBdr>
            <w:top w:val="none" w:sz="0" w:space="0" w:color="auto"/>
            <w:left w:val="none" w:sz="0" w:space="0" w:color="auto"/>
            <w:bottom w:val="none" w:sz="0" w:space="0" w:color="auto"/>
            <w:right w:val="none" w:sz="0" w:space="0" w:color="auto"/>
          </w:divBdr>
        </w:div>
        <w:div w:id="1375500461">
          <w:marLeft w:val="480"/>
          <w:marRight w:val="0"/>
          <w:marTop w:val="0"/>
          <w:marBottom w:val="0"/>
          <w:divBdr>
            <w:top w:val="none" w:sz="0" w:space="0" w:color="auto"/>
            <w:left w:val="none" w:sz="0" w:space="0" w:color="auto"/>
            <w:bottom w:val="none" w:sz="0" w:space="0" w:color="auto"/>
            <w:right w:val="none" w:sz="0" w:space="0" w:color="auto"/>
          </w:divBdr>
        </w:div>
        <w:div w:id="1419521428">
          <w:marLeft w:val="480"/>
          <w:marRight w:val="0"/>
          <w:marTop w:val="0"/>
          <w:marBottom w:val="0"/>
          <w:divBdr>
            <w:top w:val="none" w:sz="0" w:space="0" w:color="auto"/>
            <w:left w:val="none" w:sz="0" w:space="0" w:color="auto"/>
            <w:bottom w:val="none" w:sz="0" w:space="0" w:color="auto"/>
            <w:right w:val="none" w:sz="0" w:space="0" w:color="auto"/>
          </w:divBdr>
        </w:div>
        <w:div w:id="1108936055">
          <w:marLeft w:val="480"/>
          <w:marRight w:val="0"/>
          <w:marTop w:val="0"/>
          <w:marBottom w:val="0"/>
          <w:divBdr>
            <w:top w:val="none" w:sz="0" w:space="0" w:color="auto"/>
            <w:left w:val="none" w:sz="0" w:space="0" w:color="auto"/>
            <w:bottom w:val="none" w:sz="0" w:space="0" w:color="auto"/>
            <w:right w:val="none" w:sz="0" w:space="0" w:color="auto"/>
          </w:divBdr>
        </w:div>
        <w:div w:id="1918709806">
          <w:marLeft w:val="480"/>
          <w:marRight w:val="0"/>
          <w:marTop w:val="0"/>
          <w:marBottom w:val="0"/>
          <w:divBdr>
            <w:top w:val="none" w:sz="0" w:space="0" w:color="auto"/>
            <w:left w:val="none" w:sz="0" w:space="0" w:color="auto"/>
            <w:bottom w:val="none" w:sz="0" w:space="0" w:color="auto"/>
            <w:right w:val="none" w:sz="0" w:space="0" w:color="auto"/>
          </w:divBdr>
        </w:div>
        <w:div w:id="1777941821">
          <w:marLeft w:val="480"/>
          <w:marRight w:val="0"/>
          <w:marTop w:val="0"/>
          <w:marBottom w:val="0"/>
          <w:divBdr>
            <w:top w:val="none" w:sz="0" w:space="0" w:color="auto"/>
            <w:left w:val="none" w:sz="0" w:space="0" w:color="auto"/>
            <w:bottom w:val="none" w:sz="0" w:space="0" w:color="auto"/>
            <w:right w:val="none" w:sz="0" w:space="0" w:color="auto"/>
          </w:divBdr>
        </w:div>
        <w:div w:id="478230168">
          <w:marLeft w:val="480"/>
          <w:marRight w:val="0"/>
          <w:marTop w:val="0"/>
          <w:marBottom w:val="0"/>
          <w:divBdr>
            <w:top w:val="none" w:sz="0" w:space="0" w:color="auto"/>
            <w:left w:val="none" w:sz="0" w:space="0" w:color="auto"/>
            <w:bottom w:val="none" w:sz="0" w:space="0" w:color="auto"/>
            <w:right w:val="none" w:sz="0" w:space="0" w:color="auto"/>
          </w:divBdr>
        </w:div>
        <w:div w:id="502821716">
          <w:marLeft w:val="480"/>
          <w:marRight w:val="0"/>
          <w:marTop w:val="0"/>
          <w:marBottom w:val="0"/>
          <w:divBdr>
            <w:top w:val="none" w:sz="0" w:space="0" w:color="auto"/>
            <w:left w:val="none" w:sz="0" w:space="0" w:color="auto"/>
            <w:bottom w:val="none" w:sz="0" w:space="0" w:color="auto"/>
            <w:right w:val="none" w:sz="0" w:space="0" w:color="auto"/>
          </w:divBdr>
        </w:div>
        <w:div w:id="859969963">
          <w:marLeft w:val="480"/>
          <w:marRight w:val="0"/>
          <w:marTop w:val="0"/>
          <w:marBottom w:val="0"/>
          <w:divBdr>
            <w:top w:val="none" w:sz="0" w:space="0" w:color="auto"/>
            <w:left w:val="none" w:sz="0" w:space="0" w:color="auto"/>
            <w:bottom w:val="none" w:sz="0" w:space="0" w:color="auto"/>
            <w:right w:val="none" w:sz="0" w:space="0" w:color="auto"/>
          </w:divBdr>
        </w:div>
        <w:div w:id="262153451">
          <w:marLeft w:val="480"/>
          <w:marRight w:val="0"/>
          <w:marTop w:val="0"/>
          <w:marBottom w:val="0"/>
          <w:divBdr>
            <w:top w:val="none" w:sz="0" w:space="0" w:color="auto"/>
            <w:left w:val="none" w:sz="0" w:space="0" w:color="auto"/>
            <w:bottom w:val="none" w:sz="0" w:space="0" w:color="auto"/>
            <w:right w:val="none" w:sz="0" w:space="0" w:color="auto"/>
          </w:divBdr>
        </w:div>
        <w:div w:id="921333485">
          <w:marLeft w:val="480"/>
          <w:marRight w:val="0"/>
          <w:marTop w:val="0"/>
          <w:marBottom w:val="0"/>
          <w:divBdr>
            <w:top w:val="none" w:sz="0" w:space="0" w:color="auto"/>
            <w:left w:val="none" w:sz="0" w:space="0" w:color="auto"/>
            <w:bottom w:val="none" w:sz="0" w:space="0" w:color="auto"/>
            <w:right w:val="none" w:sz="0" w:space="0" w:color="auto"/>
          </w:divBdr>
        </w:div>
        <w:div w:id="335108480">
          <w:marLeft w:val="480"/>
          <w:marRight w:val="0"/>
          <w:marTop w:val="0"/>
          <w:marBottom w:val="0"/>
          <w:divBdr>
            <w:top w:val="none" w:sz="0" w:space="0" w:color="auto"/>
            <w:left w:val="none" w:sz="0" w:space="0" w:color="auto"/>
            <w:bottom w:val="none" w:sz="0" w:space="0" w:color="auto"/>
            <w:right w:val="none" w:sz="0" w:space="0" w:color="auto"/>
          </w:divBdr>
        </w:div>
        <w:div w:id="1941986067">
          <w:marLeft w:val="480"/>
          <w:marRight w:val="0"/>
          <w:marTop w:val="0"/>
          <w:marBottom w:val="0"/>
          <w:divBdr>
            <w:top w:val="none" w:sz="0" w:space="0" w:color="auto"/>
            <w:left w:val="none" w:sz="0" w:space="0" w:color="auto"/>
            <w:bottom w:val="none" w:sz="0" w:space="0" w:color="auto"/>
            <w:right w:val="none" w:sz="0" w:space="0" w:color="auto"/>
          </w:divBdr>
        </w:div>
        <w:div w:id="300232853">
          <w:marLeft w:val="480"/>
          <w:marRight w:val="0"/>
          <w:marTop w:val="0"/>
          <w:marBottom w:val="0"/>
          <w:divBdr>
            <w:top w:val="none" w:sz="0" w:space="0" w:color="auto"/>
            <w:left w:val="none" w:sz="0" w:space="0" w:color="auto"/>
            <w:bottom w:val="none" w:sz="0" w:space="0" w:color="auto"/>
            <w:right w:val="none" w:sz="0" w:space="0" w:color="auto"/>
          </w:divBdr>
        </w:div>
        <w:div w:id="519513462">
          <w:marLeft w:val="480"/>
          <w:marRight w:val="0"/>
          <w:marTop w:val="0"/>
          <w:marBottom w:val="0"/>
          <w:divBdr>
            <w:top w:val="none" w:sz="0" w:space="0" w:color="auto"/>
            <w:left w:val="none" w:sz="0" w:space="0" w:color="auto"/>
            <w:bottom w:val="none" w:sz="0" w:space="0" w:color="auto"/>
            <w:right w:val="none" w:sz="0" w:space="0" w:color="auto"/>
          </w:divBdr>
        </w:div>
        <w:div w:id="1191185967">
          <w:marLeft w:val="480"/>
          <w:marRight w:val="0"/>
          <w:marTop w:val="0"/>
          <w:marBottom w:val="0"/>
          <w:divBdr>
            <w:top w:val="none" w:sz="0" w:space="0" w:color="auto"/>
            <w:left w:val="none" w:sz="0" w:space="0" w:color="auto"/>
            <w:bottom w:val="none" w:sz="0" w:space="0" w:color="auto"/>
            <w:right w:val="none" w:sz="0" w:space="0" w:color="auto"/>
          </w:divBdr>
        </w:div>
        <w:div w:id="2106681717">
          <w:marLeft w:val="480"/>
          <w:marRight w:val="0"/>
          <w:marTop w:val="0"/>
          <w:marBottom w:val="0"/>
          <w:divBdr>
            <w:top w:val="none" w:sz="0" w:space="0" w:color="auto"/>
            <w:left w:val="none" w:sz="0" w:space="0" w:color="auto"/>
            <w:bottom w:val="none" w:sz="0" w:space="0" w:color="auto"/>
            <w:right w:val="none" w:sz="0" w:space="0" w:color="auto"/>
          </w:divBdr>
        </w:div>
        <w:div w:id="1381242645">
          <w:marLeft w:val="480"/>
          <w:marRight w:val="0"/>
          <w:marTop w:val="0"/>
          <w:marBottom w:val="0"/>
          <w:divBdr>
            <w:top w:val="none" w:sz="0" w:space="0" w:color="auto"/>
            <w:left w:val="none" w:sz="0" w:space="0" w:color="auto"/>
            <w:bottom w:val="none" w:sz="0" w:space="0" w:color="auto"/>
            <w:right w:val="none" w:sz="0" w:space="0" w:color="auto"/>
          </w:divBdr>
        </w:div>
        <w:div w:id="715785099">
          <w:marLeft w:val="480"/>
          <w:marRight w:val="0"/>
          <w:marTop w:val="0"/>
          <w:marBottom w:val="0"/>
          <w:divBdr>
            <w:top w:val="none" w:sz="0" w:space="0" w:color="auto"/>
            <w:left w:val="none" w:sz="0" w:space="0" w:color="auto"/>
            <w:bottom w:val="none" w:sz="0" w:space="0" w:color="auto"/>
            <w:right w:val="none" w:sz="0" w:space="0" w:color="auto"/>
          </w:divBdr>
        </w:div>
        <w:div w:id="722558445">
          <w:marLeft w:val="480"/>
          <w:marRight w:val="0"/>
          <w:marTop w:val="0"/>
          <w:marBottom w:val="0"/>
          <w:divBdr>
            <w:top w:val="none" w:sz="0" w:space="0" w:color="auto"/>
            <w:left w:val="none" w:sz="0" w:space="0" w:color="auto"/>
            <w:bottom w:val="none" w:sz="0" w:space="0" w:color="auto"/>
            <w:right w:val="none" w:sz="0" w:space="0" w:color="auto"/>
          </w:divBdr>
        </w:div>
        <w:div w:id="79955713">
          <w:marLeft w:val="480"/>
          <w:marRight w:val="0"/>
          <w:marTop w:val="0"/>
          <w:marBottom w:val="0"/>
          <w:divBdr>
            <w:top w:val="none" w:sz="0" w:space="0" w:color="auto"/>
            <w:left w:val="none" w:sz="0" w:space="0" w:color="auto"/>
            <w:bottom w:val="none" w:sz="0" w:space="0" w:color="auto"/>
            <w:right w:val="none" w:sz="0" w:space="0" w:color="auto"/>
          </w:divBdr>
        </w:div>
        <w:div w:id="245113537">
          <w:marLeft w:val="480"/>
          <w:marRight w:val="0"/>
          <w:marTop w:val="0"/>
          <w:marBottom w:val="0"/>
          <w:divBdr>
            <w:top w:val="none" w:sz="0" w:space="0" w:color="auto"/>
            <w:left w:val="none" w:sz="0" w:space="0" w:color="auto"/>
            <w:bottom w:val="none" w:sz="0" w:space="0" w:color="auto"/>
            <w:right w:val="none" w:sz="0" w:space="0" w:color="auto"/>
          </w:divBdr>
        </w:div>
        <w:div w:id="227959373">
          <w:marLeft w:val="480"/>
          <w:marRight w:val="0"/>
          <w:marTop w:val="0"/>
          <w:marBottom w:val="0"/>
          <w:divBdr>
            <w:top w:val="none" w:sz="0" w:space="0" w:color="auto"/>
            <w:left w:val="none" w:sz="0" w:space="0" w:color="auto"/>
            <w:bottom w:val="none" w:sz="0" w:space="0" w:color="auto"/>
            <w:right w:val="none" w:sz="0" w:space="0" w:color="auto"/>
          </w:divBdr>
        </w:div>
        <w:div w:id="1259101803">
          <w:marLeft w:val="480"/>
          <w:marRight w:val="0"/>
          <w:marTop w:val="0"/>
          <w:marBottom w:val="0"/>
          <w:divBdr>
            <w:top w:val="none" w:sz="0" w:space="0" w:color="auto"/>
            <w:left w:val="none" w:sz="0" w:space="0" w:color="auto"/>
            <w:bottom w:val="none" w:sz="0" w:space="0" w:color="auto"/>
            <w:right w:val="none" w:sz="0" w:space="0" w:color="auto"/>
          </w:divBdr>
        </w:div>
        <w:div w:id="1861040602">
          <w:marLeft w:val="480"/>
          <w:marRight w:val="0"/>
          <w:marTop w:val="0"/>
          <w:marBottom w:val="0"/>
          <w:divBdr>
            <w:top w:val="none" w:sz="0" w:space="0" w:color="auto"/>
            <w:left w:val="none" w:sz="0" w:space="0" w:color="auto"/>
            <w:bottom w:val="none" w:sz="0" w:space="0" w:color="auto"/>
            <w:right w:val="none" w:sz="0" w:space="0" w:color="auto"/>
          </w:divBdr>
        </w:div>
        <w:div w:id="1662923039">
          <w:marLeft w:val="480"/>
          <w:marRight w:val="0"/>
          <w:marTop w:val="0"/>
          <w:marBottom w:val="0"/>
          <w:divBdr>
            <w:top w:val="none" w:sz="0" w:space="0" w:color="auto"/>
            <w:left w:val="none" w:sz="0" w:space="0" w:color="auto"/>
            <w:bottom w:val="none" w:sz="0" w:space="0" w:color="auto"/>
            <w:right w:val="none" w:sz="0" w:space="0" w:color="auto"/>
          </w:divBdr>
        </w:div>
        <w:div w:id="1644693267">
          <w:marLeft w:val="480"/>
          <w:marRight w:val="0"/>
          <w:marTop w:val="0"/>
          <w:marBottom w:val="0"/>
          <w:divBdr>
            <w:top w:val="none" w:sz="0" w:space="0" w:color="auto"/>
            <w:left w:val="none" w:sz="0" w:space="0" w:color="auto"/>
            <w:bottom w:val="none" w:sz="0" w:space="0" w:color="auto"/>
            <w:right w:val="none" w:sz="0" w:space="0" w:color="auto"/>
          </w:divBdr>
        </w:div>
        <w:div w:id="948194783">
          <w:marLeft w:val="480"/>
          <w:marRight w:val="0"/>
          <w:marTop w:val="0"/>
          <w:marBottom w:val="0"/>
          <w:divBdr>
            <w:top w:val="none" w:sz="0" w:space="0" w:color="auto"/>
            <w:left w:val="none" w:sz="0" w:space="0" w:color="auto"/>
            <w:bottom w:val="none" w:sz="0" w:space="0" w:color="auto"/>
            <w:right w:val="none" w:sz="0" w:space="0" w:color="auto"/>
          </w:divBdr>
        </w:div>
        <w:div w:id="172258041">
          <w:marLeft w:val="480"/>
          <w:marRight w:val="0"/>
          <w:marTop w:val="0"/>
          <w:marBottom w:val="0"/>
          <w:divBdr>
            <w:top w:val="none" w:sz="0" w:space="0" w:color="auto"/>
            <w:left w:val="none" w:sz="0" w:space="0" w:color="auto"/>
            <w:bottom w:val="none" w:sz="0" w:space="0" w:color="auto"/>
            <w:right w:val="none" w:sz="0" w:space="0" w:color="auto"/>
          </w:divBdr>
        </w:div>
        <w:div w:id="1673099979">
          <w:marLeft w:val="480"/>
          <w:marRight w:val="0"/>
          <w:marTop w:val="0"/>
          <w:marBottom w:val="0"/>
          <w:divBdr>
            <w:top w:val="none" w:sz="0" w:space="0" w:color="auto"/>
            <w:left w:val="none" w:sz="0" w:space="0" w:color="auto"/>
            <w:bottom w:val="none" w:sz="0" w:space="0" w:color="auto"/>
            <w:right w:val="none" w:sz="0" w:space="0" w:color="auto"/>
          </w:divBdr>
        </w:div>
        <w:div w:id="1485780263">
          <w:marLeft w:val="480"/>
          <w:marRight w:val="0"/>
          <w:marTop w:val="0"/>
          <w:marBottom w:val="0"/>
          <w:divBdr>
            <w:top w:val="none" w:sz="0" w:space="0" w:color="auto"/>
            <w:left w:val="none" w:sz="0" w:space="0" w:color="auto"/>
            <w:bottom w:val="none" w:sz="0" w:space="0" w:color="auto"/>
            <w:right w:val="none" w:sz="0" w:space="0" w:color="auto"/>
          </w:divBdr>
        </w:div>
        <w:div w:id="1311979933">
          <w:marLeft w:val="480"/>
          <w:marRight w:val="0"/>
          <w:marTop w:val="0"/>
          <w:marBottom w:val="0"/>
          <w:divBdr>
            <w:top w:val="none" w:sz="0" w:space="0" w:color="auto"/>
            <w:left w:val="none" w:sz="0" w:space="0" w:color="auto"/>
            <w:bottom w:val="none" w:sz="0" w:space="0" w:color="auto"/>
            <w:right w:val="none" w:sz="0" w:space="0" w:color="auto"/>
          </w:divBdr>
        </w:div>
        <w:div w:id="702487150">
          <w:marLeft w:val="480"/>
          <w:marRight w:val="0"/>
          <w:marTop w:val="0"/>
          <w:marBottom w:val="0"/>
          <w:divBdr>
            <w:top w:val="none" w:sz="0" w:space="0" w:color="auto"/>
            <w:left w:val="none" w:sz="0" w:space="0" w:color="auto"/>
            <w:bottom w:val="none" w:sz="0" w:space="0" w:color="auto"/>
            <w:right w:val="none" w:sz="0" w:space="0" w:color="auto"/>
          </w:divBdr>
        </w:div>
        <w:div w:id="1167597415">
          <w:marLeft w:val="480"/>
          <w:marRight w:val="0"/>
          <w:marTop w:val="0"/>
          <w:marBottom w:val="0"/>
          <w:divBdr>
            <w:top w:val="none" w:sz="0" w:space="0" w:color="auto"/>
            <w:left w:val="none" w:sz="0" w:space="0" w:color="auto"/>
            <w:bottom w:val="none" w:sz="0" w:space="0" w:color="auto"/>
            <w:right w:val="none" w:sz="0" w:space="0" w:color="auto"/>
          </w:divBdr>
        </w:div>
        <w:div w:id="140584349">
          <w:marLeft w:val="480"/>
          <w:marRight w:val="0"/>
          <w:marTop w:val="0"/>
          <w:marBottom w:val="0"/>
          <w:divBdr>
            <w:top w:val="none" w:sz="0" w:space="0" w:color="auto"/>
            <w:left w:val="none" w:sz="0" w:space="0" w:color="auto"/>
            <w:bottom w:val="none" w:sz="0" w:space="0" w:color="auto"/>
            <w:right w:val="none" w:sz="0" w:space="0" w:color="auto"/>
          </w:divBdr>
        </w:div>
        <w:div w:id="1142579429">
          <w:marLeft w:val="480"/>
          <w:marRight w:val="0"/>
          <w:marTop w:val="0"/>
          <w:marBottom w:val="0"/>
          <w:divBdr>
            <w:top w:val="none" w:sz="0" w:space="0" w:color="auto"/>
            <w:left w:val="none" w:sz="0" w:space="0" w:color="auto"/>
            <w:bottom w:val="none" w:sz="0" w:space="0" w:color="auto"/>
            <w:right w:val="none" w:sz="0" w:space="0" w:color="auto"/>
          </w:divBdr>
        </w:div>
        <w:div w:id="1624774219">
          <w:marLeft w:val="480"/>
          <w:marRight w:val="0"/>
          <w:marTop w:val="0"/>
          <w:marBottom w:val="0"/>
          <w:divBdr>
            <w:top w:val="none" w:sz="0" w:space="0" w:color="auto"/>
            <w:left w:val="none" w:sz="0" w:space="0" w:color="auto"/>
            <w:bottom w:val="none" w:sz="0" w:space="0" w:color="auto"/>
            <w:right w:val="none" w:sz="0" w:space="0" w:color="auto"/>
          </w:divBdr>
        </w:div>
        <w:div w:id="1967154661">
          <w:marLeft w:val="480"/>
          <w:marRight w:val="0"/>
          <w:marTop w:val="0"/>
          <w:marBottom w:val="0"/>
          <w:divBdr>
            <w:top w:val="none" w:sz="0" w:space="0" w:color="auto"/>
            <w:left w:val="none" w:sz="0" w:space="0" w:color="auto"/>
            <w:bottom w:val="none" w:sz="0" w:space="0" w:color="auto"/>
            <w:right w:val="none" w:sz="0" w:space="0" w:color="auto"/>
          </w:divBdr>
        </w:div>
        <w:div w:id="2040936934">
          <w:marLeft w:val="480"/>
          <w:marRight w:val="0"/>
          <w:marTop w:val="0"/>
          <w:marBottom w:val="0"/>
          <w:divBdr>
            <w:top w:val="none" w:sz="0" w:space="0" w:color="auto"/>
            <w:left w:val="none" w:sz="0" w:space="0" w:color="auto"/>
            <w:bottom w:val="none" w:sz="0" w:space="0" w:color="auto"/>
            <w:right w:val="none" w:sz="0" w:space="0" w:color="auto"/>
          </w:divBdr>
        </w:div>
        <w:div w:id="1239360783">
          <w:marLeft w:val="480"/>
          <w:marRight w:val="0"/>
          <w:marTop w:val="0"/>
          <w:marBottom w:val="0"/>
          <w:divBdr>
            <w:top w:val="none" w:sz="0" w:space="0" w:color="auto"/>
            <w:left w:val="none" w:sz="0" w:space="0" w:color="auto"/>
            <w:bottom w:val="none" w:sz="0" w:space="0" w:color="auto"/>
            <w:right w:val="none" w:sz="0" w:space="0" w:color="auto"/>
          </w:divBdr>
        </w:div>
        <w:div w:id="1589315197">
          <w:marLeft w:val="480"/>
          <w:marRight w:val="0"/>
          <w:marTop w:val="0"/>
          <w:marBottom w:val="0"/>
          <w:divBdr>
            <w:top w:val="none" w:sz="0" w:space="0" w:color="auto"/>
            <w:left w:val="none" w:sz="0" w:space="0" w:color="auto"/>
            <w:bottom w:val="none" w:sz="0" w:space="0" w:color="auto"/>
            <w:right w:val="none" w:sz="0" w:space="0" w:color="auto"/>
          </w:divBdr>
        </w:div>
        <w:div w:id="681123492">
          <w:marLeft w:val="480"/>
          <w:marRight w:val="0"/>
          <w:marTop w:val="0"/>
          <w:marBottom w:val="0"/>
          <w:divBdr>
            <w:top w:val="none" w:sz="0" w:space="0" w:color="auto"/>
            <w:left w:val="none" w:sz="0" w:space="0" w:color="auto"/>
            <w:bottom w:val="none" w:sz="0" w:space="0" w:color="auto"/>
            <w:right w:val="none" w:sz="0" w:space="0" w:color="auto"/>
          </w:divBdr>
        </w:div>
        <w:div w:id="845293134">
          <w:marLeft w:val="480"/>
          <w:marRight w:val="0"/>
          <w:marTop w:val="0"/>
          <w:marBottom w:val="0"/>
          <w:divBdr>
            <w:top w:val="none" w:sz="0" w:space="0" w:color="auto"/>
            <w:left w:val="none" w:sz="0" w:space="0" w:color="auto"/>
            <w:bottom w:val="none" w:sz="0" w:space="0" w:color="auto"/>
            <w:right w:val="none" w:sz="0" w:space="0" w:color="auto"/>
          </w:divBdr>
        </w:div>
        <w:div w:id="672025897">
          <w:marLeft w:val="480"/>
          <w:marRight w:val="0"/>
          <w:marTop w:val="0"/>
          <w:marBottom w:val="0"/>
          <w:divBdr>
            <w:top w:val="none" w:sz="0" w:space="0" w:color="auto"/>
            <w:left w:val="none" w:sz="0" w:space="0" w:color="auto"/>
            <w:bottom w:val="none" w:sz="0" w:space="0" w:color="auto"/>
            <w:right w:val="none" w:sz="0" w:space="0" w:color="auto"/>
          </w:divBdr>
        </w:div>
        <w:div w:id="1351833242">
          <w:marLeft w:val="480"/>
          <w:marRight w:val="0"/>
          <w:marTop w:val="0"/>
          <w:marBottom w:val="0"/>
          <w:divBdr>
            <w:top w:val="none" w:sz="0" w:space="0" w:color="auto"/>
            <w:left w:val="none" w:sz="0" w:space="0" w:color="auto"/>
            <w:bottom w:val="none" w:sz="0" w:space="0" w:color="auto"/>
            <w:right w:val="none" w:sz="0" w:space="0" w:color="auto"/>
          </w:divBdr>
        </w:div>
        <w:div w:id="794560118">
          <w:marLeft w:val="480"/>
          <w:marRight w:val="0"/>
          <w:marTop w:val="0"/>
          <w:marBottom w:val="0"/>
          <w:divBdr>
            <w:top w:val="none" w:sz="0" w:space="0" w:color="auto"/>
            <w:left w:val="none" w:sz="0" w:space="0" w:color="auto"/>
            <w:bottom w:val="none" w:sz="0" w:space="0" w:color="auto"/>
            <w:right w:val="none" w:sz="0" w:space="0" w:color="auto"/>
          </w:divBdr>
        </w:div>
        <w:div w:id="1465848636">
          <w:marLeft w:val="480"/>
          <w:marRight w:val="0"/>
          <w:marTop w:val="0"/>
          <w:marBottom w:val="0"/>
          <w:divBdr>
            <w:top w:val="none" w:sz="0" w:space="0" w:color="auto"/>
            <w:left w:val="none" w:sz="0" w:space="0" w:color="auto"/>
            <w:bottom w:val="none" w:sz="0" w:space="0" w:color="auto"/>
            <w:right w:val="none" w:sz="0" w:space="0" w:color="auto"/>
          </w:divBdr>
        </w:div>
        <w:div w:id="907499270">
          <w:marLeft w:val="480"/>
          <w:marRight w:val="0"/>
          <w:marTop w:val="0"/>
          <w:marBottom w:val="0"/>
          <w:divBdr>
            <w:top w:val="none" w:sz="0" w:space="0" w:color="auto"/>
            <w:left w:val="none" w:sz="0" w:space="0" w:color="auto"/>
            <w:bottom w:val="none" w:sz="0" w:space="0" w:color="auto"/>
            <w:right w:val="none" w:sz="0" w:space="0" w:color="auto"/>
          </w:divBdr>
        </w:div>
        <w:div w:id="1317147741">
          <w:marLeft w:val="480"/>
          <w:marRight w:val="0"/>
          <w:marTop w:val="0"/>
          <w:marBottom w:val="0"/>
          <w:divBdr>
            <w:top w:val="none" w:sz="0" w:space="0" w:color="auto"/>
            <w:left w:val="none" w:sz="0" w:space="0" w:color="auto"/>
            <w:bottom w:val="none" w:sz="0" w:space="0" w:color="auto"/>
            <w:right w:val="none" w:sz="0" w:space="0" w:color="auto"/>
          </w:divBdr>
        </w:div>
        <w:div w:id="229194116">
          <w:marLeft w:val="480"/>
          <w:marRight w:val="0"/>
          <w:marTop w:val="0"/>
          <w:marBottom w:val="0"/>
          <w:divBdr>
            <w:top w:val="none" w:sz="0" w:space="0" w:color="auto"/>
            <w:left w:val="none" w:sz="0" w:space="0" w:color="auto"/>
            <w:bottom w:val="none" w:sz="0" w:space="0" w:color="auto"/>
            <w:right w:val="none" w:sz="0" w:space="0" w:color="auto"/>
          </w:divBdr>
        </w:div>
        <w:div w:id="1870415146">
          <w:marLeft w:val="480"/>
          <w:marRight w:val="0"/>
          <w:marTop w:val="0"/>
          <w:marBottom w:val="0"/>
          <w:divBdr>
            <w:top w:val="none" w:sz="0" w:space="0" w:color="auto"/>
            <w:left w:val="none" w:sz="0" w:space="0" w:color="auto"/>
            <w:bottom w:val="none" w:sz="0" w:space="0" w:color="auto"/>
            <w:right w:val="none" w:sz="0" w:space="0" w:color="auto"/>
          </w:divBdr>
        </w:div>
        <w:div w:id="1491291565">
          <w:marLeft w:val="480"/>
          <w:marRight w:val="0"/>
          <w:marTop w:val="0"/>
          <w:marBottom w:val="0"/>
          <w:divBdr>
            <w:top w:val="none" w:sz="0" w:space="0" w:color="auto"/>
            <w:left w:val="none" w:sz="0" w:space="0" w:color="auto"/>
            <w:bottom w:val="none" w:sz="0" w:space="0" w:color="auto"/>
            <w:right w:val="none" w:sz="0" w:space="0" w:color="auto"/>
          </w:divBdr>
        </w:div>
        <w:div w:id="1086923863">
          <w:marLeft w:val="480"/>
          <w:marRight w:val="0"/>
          <w:marTop w:val="0"/>
          <w:marBottom w:val="0"/>
          <w:divBdr>
            <w:top w:val="none" w:sz="0" w:space="0" w:color="auto"/>
            <w:left w:val="none" w:sz="0" w:space="0" w:color="auto"/>
            <w:bottom w:val="none" w:sz="0" w:space="0" w:color="auto"/>
            <w:right w:val="none" w:sz="0" w:space="0" w:color="auto"/>
          </w:divBdr>
        </w:div>
        <w:div w:id="1118792758">
          <w:marLeft w:val="480"/>
          <w:marRight w:val="0"/>
          <w:marTop w:val="0"/>
          <w:marBottom w:val="0"/>
          <w:divBdr>
            <w:top w:val="none" w:sz="0" w:space="0" w:color="auto"/>
            <w:left w:val="none" w:sz="0" w:space="0" w:color="auto"/>
            <w:bottom w:val="none" w:sz="0" w:space="0" w:color="auto"/>
            <w:right w:val="none" w:sz="0" w:space="0" w:color="auto"/>
          </w:divBdr>
        </w:div>
        <w:div w:id="1270233236">
          <w:marLeft w:val="480"/>
          <w:marRight w:val="0"/>
          <w:marTop w:val="0"/>
          <w:marBottom w:val="0"/>
          <w:divBdr>
            <w:top w:val="none" w:sz="0" w:space="0" w:color="auto"/>
            <w:left w:val="none" w:sz="0" w:space="0" w:color="auto"/>
            <w:bottom w:val="none" w:sz="0" w:space="0" w:color="auto"/>
            <w:right w:val="none" w:sz="0" w:space="0" w:color="auto"/>
          </w:divBdr>
        </w:div>
        <w:div w:id="1456673765">
          <w:marLeft w:val="480"/>
          <w:marRight w:val="0"/>
          <w:marTop w:val="0"/>
          <w:marBottom w:val="0"/>
          <w:divBdr>
            <w:top w:val="none" w:sz="0" w:space="0" w:color="auto"/>
            <w:left w:val="none" w:sz="0" w:space="0" w:color="auto"/>
            <w:bottom w:val="none" w:sz="0" w:space="0" w:color="auto"/>
            <w:right w:val="none" w:sz="0" w:space="0" w:color="auto"/>
          </w:divBdr>
        </w:div>
        <w:div w:id="697632174">
          <w:marLeft w:val="480"/>
          <w:marRight w:val="0"/>
          <w:marTop w:val="0"/>
          <w:marBottom w:val="0"/>
          <w:divBdr>
            <w:top w:val="none" w:sz="0" w:space="0" w:color="auto"/>
            <w:left w:val="none" w:sz="0" w:space="0" w:color="auto"/>
            <w:bottom w:val="none" w:sz="0" w:space="0" w:color="auto"/>
            <w:right w:val="none" w:sz="0" w:space="0" w:color="auto"/>
          </w:divBdr>
        </w:div>
        <w:div w:id="1361083187">
          <w:marLeft w:val="480"/>
          <w:marRight w:val="0"/>
          <w:marTop w:val="0"/>
          <w:marBottom w:val="0"/>
          <w:divBdr>
            <w:top w:val="none" w:sz="0" w:space="0" w:color="auto"/>
            <w:left w:val="none" w:sz="0" w:space="0" w:color="auto"/>
            <w:bottom w:val="none" w:sz="0" w:space="0" w:color="auto"/>
            <w:right w:val="none" w:sz="0" w:space="0" w:color="auto"/>
          </w:divBdr>
        </w:div>
        <w:div w:id="1911884411">
          <w:marLeft w:val="480"/>
          <w:marRight w:val="0"/>
          <w:marTop w:val="0"/>
          <w:marBottom w:val="0"/>
          <w:divBdr>
            <w:top w:val="none" w:sz="0" w:space="0" w:color="auto"/>
            <w:left w:val="none" w:sz="0" w:space="0" w:color="auto"/>
            <w:bottom w:val="none" w:sz="0" w:space="0" w:color="auto"/>
            <w:right w:val="none" w:sz="0" w:space="0" w:color="auto"/>
          </w:divBdr>
        </w:div>
        <w:div w:id="522133176">
          <w:marLeft w:val="480"/>
          <w:marRight w:val="0"/>
          <w:marTop w:val="0"/>
          <w:marBottom w:val="0"/>
          <w:divBdr>
            <w:top w:val="none" w:sz="0" w:space="0" w:color="auto"/>
            <w:left w:val="none" w:sz="0" w:space="0" w:color="auto"/>
            <w:bottom w:val="none" w:sz="0" w:space="0" w:color="auto"/>
            <w:right w:val="none" w:sz="0" w:space="0" w:color="auto"/>
          </w:divBdr>
        </w:div>
        <w:div w:id="28116649">
          <w:marLeft w:val="480"/>
          <w:marRight w:val="0"/>
          <w:marTop w:val="0"/>
          <w:marBottom w:val="0"/>
          <w:divBdr>
            <w:top w:val="none" w:sz="0" w:space="0" w:color="auto"/>
            <w:left w:val="none" w:sz="0" w:space="0" w:color="auto"/>
            <w:bottom w:val="none" w:sz="0" w:space="0" w:color="auto"/>
            <w:right w:val="none" w:sz="0" w:space="0" w:color="auto"/>
          </w:divBdr>
        </w:div>
        <w:div w:id="999310351">
          <w:marLeft w:val="480"/>
          <w:marRight w:val="0"/>
          <w:marTop w:val="0"/>
          <w:marBottom w:val="0"/>
          <w:divBdr>
            <w:top w:val="none" w:sz="0" w:space="0" w:color="auto"/>
            <w:left w:val="none" w:sz="0" w:space="0" w:color="auto"/>
            <w:bottom w:val="none" w:sz="0" w:space="0" w:color="auto"/>
            <w:right w:val="none" w:sz="0" w:space="0" w:color="auto"/>
          </w:divBdr>
        </w:div>
        <w:div w:id="1298414335">
          <w:marLeft w:val="480"/>
          <w:marRight w:val="0"/>
          <w:marTop w:val="0"/>
          <w:marBottom w:val="0"/>
          <w:divBdr>
            <w:top w:val="none" w:sz="0" w:space="0" w:color="auto"/>
            <w:left w:val="none" w:sz="0" w:space="0" w:color="auto"/>
            <w:bottom w:val="none" w:sz="0" w:space="0" w:color="auto"/>
            <w:right w:val="none" w:sz="0" w:space="0" w:color="auto"/>
          </w:divBdr>
        </w:div>
        <w:div w:id="886263977">
          <w:marLeft w:val="480"/>
          <w:marRight w:val="0"/>
          <w:marTop w:val="0"/>
          <w:marBottom w:val="0"/>
          <w:divBdr>
            <w:top w:val="none" w:sz="0" w:space="0" w:color="auto"/>
            <w:left w:val="none" w:sz="0" w:space="0" w:color="auto"/>
            <w:bottom w:val="none" w:sz="0" w:space="0" w:color="auto"/>
            <w:right w:val="none" w:sz="0" w:space="0" w:color="auto"/>
          </w:divBdr>
        </w:div>
        <w:div w:id="733163087">
          <w:marLeft w:val="480"/>
          <w:marRight w:val="0"/>
          <w:marTop w:val="0"/>
          <w:marBottom w:val="0"/>
          <w:divBdr>
            <w:top w:val="none" w:sz="0" w:space="0" w:color="auto"/>
            <w:left w:val="none" w:sz="0" w:space="0" w:color="auto"/>
            <w:bottom w:val="none" w:sz="0" w:space="0" w:color="auto"/>
            <w:right w:val="none" w:sz="0" w:space="0" w:color="auto"/>
          </w:divBdr>
        </w:div>
        <w:div w:id="455375378">
          <w:marLeft w:val="480"/>
          <w:marRight w:val="0"/>
          <w:marTop w:val="0"/>
          <w:marBottom w:val="0"/>
          <w:divBdr>
            <w:top w:val="none" w:sz="0" w:space="0" w:color="auto"/>
            <w:left w:val="none" w:sz="0" w:space="0" w:color="auto"/>
            <w:bottom w:val="none" w:sz="0" w:space="0" w:color="auto"/>
            <w:right w:val="none" w:sz="0" w:space="0" w:color="auto"/>
          </w:divBdr>
        </w:div>
        <w:div w:id="1910575770">
          <w:marLeft w:val="480"/>
          <w:marRight w:val="0"/>
          <w:marTop w:val="0"/>
          <w:marBottom w:val="0"/>
          <w:divBdr>
            <w:top w:val="none" w:sz="0" w:space="0" w:color="auto"/>
            <w:left w:val="none" w:sz="0" w:space="0" w:color="auto"/>
            <w:bottom w:val="none" w:sz="0" w:space="0" w:color="auto"/>
            <w:right w:val="none" w:sz="0" w:space="0" w:color="auto"/>
          </w:divBdr>
        </w:div>
        <w:div w:id="1523934572">
          <w:marLeft w:val="480"/>
          <w:marRight w:val="0"/>
          <w:marTop w:val="0"/>
          <w:marBottom w:val="0"/>
          <w:divBdr>
            <w:top w:val="none" w:sz="0" w:space="0" w:color="auto"/>
            <w:left w:val="none" w:sz="0" w:space="0" w:color="auto"/>
            <w:bottom w:val="none" w:sz="0" w:space="0" w:color="auto"/>
            <w:right w:val="none" w:sz="0" w:space="0" w:color="auto"/>
          </w:divBdr>
        </w:div>
        <w:div w:id="1985159408">
          <w:marLeft w:val="480"/>
          <w:marRight w:val="0"/>
          <w:marTop w:val="0"/>
          <w:marBottom w:val="0"/>
          <w:divBdr>
            <w:top w:val="none" w:sz="0" w:space="0" w:color="auto"/>
            <w:left w:val="none" w:sz="0" w:space="0" w:color="auto"/>
            <w:bottom w:val="none" w:sz="0" w:space="0" w:color="auto"/>
            <w:right w:val="none" w:sz="0" w:space="0" w:color="auto"/>
          </w:divBdr>
        </w:div>
        <w:div w:id="1434780904">
          <w:marLeft w:val="480"/>
          <w:marRight w:val="0"/>
          <w:marTop w:val="0"/>
          <w:marBottom w:val="0"/>
          <w:divBdr>
            <w:top w:val="none" w:sz="0" w:space="0" w:color="auto"/>
            <w:left w:val="none" w:sz="0" w:space="0" w:color="auto"/>
            <w:bottom w:val="none" w:sz="0" w:space="0" w:color="auto"/>
            <w:right w:val="none" w:sz="0" w:space="0" w:color="auto"/>
          </w:divBdr>
        </w:div>
        <w:div w:id="1849639652">
          <w:marLeft w:val="480"/>
          <w:marRight w:val="0"/>
          <w:marTop w:val="0"/>
          <w:marBottom w:val="0"/>
          <w:divBdr>
            <w:top w:val="none" w:sz="0" w:space="0" w:color="auto"/>
            <w:left w:val="none" w:sz="0" w:space="0" w:color="auto"/>
            <w:bottom w:val="none" w:sz="0" w:space="0" w:color="auto"/>
            <w:right w:val="none" w:sz="0" w:space="0" w:color="auto"/>
          </w:divBdr>
        </w:div>
        <w:div w:id="1662811662">
          <w:marLeft w:val="480"/>
          <w:marRight w:val="0"/>
          <w:marTop w:val="0"/>
          <w:marBottom w:val="0"/>
          <w:divBdr>
            <w:top w:val="none" w:sz="0" w:space="0" w:color="auto"/>
            <w:left w:val="none" w:sz="0" w:space="0" w:color="auto"/>
            <w:bottom w:val="none" w:sz="0" w:space="0" w:color="auto"/>
            <w:right w:val="none" w:sz="0" w:space="0" w:color="auto"/>
          </w:divBdr>
        </w:div>
        <w:div w:id="1186940296">
          <w:marLeft w:val="480"/>
          <w:marRight w:val="0"/>
          <w:marTop w:val="0"/>
          <w:marBottom w:val="0"/>
          <w:divBdr>
            <w:top w:val="none" w:sz="0" w:space="0" w:color="auto"/>
            <w:left w:val="none" w:sz="0" w:space="0" w:color="auto"/>
            <w:bottom w:val="none" w:sz="0" w:space="0" w:color="auto"/>
            <w:right w:val="none" w:sz="0" w:space="0" w:color="auto"/>
          </w:divBdr>
        </w:div>
        <w:div w:id="1654987443">
          <w:marLeft w:val="480"/>
          <w:marRight w:val="0"/>
          <w:marTop w:val="0"/>
          <w:marBottom w:val="0"/>
          <w:divBdr>
            <w:top w:val="none" w:sz="0" w:space="0" w:color="auto"/>
            <w:left w:val="none" w:sz="0" w:space="0" w:color="auto"/>
            <w:bottom w:val="none" w:sz="0" w:space="0" w:color="auto"/>
            <w:right w:val="none" w:sz="0" w:space="0" w:color="auto"/>
          </w:divBdr>
        </w:div>
        <w:div w:id="578177911">
          <w:marLeft w:val="480"/>
          <w:marRight w:val="0"/>
          <w:marTop w:val="0"/>
          <w:marBottom w:val="0"/>
          <w:divBdr>
            <w:top w:val="none" w:sz="0" w:space="0" w:color="auto"/>
            <w:left w:val="none" w:sz="0" w:space="0" w:color="auto"/>
            <w:bottom w:val="none" w:sz="0" w:space="0" w:color="auto"/>
            <w:right w:val="none" w:sz="0" w:space="0" w:color="auto"/>
          </w:divBdr>
        </w:div>
        <w:div w:id="1869878708">
          <w:marLeft w:val="480"/>
          <w:marRight w:val="0"/>
          <w:marTop w:val="0"/>
          <w:marBottom w:val="0"/>
          <w:divBdr>
            <w:top w:val="none" w:sz="0" w:space="0" w:color="auto"/>
            <w:left w:val="none" w:sz="0" w:space="0" w:color="auto"/>
            <w:bottom w:val="none" w:sz="0" w:space="0" w:color="auto"/>
            <w:right w:val="none" w:sz="0" w:space="0" w:color="auto"/>
          </w:divBdr>
        </w:div>
        <w:div w:id="516621535">
          <w:marLeft w:val="480"/>
          <w:marRight w:val="0"/>
          <w:marTop w:val="0"/>
          <w:marBottom w:val="0"/>
          <w:divBdr>
            <w:top w:val="none" w:sz="0" w:space="0" w:color="auto"/>
            <w:left w:val="none" w:sz="0" w:space="0" w:color="auto"/>
            <w:bottom w:val="none" w:sz="0" w:space="0" w:color="auto"/>
            <w:right w:val="none" w:sz="0" w:space="0" w:color="auto"/>
          </w:divBdr>
        </w:div>
        <w:div w:id="58866526">
          <w:marLeft w:val="480"/>
          <w:marRight w:val="0"/>
          <w:marTop w:val="0"/>
          <w:marBottom w:val="0"/>
          <w:divBdr>
            <w:top w:val="none" w:sz="0" w:space="0" w:color="auto"/>
            <w:left w:val="none" w:sz="0" w:space="0" w:color="auto"/>
            <w:bottom w:val="none" w:sz="0" w:space="0" w:color="auto"/>
            <w:right w:val="none" w:sz="0" w:space="0" w:color="auto"/>
          </w:divBdr>
        </w:div>
        <w:div w:id="1174800980">
          <w:marLeft w:val="480"/>
          <w:marRight w:val="0"/>
          <w:marTop w:val="0"/>
          <w:marBottom w:val="0"/>
          <w:divBdr>
            <w:top w:val="none" w:sz="0" w:space="0" w:color="auto"/>
            <w:left w:val="none" w:sz="0" w:space="0" w:color="auto"/>
            <w:bottom w:val="none" w:sz="0" w:space="0" w:color="auto"/>
            <w:right w:val="none" w:sz="0" w:space="0" w:color="auto"/>
          </w:divBdr>
        </w:div>
        <w:div w:id="469251438">
          <w:marLeft w:val="480"/>
          <w:marRight w:val="0"/>
          <w:marTop w:val="0"/>
          <w:marBottom w:val="0"/>
          <w:divBdr>
            <w:top w:val="none" w:sz="0" w:space="0" w:color="auto"/>
            <w:left w:val="none" w:sz="0" w:space="0" w:color="auto"/>
            <w:bottom w:val="none" w:sz="0" w:space="0" w:color="auto"/>
            <w:right w:val="none" w:sz="0" w:space="0" w:color="auto"/>
          </w:divBdr>
        </w:div>
        <w:div w:id="1735007936">
          <w:marLeft w:val="480"/>
          <w:marRight w:val="0"/>
          <w:marTop w:val="0"/>
          <w:marBottom w:val="0"/>
          <w:divBdr>
            <w:top w:val="none" w:sz="0" w:space="0" w:color="auto"/>
            <w:left w:val="none" w:sz="0" w:space="0" w:color="auto"/>
            <w:bottom w:val="none" w:sz="0" w:space="0" w:color="auto"/>
            <w:right w:val="none" w:sz="0" w:space="0" w:color="auto"/>
          </w:divBdr>
        </w:div>
      </w:divsChild>
    </w:div>
    <w:div w:id="648679566">
      <w:bodyDiv w:val="1"/>
      <w:marLeft w:val="0"/>
      <w:marRight w:val="0"/>
      <w:marTop w:val="0"/>
      <w:marBottom w:val="0"/>
      <w:divBdr>
        <w:top w:val="none" w:sz="0" w:space="0" w:color="auto"/>
        <w:left w:val="none" w:sz="0" w:space="0" w:color="auto"/>
        <w:bottom w:val="none" w:sz="0" w:space="0" w:color="auto"/>
        <w:right w:val="none" w:sz="0" w:space="0" w:color="auto"/>
      </w:divBdr>
    </w:div>
    <w:div w:id="648823031">
      <w:bodyDiv w:val="1"/>
      <w:marLeft w:val="0"/>
      <w:marRight w:val="0"/>
      <w:marTop w:val="0"/>
      <w:marBottom w:val="0"/>
      <w:divBdr>
        <w:top w:val="none" w:sz="0" w:space="0" w:color="auto"/>
        <w:left w:val="none" w:sz="0" w:space="0" w:color="auto"/>
        <w:bottom w:val="none" w:sz="0" w:space="0" w:color="auto"/>
        <w:right w:val="none" w:sz="0" w:space="0" w:color="auto"/>
      </w:divBdr>
    </w:div>
    <w:div w:id="650715624">
      <w:bodyDiv w:val="1"/>
      <w:marLeft w:val="0"/>
      <w:marRight w:val="0"/>
      <w:marTop w:val="0"/>
      <w:marBottom w:val="0"/>
      <w:divBdr>
        <w:top w:val="none" w:sz="0" w:space="0" w:color="auto"/>
        <w:left w:val="none" w:sz="0" w:space="0" w:color="auto"/>
        <w:bottom w:val="none" w:sz="0" w:space="0" w:color="auto"/>
        <w:right w:val="none" w:sz="0" w:space="0" w:color="auto"/>
      </w:divBdr>
    </w:div>
    <w:div w:id="650865231">
      <w:bodyDiv w:val="1"/>
      <w:marLeft w:val="0"/>
      <w:marRight w:val="0"/>
      <w:marTop w:val="0"/>
      <w:marBottom w:val="0"/>
      <w:divBdr>
        <w:top w:val="none" w:sz="0" w:space="0" w:color="auto"/>
        <w:left w:val="none" w:sz="0" w:space="0" w:color="auto"/>
        <w:bottom w:val="none" w:sz="0" w:space="0" w:color="auto"/>
        <w:right w:val="none" w:sz="0" w:space="0" w:color="auto"/>
      </w:divBdr>
    </w:div>
    <w:div w:id="651641996">
      <w:bodyDiv w:val="1"/>
      <w:marLeft w:val="0"/>
      <w:marRight w:val="0"/>
      <w:marTop w:val="0"/>
      <w:marBottom w:val="0"/>
      <w:divBdr>
        <w:top w:val="none" w:sz="0" w:space="0" w:color="auto"/>
        <w:left w:val="none" w:sz="0" w:space="0" w:color="auto"/>
        <w:bottom w:val="none" w:sz="0" w:space="0" w:color="auto"/>
        <w:right w:val="none" w:sz="0" w:space="0" w:color="auto"/>
      </w:divBdr>
    </w:div>
    <w:div w:id="656034692">
      <w:bodyDiv w:val="1"/>
      <w:marLeft w:val="0"/>
      <w:marRight w:val="0"/>
      <w:marTop w:val="0"/>
      <w:marBottom w:val="0"/>
      <w:divBdr>
        <w:top w:val="none" w:sz="0" w:space="0" w:color="auto"/>
        <w:left w:val="none" w:sz="0" w:space="0" w:color="auto"/>
        <w:bottom w:val="none" w:sz="0" w:space="0" w:color="auto"/>
        <w:right w:val="none" w:sz="0" w:space="0" w:color="auto"/>
      </w:divBdr>
    </w:div>
    <w:div w:id="660550551">
      <w:bodyDiv w:val="1"/>
      <w:marLeft w:val="0"/>
      <w:marRight w:val="0"/>
      <w:marTop w:val="0"/>
      <w:marBottom w:val="0"/>
      <w:divBdr>
        <w:top w:val="none" w:sz="0" w:space="0" w:color="auto"/>
        <w:left w:val="none" w:sz="0" w:space="0" w:color="auto"/>
        <w:bottom w:val="none" w:sz="0" w:space="0" w:color="auto"/>
        <w:right w:val="none" w:sz="0" w:space="0" w:color="auto"/>
      </w:divBdr>
    </w:div>
    <w:div w:id="661155061">
      <w:bodyDiv w:val="1"/>
      <w:marLeft w:val="0"/>
      <w:marRight w:val="0"/>
      <w:marTop w:val="0"/>
      <w:marBottom w:val="0"/>
      <w:divBdr>
        <w:top w:val="none" w:sz="0" w:space="0" w:color="auto"/>
        <w:left w:val="none" w:sz="0" w:space="0" w:color="auto"/>
        <w:bottom w:val="none" w:sz="0" w:space="0" w:color="auto"/>
        <w:right w:val="none" w:sz="0" w:space="0" w:color="auto"/>
      </w:divBdr>
    </w:div>
    <w:div w:id="663584481">
      <w:bodyDiv w:val="1"/>
      <w:marLeft w:val="0"/>
      <w:marRight w:val="0"/>
      <w:marTop w:val="0"/>
      <w:marBottom w:val="0"/>
      <w:divBdr>
        <w:top w:val="none" w:sz="0" w:space="0" w:color="auto"/>
        <w:left w:val="none" w:sz="0" w:space="0" w:color="auto"/>
        <w:bottom w:val="none" w:sz="0" w:space="0" w:color="auto"/>
        <w:right w:val="none" w:sz="0" w:space="0" w:color="auto"/>
      </w:divBdr>
    </w:div>
    <w:div w:id="665287602">
      <w:bodyDiv w:val="1"/>
      <w:marLeft w:val="0"/>
      <w:marRight w:val="0"/>
      <w:marTop w:val="0"/>
      <w:marBottom w:val="0"/>
      <w:divBdr>
        <w:top w:val="none" w:sz="0" w:space="0" w:color="auto"/>
        <w:left w:val="none" w:sz="0" w:space="0" w:color="auto"/>
        <w:bottom w:val="none" w:sz="0" w:space="0" w:color="auto"/>
        <w:right w:val="none" w:sz="0" w:space="0" w:color="auto"/>
      </w:divBdr>
    </w:div>
    <w:div w:id="666056571">
      <w:bodyDiv w:val="1"/>
      <w:marLeft w:val="0"/>
      <w:marRight w:val="0"/>
      <w:marTop w:val="0"/>
      <w:marBottom w:val="0"/>
      <w:divBdr>
        <w:top w:val="none" w:sz="0" w:space="0" w:color="auto"/>
        <w:left w:val="none" w:sz="0" w:space="0" w:color="auto"/>
        <w:bottom w:val="none" w:sz="0" w:space="0" w:color="auto"/>
        <w:right w:val="none" w:sz="0" w:space="0" w:color="auto"/>
      </w:divBdr>
    </w:div>
    <w:div w:id="671026087">
      <w:bodyDiv w:val="1"/>
      <w:marLeft w:val="0"/>
      <w:marRight w:val="0"/>
      <w:marTop w:val="0"/>
      <w:marBottom w:val="0"/>
      <w:divBdr>
        <w:top w:val="none" w:sz="0" w:space="0" w:color="auto"/>
        <w:left w:val="none" w:sz="0" w:space="0" w:color="auto"/>
        <w:bottom w:val="none" w:sz="0" w:space="0" w:color="auto"/>
        <w:right w:val="none" w:sz="0" w:space="0" w:color="auto"/>
      </w:divBdr>
    </w:div>
    <w:div w:id="671224330">
      <w:bodyDiv w:val="1"/>
      <w:marLeft w:val="0"/>
      <w:marRight w:val="0"/>
      <w:marTop w:val="0"/>
      <w:marBottom w:val="0"/>
      <w:divBdr>
        <w:top w:val="none" w:sz="0" w:space="0" w:color="auto"/>
        <w:left w:val="none" w:sz="0" w:space="0" w:color="auto"/>
        <w:bottom w:val="none" w:sz="0" w:space="0" w:color="auto"/>
        <w:right w:val="none" w:sz="0" w:space="0" w:color="auto"/>
      </w:divBdr>
    </w:div>
    <w:div w:id="675307341">
      <w:bodyDiv w:val="1"/>
      <w:marLeft w:val="0"/>
      <w:marRight w:val="0"/>
      <w:marTop w:val="0"/>
      <w:marBottom w:val="0"/>
      <w:divBdr>
        <w:top w:val="none" w:sz="0" w:space="0" w:color="auto"/>
        <w:left w:val="none" w:sz="0" w:space="0" w:color="auto"/>
        <w:bottom w:val="none" w:sz="0" w:space="0" w:color="auto"/>
        <w:right w:val="none" w:sz="0" w:space="0" w:color="auto"/>
      </w:divBdr>
    </w:div>
    <w:div w:id="676805201">
      <w:bodyDiv w:val="1"/>
      <w:marLeft w:val="0"/>
      <w:marRight w:val="0"/>
      <w:marTop w:val="0"/>
      <w:marBottom w:val="0"/>
      <w:divBdr>
        <w:top w:val="none" w:sz="0" w:space="0" w:color="auto"/>
        <w:left w:val="none" w:sz="0" w:space="0" w:color="auto"/>
        <w:bottom w:val="none" w:sz="0" w:space="0" w:color="auto"/>
        <w:right w:val="none" w:sz="0" w:space="0" w:color="auto"/>
      </w:divBdr>
    </w:div>
    <w:div w:id="677075904">
      <w:bodyDiv w:val="1"/>
      <w:marLeft w:val="0"/>
      <w:marRight w:val="0"/>
      <w:marTop w:val="0"/>
      <w:marBottom w:val="0"/>
      <w:divBdr>
        <w:top w:val="none" w:sz="0" w:space="0" w:color="auto"/>
        <w:left w:val="none" w:sz="0" w:space="0" w:color="auto"/>
        <w:bottom w:val="none" w:sz="0" w:space="0" w:color="auto"/>
        <w:right w:val="none" w:sz="0" w:space="0" w:color="auto"/>
      </w:divBdr>
    </w:div>
    <w:div w:id="681902110">
      <w:bodyDiv w:val="1"/>
      <w:marLeft w:val="0"/>
      <w:marRight w:val="0"/>
      <w:marTop w:val="0"/>
      <w:marBottom w:val="0"/>
      <w:divBdr>
        <w:top w:val="none" w:sz="0" w:space="0" w:color="auto"/>
        <w:left w:val="none" w:sz="0" w:space="0" w:color="auto"/>
        <w:bottom w:val="none" w:sz="0" w:space="0" w:color="auto"/>
        <w:right w:val="none" w:sz="0" w:space="0" w:color="auto"/>
      </w:divBdr>
    </w:div>
    <w:div w:id="686716982">
      <w:bodyDiv w:val="1"/>
      <w:marLeft w:val="0"/>
      <w:marRight w:val="0"/>
      <w:marTop w:val="0"/>
      <w:marBottom w:val="0"/>
      <w:divBdr>
        <w:top w:val="none" w:sz="0" w:space="0" w:color="auto"/>
        <w:left w:val="none" w:sz="0" w:space="0" w:color="auto"/>
        <w:bottom w:val="none" w:sz="0" w:space="0" w:color="auto"/>
        <w:right w:val="none" w:sz="0" w:space="0" w:color="auto"/>
      </w:divBdr>
    </w:div>
    <w:div w:id="693115898">
      <w:bodyDiv w:val="1"/>
      <w:marLeft w:val="0"/>
      <w:marRight w:val="0"/>
      <w:marTop w:val="0"/>
      <w:marBottom w:val="0"/>
      <w:divBdr>
        <w:top w:val="none" w:sz="0" w:space="0" w:color="auto"/>
        <w:left w:val="none" w:sz="0" w:space="0" w:color="auto"/>
        <w:bottom w:val="none" w:sz="0" w:space="0" w:color="auto"/>
        <w:right w:val="none" w:sz="0" w:space="0" w:color="auto"/>
      </w:divBdr>
    </w:div>
    <w:div w:id="693119083">
      <w:bodyDiv w:val="1"/>
      <w:marLeft w:val="0"/>
      <w:marRight w:val="0"/>
      <w:marTop w:val="0"/>
      <w:marBottom w:val="0"/>
      <w:divBdr>
        <w:top w:val="none" w:sz="0" w:space="0" w:color="auto"/>
        <w:left w:val="none" w:sz="0" w:space="0" w:color="auto"/>
        <w:bottom w:val="none" w:sz="0" w:space="0" w:color="auto"/>
        <w:right w:val="none" w:sz="0" w:space="0" w:color="auto"/>
      </w:divBdr>
    </w:div>
    <w:div w:id="698437030">
      <w:bodyDiv w:val="1"/>
      <w:marLeft w:val="0"/>
      <w:marRight w:val="0"/>
      <w:marTop w:val="0"/>
      <w:marBottom w:val="0"/>
      <w:divBdr>
        <w:top w:val="none" w:sz="0" w:space="0" w:color="auto"/>
        <w:left w:val="none" w:sz="0" w:space="0" w:color="auto"/>
        <w:bottom w:val="none" w:sz="0" w:space="0" w:color="auto"/>
        <w:right w:val="none" w:sz="0" w:space="0" w:color="auto"/>
      </w:divBdr>
    </w:div>
    <w:div w:id="700014713">
      <w:bodyDiv w:val="1"/>
      <w:marLeft w:val="0"/>
      <w:marRight w:val="0"/>
      <w:marTop w:val="0"/>
      <w:marBottom w:val="0"/>
      <w:divBdr>
        <w:top w:val="none" w:sz="0" w:space="0" w:color="auto"/>
        <w:left w:val="none" w:sz="0" w:space="0" w:color="auto"/>
        <w:bottom w:val="none" w:sz="0" w:space="0" w:color="auto"/>
        <w:right w:val="none" w:sz="0" w:space="0" w:color="auto"/>
      </w:divBdr>
    </w:div>
    <w:div w:id="700470118">
      <w:bodyDiv w:val="1"/>
      <w:marLeft w:val="0"/>
      <w:marRight w:val="0"/>
      <w:marTop w:val="0"/>
      <w:marBottom w:val="0"/>
      <w:divBdr>
        <w:top w:val="none" w:sz="0" w:space="0" w:color="auto"/>
        <w:left w:val="none" w:sz="0" w:space="0" w:color="auto"/>
        <w:bottom w:val="none" w:sz="0" w:space="0" w:color="auto"/>
        <w:right w:val="none" w:sz="0" w:space="0" w:color="auto"/>
      </w:divBdr>
    </w:div>
    <w:div w:id="700665686">
      <w:bodyDiv w:val="1"/>
      <w:marLeft w:val="0"/>
      <w:marRight w:val="0"/>
      <w:marTop w:val="0"/>
      <w:marBottom w:val="0"/>
      <w:divBdr>
        <w:top w:val="none" w:sz="0" w:space="0" w:color="auto"/>
        <w:left w:val="none" w:sz="0" w:space="0" w:color="auto"/>
        <w:bottom w:val="none" w:sz="0" w:space="0" w:color="auto"/>
        <w:right w:val="none" w:sz="0" w:space="0" w:color="auto"/>
      </w:divBdr>
    </w:div>
    <w:div w:id="704674366">
      <w:bodyDiv w:val="1"/>
      <w:marLeft w:val="0"/>
      <w:marRight w:val="0"/>
      <w:marTop w:val="0"/>
      <w:marBottom w:val="0"/>
      <w:divBdr>
        <w:top w:val="none" w:sz="0" w:space="0" w:color="auto"/>
        <w:left w:val="none" w:sz="0" w:space="0" w:color="auto"/>
        <w:bottom w:val="none" w:sz="0" w:space="0" w:color="auto"/>
        <w:right w:val="none" w:sz="0" w:space="0" w:color="auto"/>
      </w:divBdr>
    </w:div>
    <w:div w:id="705065207">
      <w:bodyDiv w:val="1"/>
      <w:marLeft w:val="0"/>
      <w:marRight w:val="0"/>
      <w:marTop w:val="0"/>
      <w:marBottom w:val="0"/>
      <w:divBdr>
        <w:top w:val="none" w:sz="0" w:space="0" w:color="auto"/>
        <w:left w:val="none" w:sz="0" w:space="0" w:color="auto"/>
        <w:bottom w:val="none" w:sz="0" w:space="0" w:color="auto"/>
        <w:right w:val="none" w:sz="0" w:space="0" w:color="auto"/>
      </w:divBdr>
    </w:div>
    <w:div w:id="708190470">
      <w:bodyDiv w:val="1"/>
      <w:marLeft w:val="0"/>
      <w:marRight w:val="0"/>
      <w:marTop w:val="0"/>
      <w:marBottom w:val="0"/>
      <w:divBdr>
        <w:top w:val="none" w:sz="0" w:space="0" w:color="auto"/>
        <w:left w:val="none" w:sz="0" w:space="0" w:color="auto"/>
        <w:bottom w:val="none" w:sz="0" w:space="0" w:color="auto"/>
        <w:right w:val="none" w:sz="0" w:space="0" w:color="auto"/>
      </w:divBdr>
    </w:div>
    <w:div w:id="711614352">
      <w:bodyDiv w:val="1"/>
      <w:marLeft w:val="0"/>
      <w:marRight w:val="0"/>
      <w:marTop w:val="0"/>
      <w:marBottom w:val="0"/>
      <w:divBdr>
        <w:top w:val="none" w:sz="0" w:space="0" w:color="auto"/>
        <w:left w:val="none" w:sz="0" w:space="0" w:color="auto"/>
        <w:bottom w:val="none" w:sz="0" w:space="0" w:color="auto"/>
        <w:right w:val="none" w:sz="0" w:space="0" w:color="auto"/>
      </w:divBdr>
    </w:div>
    <w:div w:id="713309104">
      <w:bodyDiv w:val="1"/>
      <w:marLeft w:val="0"/>
      <w:marRight w:val="0"/>
      <w:marTop w:val="0"/>
      <w:marBottom w:val="0"/>
      <w:divBdr>
        <w:top w:val="none" w:sz="0" w:space="0" w:color="auto"/>
        <w:left w:val="none" w:sz="0" w:space="0" w:color="auto"/>
        <w:bottom w:val="none" w:sz="0" w:space="0" w:color="auto"/>
        <w:right w:val="none" w:sz="0" w:space="0" w:color="auto"/>
      </w:divBdr>
    </w:div>
    <w:div w:id="715005387">
      <w:bodyDiv w:val="1"/>
      <w:marLeft w:val="0"/>
      <w:marRight w:val="0"/>
      <w:marTop w:val="0"/>
      <w:marBottom w:val="0"/>
      <w:divBdr>
        <w:top w:val="none" w:sz="0" w:space="0" w:color="auto"/>
        <w:left w:val="none" w:sz="0" w:space="0" w:color="auto"/>
        <w:bottom w:val="none" w:sz="0" w:space="0" w:color="auto"/>
        <w:right w:val="none" w:sz="0" w:space="0" w:color="auto"/>
      </w:divBdr>
    </w:div>
    <w:div w:id="715547472">
      <w:bodyDiv w:val="1"/>
      <w:marLeft w:val="0"/>
      <w:marRight w:val="0"/>
      <w:marTop w:val="0"/>
      <w:marBottom w:val="0"/>
      <w:divBdr>
        <w:top w:val="none" w:sz="0" w:space="0" w:color="auto"/>
        <w:left w:val="none" w:sz="0" w:space="0" w:color="auto"/>
        <w:bottom w:val="none" w:sz="0" w:space="0" w:color="auto"/>
        <w:right w:val="none" w:sz="0" w:space="0" w:color="auto"/>
      </w:divBdr>
    </w:div>
    <w:div w:id="720862090">
      <w:bodyDiv w:val="1"/>
      <w:marLeft w:val="0"/>
      <w:marRight w:val="0"/>
      <w:marTop w:val="0"/>
      <w:marBottom w:val="0"/>
      <w:divBdr>
        <w:top w:val="none" w:sz="0" w:space="0" w:color="auto"/>
        <w:left w:val="none" w:sz="0" w:space="0" w:color="auto"/>
        <w:bottom w:val="none" w:sz="0" w:space="0" w:color="auto"/>
        <w:right w:val="none" w:sz="0" w:space="0" w:color="auto"/>
      </w:divBdr>
    </w:div>
    <w:div w:id="722292958">
      <w:bodyDiv w:val="1"/>
      <w:marLeft w:val="0"/>
      <w:marRight w:val="0"/>
      <w:marTop w:val="0"/>
      <w:marBottom w:val="0"/>
      <w:divBdr>
        <w:top w:val="none" w:sz="0" w:space="0" w:color="auto"/>
        <w:left w:val="none" w:sz="0" w:space="0" w:color="auto"/>
        <w:bottom w:val="none" w:sz="0" w:space="0" w:color="auto"/>
        <w:right w:val="none" w:sz="0" w:space="0" w:color="auto"/>
      </w:divBdr>
    </w:div>
    <w:div w:id="723025463">
      <w:bodyDiv w:val="1"/>
      <w:marLeft w:val="0"/>
      <w:marRight w:val="0"/>
      <w:marTop w:val="0"/>
      <w:marBottom w:val="0"/>
      <w:divBdr>
        <w:top w:val="none" w:sz="0" w:space="0" w:color="auto"/>
        <w:left w:val="none" w:sz="0" w:space="0" w:color="auto"/>
        <w:bottom w:val="none" w:sz="0" w:space="0" w:color="auto"/>
        <w:right w:val="none" w:sz="0" w:space="0" w:color="auto"/>
      </w:divBdr>
    </w:div>
    <w:div w:id="724912974">
      <w:bodyDiv w:val="1"/>
      <w:marLeft w:val="0"/>
      <w:marRight w:val="0"/>
      <w:marTop w:val="0"/>
      <w:marBottom w:val="0"/>
      <w:divBdr>
        <w:top w:val="none" w:sz="0" w:space="0" w:color="auto"/>
        <w:left w:val="none" w:sz="0" w:space="0" w:color="auto"/>
        <w:bottom w:val="none" w:sz="0" w:space="0" w:color="auto"/>
        <w:right w:val="none" w:sz="0" w:space="0" w:color="auto"/>
      </w:divBdr>
    </w:div>
    <w:div w:id="725225172">
      <w:bodyDiv w:val="1"/>
      <w:marLeft w:val="0"/>
      <w:marRight w:val="0"/>
      <w:marTop w:val="0"/>
      <w:marBottom w:val="0"/>
      <w:divBdr>
        <w:top w:val="none" w:sz="0" w:space="0" w:color="auto"/>
        <w:left w:val="none" w:sz="0" w:space="0" w:color="auto"/>
        <w:bottom w:val="none" w:sz="0" w:space="0" w:color="auto"/>
        <w:right w:val="none" w:sz="0" w:space="0" w:color="auto"/>
      </w:divBdr>
    </w:div>
    <w:div w:id="729886924">
      <w:bodyDiv w:val="1"/>
      <w:marLeft w:val="0"/>
      <w:marRight w:val="0"/>
      <w:marTop w:val="0"/>
      <w:marBottom w:val="0"/>
      <w:divBdr>
        <w:top w:val="none" w:sz="0" w:space="0" w:color="auto"/>
        <w:left w:val="none" w:sz="0" w:space="0" w:color="auto"/>
        <w:bottom w:val="none" w:sz="0" w:space="0" w:color="auto"/>
        <w:right w:val="none" w:sz="0" w:space="0" w:color="auto"/>
      </w:divBdr>
    </w:div>
    <w:div w:id="730468850">
      <w:bodyDiv w:val="1"/>
      <w:marLeft w:val="0"/>
      <w:marRight w:val="0"/>
      <w:marTop w:val="0"/>
      <w:marBottom w:val="0"/>
      <w:divBdr>
        <w:top w:val="none" w:sz="0" w:space="0" w:color="auto"/>
        <w:left w:val="none" w:sz="0" w:space="0" w:color="auto"/>
        <w:bottom w:val="none" w:sz="0" w:space="0" w:color="auto"/>
        <w:right w:val="none" w:sz="0" w:space="0" w:color="auto"/>
      </w:divBdr>
    </w:div>
    <w:div w:id="733427848">
      <w:bodyDiv w:val="1"/>
      <w:marLeft w:val="0"/>
      <w:marRight w:val="0"/>
      <w:marTop w:val="0"/>
      <w:marBottom w:val="0"/>
      <w:divBdr>
        <w:top w:val="none" w:sz="0" w:space="0" w:color="auto"/>
        <w:left w:val="none" w:sz="0" w:space="0" w:color="auto"/>
        <w:bottom w:val="none" w:sz="0" w:space="0" w:color="auto"/>
        <w:right w:val="none" w:sz="0" w:space="0" w:color="auto"/>
      </w:divBdr>
    </w:div>
    <w:div w:id="737360681">
      <w:bodyDiv w:val="1"/>
      <w:marLeft w:val="0"/>
      <w:marRight w:val="0"/>
      <w:marTop w:val="0"/>
      <w:marBottom w:val="0"/>
      <w:divBdr>
        <w:top w:val="none" w:sz="0" w:space="0" w:color="auto"/>
        <w:left w:val="none" w:sz="0" w:space="0" w:color="auto"/>
        <w:bottom w:val="none" w:sz="0" w:space="0" w:color="auto"/>
        <w:right w:val="none" w:sz="0" w:space="0" w:color="auto"/>
      </w:divBdr>
    </w:div>
    <w:div w:id="738403916">
      <w:bodyDiv w:val="1"/>
      <w:marLeft w:val="0"/>
      <w:marRight w:val="0"/>
      <w:marTop w:val="0"/>
      <w:marBottom w:val="0"/>
      <w:divBdr>
        <w:top w:val="none" w:sz="0" w:space="0" w:color="auto"/>
        <w:left w:val="none" w:sz="0" w:space="0" w:color="auto"/>
        <w:bottom w:val="none" w:sz="0" w:space="0" w:color="auto"/>
        <w:right w:val="none" w:sz="0" w:space="0" w:color="auto"/>
      </w:divBdr>
    </w:div>
    <w:div w:id="740103814">
      <w:bodyDiv w:val="1"/>
      <w:marLeft w:val="0"/>
      <w:marRight w:val="0"/>
      <w:marTop w:val="0"/>
      <w:marBottom w:val="0"/>
      <w:divBdr>
        <w:top w:val="none" w:sz="0" w:space="0" w:color="auto"/>
        <w:left w:val="none" w:sz="0" w:space="0" w:color="auto"/>
        <w:bottom w:val="none" w:sz="0" w:space="0" w:color="auto"/>
        <w:right w:val="none" w:sz="0" w:space="0" w:color="auto"/>
      </w:divBdr>
    </w:div>
    <w:div w:id="740714066">
      <w:bodyDiv w:val="1"/>
      <w:marLeft w:val="0"/>
      <w:marRight w:val="0"/>
      <w:marTop w:val="0"/>
      <w:marBottom w:val="0"/>
      <w:divBdr>
        <w:top w:val="none" w:sz="0" w:space="0" w:color="auto"/>
        <w:left w:val="none" w:sz="0" w:space="0" w:color="auto"/>
        <w:bottom w:val="none" w:sz="0" w:space="0" w:color="auto"/>
        <w:right w:val="none" w:sz="0" w:space="0" w:color="auto"/>
      </w:divBdr>
    </w:div>
    <w:div w:id="740979429">
      <w:bodyDiv w:val="1"/>
      <w:marLeft w:val="0"/>
      <w:marRight w:val="0"/>
      <w:marTop w:val="0"/>
      <w:marBottom w:val="0"/>
      <w:divBdr>
        <w:top w:val="none" w:sz="0" w:space="0" w:color="auto"/>
        <w:left w:val="none" w:sz="0" w:space="0" w:color="auto"/>
        <w:bottom w:val="none" w:sz="0" w:space="0" w:color="auto"/>
        <w:right w:val="none" w:sz="0" w:space="0" w:color="auto"/>
      </w:divBdr>
    </w:div>
    <w:div w:id="742336953">
      <w:bodyDiv w:val="1"/>
      <w:marLeft w:val="0"/>
      <w:marRight w:val="0"/>
      <w:marTop w:val="0"/>
      <w:marBottom w:val="0"/>
      <w:divBdr>
        <w:top w:val="none" w:sz="0" w:space="0" w:color="auto"/>
        <w:left w:val="none" w:sz="0" w:space="0" w:color="auto"/>
        <w:bottom w:val="none" w:sz="0" w:space="0" w:color="auto"/>
        <w:right w:val="none" w:sz="0" w:space="0" w:color="auto"/>
      </w:divBdr>
    </w:div>
    <w:div w:id="742337703">
      <w:bodyDiv w:val="1"/>
      <w:marLeft w:val="0"/>
      <w:marRight w:val="0"/>
      <w:marTop w:val="0"/>
      <w:marBottom w:val="0"/>
      <w:divBdr>
        <w:top w:val="none" w:sz="0" w:space="0" w:color="auto"/>
        <w:left w:val="none" w:sz="0" w:space="0" w:color="auto"/>
        <w:bottom w:val="none" w:sz="0" w:space="0" w:color="auto"/>
        <w:right w:val="none" w:sz="0" w:space="0" w:color="auto"/>
      </w:divBdr>
      <w:divsChild>
        <w:div w:id="438525114">
          <w:marLeft w:val="480"/>
          <w:marRight w:val="0"/>
          <w:marTop w:val="0"/>
          <w:marBottom w:val="0"/>
          <w:divBdr>
            <w:top w:val="none" w:sz="0" w:space="0" w:color="auto"/>
            <w:left w:val="none" w:sz="0" w:space="0" w:color="auto"/>
            <w:bottom w:val="none" w:sz="0" w:space="0" w:color="auto"/>
            <w:right w:val="none" w:sz="0" w:space="0" w:color="auto"/>
          </w:divBdr>
          <w:divsChild>
            <w:div w:id="1743913979">
              <w:marLeft w:val="0"/>
              <w:marRight w:val="0"/>
              <w:marTop w:val="0"/>
              <w:marBottom w:val="0"/>
              <w:divBdr>
                <w:top w:val="none" w:sz="0" w:space="0" w:color="auto"/>
                <w:left w:val="none" w:sz="0" w:space="0" w:color="auto"/>
                <w:bottom w:val="none" w:sz="0" w:space="0" w:color="auto"/>
                <w:right w:val="none" w:sz="0" w:space="0" w:color="auto"/>
              </w:divBdr>
              <w:divsChild>
                <w:div w:id="16007195">
                  <w:marLeft w:val="0"/>
                  <w:marRight w:val="0"/>
                  <w:marTop w:val="0"/>
                  <w:marBottom w:val="0"/>
                  <w:divBdr>
                    <w:top w:val="none" w:sz="0" w:space="0" w:color="auto"/>
                    <w:left w:val="none" w:sz="0" w:space="0" w:color="auto"/>
                    <w:bottom w:val="none" w:sz="0" w:space="0" w:color="auto"/>
                    <w:right w:val="none" w:sz="0" w:space="0" w:color="auto"/>
                  </w:divBdr>
                  <w:divsChild>
                    <w:div w:id="151337908">
                      <w:marLeft w:val="0"/>
                      <w:marRight w:val="0"/>
                      <w:marTop w:val="0"/>
                      <w:marBottom w:val="0"/>
                      <w:divBdr>
                        <w:top w:val="none" w:sz="0" w:space="0" w:color="auto"/>
                        <w:left w:val="none" w:sz="0" w:space="0" w:color="auto"/>
                        <w:bottom w:val="none" w:sz="0" w:space="0" w:color="auto"/>
                        <w:right w:val="none" w:sz="0" w:space="0" w:color="auto"/>
                      </w:divBdr>
                      <w:divsChild>
                        <w:div w:id="366679238">
                          <w:marLeft w:val="0"/>
                          <w:marRight w:val="0"/>
                          <w:marTop w:val="0"/>
                          <w:marBottom w:val="0"/>
                          <w:divBdr>
                            <w:top w:val="none" w:sz="0" w:space="0" w:color="auto"/>
                            <w:left w:val="none" w:sz="0" w:space="0" w:color="auto"/>
                            <w:bottom w:val="none" w:sz="0" w:space="0" w:color="auto"/>
                            <w:right w:val="none" w:sz="0" w:space="0" w:color="auto"/>
                          </w:divBdr>
                          <w:divsChild>
                            <w:div w:id="52941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054172">
              <w:marLeft w:val="0"/>
              <w:marRight w:val="0"/>
              <w:marTop w:val="0"/>
              <w:marBottom w:val="0"/>
              <w:divBdr>
                <w:top w:val="none" w:sz="0" w:space="0" w:color="auto"/>
                <w:left w:val="none" w:sz="0" w:space="0" w:color="auto"/>
                <w:bottom w:val="none" w:sz="0" w:space="0" w:color="auto"/>
                <w:right w:val="none" w:sz="0" w:space="0" w:color="auto"/>
              </w:divBdr>
              <w:divsChild>
                <w:div w:id="203909240">
                  <w:marLeft w:val="0"/>
                  <w:marRight w:val="0"/>
                  <w:marTop w:val="0"/>
                  <w:marBottom w:val="0"/>
                  <w:divBdr>
                    <w:top w:val="none" w:sz="0" w:space="0" w:color="auto"/>
                    <w:left w:val="none" w:sz="0" w:space="0" w:color="auto"/>
                    <w:bottom w:val="none" w:sz="0" w:space="0" w:color="auto"/>
                    <w:right w:val="none" w:sz="0" w:space="0" w:color="auto"/>
                  </w:divBdr>
                  <w:divsChild>
                    <w:div w:id="298996025">
                      <w:marLeft w:val="0"/>
                      <w:marRight w:val="0"/>
                      <w:marTop w:val="0"/>
                      <w:marBottom w:val="0"/>
                      <w:divBdr>
                        <w:top w:val="none" w:sz="0" w:space="0" w:color="auto"/>
                        <w:left w:val="none" w:sz="0" w:space="0" w:color="auto"/>
                        <w:bottom w:val="none" w:sz="0" w:space="0" w:color="auto"/>
                        <w:right w:val="none" w:sz="0" w:space="0" w:color="auto"/>
                      </w:divBdr>
                      <w:divsChild>
                        <w:div w:id="1047876457">
                          <w:marLeft w:val="0"/>
                          <w:marRight w:val="0"/>
                          <w:marTop w:val="0"/>
                          <w:marBottom w:val="0"/>
                          <w:divBdr>
                            <w:top w:val="none" w:sz="0" w:space="0" w:color="auto"/>
                            <w:left w:val="none" w:sz="0" w:space="0" w:color="auto"/>
                            <w:bottom w:val="none" w:sz="0" w:space="0" w:color="auto"/>
                            <w:right w:val="none" w:sz="0" w:space="0" w:color="auto"/>
                          </w:divBdr>
                          <w:divsChild>
                            <w:div w:id="1073771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3602689">
      <w:bodyDiv w:val="1"/>
      <w:marLeft w:val="0"/>
      <w:marRight w:val="0"/>
      <w:marTop w:val="0"/>
      <w:marBottom w:val="0"/>
      <w:divBdr>
        <w:top w:val="none" w:sz="0" w:space="0" w:color="auto"/>
        <w:left w:val="none" w:sz="0" w:space="0" w:color="auto"/>
        <w:bottom w:val="none" w:sz="0" w:space="0" w:color="auto"/>
        <w:right w:val="none" w:sz="0" w:space="0" w:color="auto"/>
      </w:divBdr>
    </w:div>
    <w:div w:id="747843884">
      <w:bodyDiv w:val="1"/>
      <w:marLeft w:val="0"/>
      <w:marRight w:val="0"/>
      <w:marTop w:val="0"/>
      <w:marBottom w:val="0"/>
      <w:divBdr>
        <w:top w:val="none" w:sz="0" w:space="0" w:color="auto"/>
        <w:left w:val="none" w:sz="0" w:space="0" w:color="auto"/>
        <w:bottom w:val="none" w:sz="0" w:space="0" w:color="auto"/>
        <w:right w:val="none" w:sz="0" w:space="0" w:color="auto"/>
      </w:divBdr>
    </w:div>
    <w:div w:id="748770927">
      <w:bodyDiv w:val="1"/>
      <w:marLeft w:val="0"/>
      <w:marRight w:val="0"/>
      <w:marTop w:val="0"/>
      <w:marBottom w:val="0"/>
      <w:divBdr>
        <w:top w:val="none" w:sz="0" w:space="0" w:color="auto"/>
        <w:left w:val="none" w:sz="0" w:space="0" w:color="auto"/>
        <w:bottom w:val="none" w:sz="0" w:space="0" w:color="auto"/>
        <w:right w:val="none" w:sz="0" w:space="0" w:color="auto"/>
      </w:divBdr>
    </w:div>
    <w:div w:id="749619335">
      <w:bodyDiv w:val="1"/>
      <w:marLeft w:val="0"/>
      <w:marRight w:val="0"/>
      <w:marTop w:val="0"/>
      <w:marBottom w:val="0"/>
      <w:divBdr>
        <w:top w:val="none" w:sz="0" w:space="0" w:color="auto"/>
        <w:left w:val="none" w:sz="0" w:space="0" w:color="auto"/>
        <w:bottom w:val="none" w:sz="0" w:space="0" w:color="auto"/>
        <w:right w:val="none" w:sz="0" w:space="0" w:color="auto"/>
      </w:divBdr>
    </w:div>
    <w:div w:id="751122791">
      <w:bodyDiv w:val="1"/>
      <w:marLeft w:val="0"/>
      <w:marRight w:val="0"/>
      <w:marTop w:val="0"/>
      <w:marBottom w:val="0"/>
      <w:divBdr>
        <w:top w:val="none" w:sz="0" w:space="0" w:color="auto"/>
        <w:left w:val="none" w:sz="0" w:space="0" w:color="auto"/>
        <w:bottom w:val="none" w:sz="0" w:space="0" w:color="auto"/>
        <w:right w:val="none" w:sz="0" w:space="0" w:color="auto"/>
      </w:divBdr>
    </w:div>
    <w:div w:id="751701387">
      <w:bodyDiv w:val="1"/>
      <w:marLeft w:val="0"/>
      <w:marRight w:val="0"/>
      <w:marTop w:val="0"/>
      <w:marBottom w:val="0"/>
      <w:divBdr>
        <w:top w:val="none" w:sz="0" w:space="0" w:color="auto"/>
        <w:left w:val="none" w:sz="0" w:space="0" w:color="auto"/>
        <w:bottom w:val="none" w:sz="0" w:space="0" w:color="auto"/>
        <w:right w:val="none" w:sz="0" w:space="0" w:color="auto"/>
      </w:divBdr>
    </w:div>
    <w:div w:id="759180642">
      <w:bodyDiv w:val="1"/>
      <w:marLeft w:val="0"/>
      <w:marRight w:val="0"/>
      <w:marTop w:val="0"/>
      <w:marBottom w:val="0"/>
      <w:divBdr>
        <w:top w:val="none" w:sz="0" w:space="0" w:color="auto"/>
        <w:left w:val="none" w:sz="0" w:space="0" w:color="auto"/>
        <w:bottom w:val="none" w:sz="0" w:space="0" w:color="auto"/>
        <w:right w:val="none" w:sz="0" w:space="0" w:color="auto"/>
      </w:divBdr>
    </w:div>
    <w:div w:id="760031103">
      <w:bodyDiv w:val="1"/>
      <w:marLeft w:val="0"/>
      <w:marRight w:val="0"/>
      <w:marTop w:val="0"/>
      <w:marBottom w:val="0"/>
      <w:divBdr>
        <w:top w:val="none" w:sz="0" w:space="0" w:color="auto"/>
        <w:left w:val="none" w:sz="0" w:space="0" w:color="auto"/>
        <w:bottom w:val="none" w:sz="0" w:space="0" w:color="auto"/>
        <w:right w:val="none" w:sz="0" w:space="0" w:color="auto"/>
      </w:divBdr>
    </w:div>
    <w:div w:id="766195539">
      <w:bodyDiv w:val="1"/>
      <w:marLeft w:val="0"/>
      <w:marRight w:val="0"/>
      <w:marTop w:val="0"/>
      <w:marBottom w:val="0"/>
      <w:divBdr>
        <w:top w:val="none" w:sz="0" w:space="0" w:color="auto"/>
        <w:left w:val="none" w:sz="0" w:space="0" w:color="auto"/>
        <w:bottom w:val="none" w:sz="0" w:space="0" w:color="auto"/>
        <w:right w:val="none" w:sz="0" w:space="0" w:color="auto"/>
      </w:divBdr>
    </w:div>
    <w:div w:id="768160668">
      <w:bodyDiv w:val="1"/>
      <w:marLeft w:val="0"/>
      <w:marRight w:val="0"/>
      <w:marTop w:val="0"/>
      <w:marBottom w:val="0"/>
      <w:divBdr>
        <w:top w:val="none" w:sz="0" w:space="0" w:color="auto"/>
        <w:left w:val="none" w:sz="0" w:space="0" w:color="auto"/>
        <w:bottom w:val="none" w:sz="0" w:space="0" w:color="auto"/>
        <w:right w:val="none" w:sz="0" w:space="0" w:color="auto"/>
      </w:divBdr>
    </w:div>
    <w:div w:id="769395658">
      <w:bodyDiv w:val="1"/>
      <w:marLeft w:val="0"/>
      <w:marRight w:val="0"/>
      <w:marTop w:val="0"/>
      <w:marBottom w:val="0"/>
      <w:divBdr>
        <w:top w:val="none" w:sz="0" w:space="0" w:color="auto"/>
        <w:left w:val="none" w:sz="0" w:space="0" w:color="auto"/>
        <w:bottom w:val="none" w:sz="0" w:space="0" w:color="auto"/>
        <w:right w:val="none" w:sz="0" w:space="0" w:color="auto"/>
      </w:divBdr>
    </w:div>
    <w:div w:id="769669382">
      <w:bodyDiv w:val="1"/>
      <w:marLeft w:val="0"/>
      <w:marRight w:val="0"/>
      <w:marTop w:val="0"/>
      <w:marBottom w:val="0"/>
      <w:divBdr>
        <w:top w:val="none" w:sz="0" w:space="0" w:color="auto"/>
        <w:left w:val="none" w:sz="0" w:space="0" w:color="auto"/>
        <w:bottom w:val="none" w:sz="0" w:space="0" w:color="auto"/>
        <w:right w:val="none" w:sz="0" w:space="0" w:color="auto"/>
      </w:divBdr>
    </w:div>
    <w:div w:id="770323632">
      <w:bodyDiv w:val="1"/>
      <w:marLeft w:val="0"/>
      <w:marRight w:val="0"/>
      <w:marTop w:val="0"/>
      <w:marBottom w:val="0"/>
      <w:divBdr>
        <w:top w:val="none" w:sz="0" w:space="0" w:color="auto"/>
        <w:left w:val="none" w:sz="0" w:space="0" w:color="auto"/>
        <w:bottom w:val="none" w:sz="0" w:space="0" w:color="auto"/>
        <w:right w:val="none" w:sz="0" w:space="0" w:color="auto"/>
      </w:divBdr>
    </w:div>
    <w:div w:id="778988069">
      <w:bodyDiv w:val="1"/>
      <w:marLeft w:val="0"/>
      <w:marRight w:val="0"/>
      <w:marTop w:val="0"/>
      <w:marBottom w:val="0"/>
      <w:divBdr>
        <w:top w:val="none" w:sz="0" w:space="0" w:color="auto"/>
        <w:left w:val="none" w:sz="0" w:space="0" w:color="auto"/>
        <w:bottom w:val="none" w:sz="0" w:space="0" w:color="auto"/>
        <w:right w:val="none" w:sz="0" w:space="0" w:color="auto"/>
      </w:divBdr>
    </w:div>
    <w:div w:id="778991649">
      <w:bodyDiv w:val="1"/>
      <w:marLeft w:val="0"/>
      <w:marRight w:val="0"/>
      <w:marTop w:val="0"/>
      <w:marBottom w:val="0"/>
      <w:divBdr>
        <w:top w:val="none" w:sz="0" w:space="0" w:color="auto"/>
        <w:left w:val="none" w:sz="0" w:space="0" w:color="auto"/>
        <w:bottom w:val="none" w:sz="0" w:space="0" w:color="auto"/>
        <w:right w:val="none" w:sz="0" w:space="0" w:color="auto"/>
      </w:divBdr>
    </w:div>
    <w:div w:id="779450632">
      <w:bodyDiv w:val="1"/>
      <w:marLeft w:val="0"/>
      <w:marRight w:val="0"/>
      <w:marTop w:val="0"/>
      <w:marBottom w:val="0"/>
      <w:divBdr>
        <w:top w:val="none" w:sz="0" w:space="0" w:color="auto"/>
        <w:left w:val="none" w:sz="0" w:space="0" w:color="auto"/>
        <w:bottom w:val="none" w:sz="0" w:space="0" w:color="auto"/>
        <w:right w:val="none" w:sz="0" w:space="0" w:color="auto"/>
      </w:divBdr>
    </w:div>
    <w:div w:id="780225443">
      <w:bodyDiv w:val="1"/>
      <w:marLeft w:val="0"/>
      <w:marRight w:val="0"/>
      <w:marTop w:val="0"/>
      <w:marBottom w:val="0"/>
      <w:divBdr>
        <w:top w:val="none" w:sz="0" w:space="0" w:color="auto"/>
        <w:left w:val="none" w:sz="0" w:space="0" w:color="auto"/>
        <w:bottom w:val="none" w:sz="0" w:space="0" w:color="auto"/>
        <w:right w:val="none" w:sz="0" w:space="0" w:color="auto"/>
      </w:divBdr>
    </w:div>
    <w:div w:id="781801145">
      <w:bodyDiv w:val="1"/>
      <w:marLeft w:val="0"/>
      <w:marRight w:val="0"/>
      <w:marTop w:val="0"/>
      <w:marBottom w:val="0"/>
      <w:divBdr>
        <w:top w:val="none" w:sz="0" w:space="0" w:color="auto"/>
        <w:left w:val="none" w:sz="0" w:space="0" w:color="auto"/>
        <w:bottom w:val="none" w:sz="0" w:space="0" w:color="auto"/>
        <w:right w:val="none" w:sz="0" w:space="0" w:color="auto"/>
      </w:divBdr>
    </w:div>
    <w:div w:id="782768942">
      <w:bodyDiv w:val="1"/>
      <w:marLeft w:val="0"/>
      <w:marRight w:val="0"/>
      <w:marTop w:val="0"/>
      <w:marBottom w:val="0"/>
      <w:divBdr>
        <w:top w:val="none" w:sz="0" w:space="0" w:color="auto"/>
        <w:left w:val="none" w:sz="0" w:space="0" w:color="auto"/>
        <w:bottom w:val="none" w:sz="0" w:space="0" w:color="auto"/>
        <w:right w:val="none" w:sz="0" w:space="0" w:color="auto"/>
      </w:divBdr>
    </w:div>
    <w:div w:id="783961523">
      <w:bodyDiv w:val="1"/>
      <w:marLeft w:val="0"/>
      <w:marRight w:val="0"/>
      <w:marTop w:val="0"/>
      <w:marBottom w:val="0"/>
      <w:divBdr>
        <w:top w:val="none" w:sz="0" w:space="0" w:color="auto"/>
        <w:left w:val="none" w:sz="0" w:space="0" w:color="auto"/>
        <w:bottom w:val="none" w:sz="0" w:space="0" w:color="auto"/>
        <w:right w:val="none" w:sz="0" w:space="0" w:color="auto"/>
      </w:divBdr>
    </w:div>
    <w:div w:id="784228635">
      <w:bodyDiv w:val="1"/>
      <w:marLeft w:val="0"/>
      <w:marRight w:val="0"/>
      <w:marTop w:val="0"/>
      <w:marBottom w:val="0"/>
      <w:divBdr>
        <w:top w:val="none" w:sz="0" w:space="0" w:color="auto"/>
        <w:left w:val="none" w:sz="0" w:space="0" w:color="auto"/>
        <w:bottom w:val="none" w:sz="0" w:space="0" w:color="auto"/>
        <w:right w:val="none" w:sz="0" w:space="0" w:color="auto"/>
      </w:divBdr>
    </w:div>
    <w:div w:id="784808414">
      <w:bodyDiv w:val="1"/>
      <w:marLeft w:val="0"/>
      <w:marRight w:val="0"/>
      <w:marTop w:val="0"/>
      <w:marBottom w:val="0"/>
      <w:divBdr>
        <w:top w:val="none" w:sz="0" w:space="0" w:color="auto"/>
        <w:left w:val="none" w:sz="0" w:space="0" w:color="auto"/>
        <w:bottom w:val="none" w:sz="0" w:space="0" w:color="auto"/>
        <w:right w:val="none" w:sz="0" w:space="0" w:color="auto"/>
      </w:divBdr>
    </w:div>
    <w:div w:id="791941754">
      <w:bodyDiv w:val="1"/>
      <w:marLeft w:val="0"/>
      <w:marRight w:val="0"/>
      <w:marTop w:val="0"/>
      <w:marBottom w:val="0"/>
      <w:divBdr>
        <w:top w:val="none" w:sz="0" w:space="0" w:color="auto"/>
        <w:left w:val="none" w:sz="0" w:space="0" w:color="auto"/>
        <w:bottom w:val="none" w:sz="0" w:space="0" w:color="auto"/>
        <w:right w:val="none" w:sz="0" w:space="0" w:color="auto"/>
      </w:divBdr>
    </w:div>
    <w:div w:id="794955513">
      <w:bodyDiv w:val="1"/>
      <w:marLeft w:val="0"/>
      <w:marRight w:val="0"/>
      <w:marTop w:val="0"/>
      <w:marBottom w:val="0"/>
      <w:divBdr>
        <w:top w:val="none" w:sz="0" w:space="0" w:color="auto"/>
        <w:left w:val="none" w:sz="0" w:space="0" w:color="auto"/>
        <w:bottom w:val="none" w:sz="0" w:space="0" w:color="auto"/>
        <w:right w:val="none" w:sz="0" w:space="0" w:color="auto"/>
      </w:divBdr>
    </w:div>
    <w:div w:id="805242590">
      <w:bodyDiv w:val="1"/>
      <w:marLeft w:val="0"/>
      <w:marRight w:val="0"/>
      <w:marTop w:val="0"/>
      <w:marBottom w:val="0"/>
      <w:divBdr>
        <w:top w:val="none" w:sz="0" w:space="0" w:color="auto"/>
        <w:left w:val="none" w:sz="0" w:space="0" w:color="auto"/>
        <w:bottom w:val="none" w:sz="0" w:space="0" w:color="auto"/>
        <w:right w:val="none" w:sz="0" w:space="0" w:color="auto"/>
      </w:divBdr>
    </w:div>
    <w:div w:id="805320728">
      <w:bodyDiv w:val="1"/>
      <w:marLeft w:val="0"/>
      <w:marRight w:val="0"/>
      <w:marTop w:val="0"/>
      <w:marBottom w:val="0"/>
      <w:divBdr>
        <w:top w:val="none" w:sz="0" w:space="0" w:color="auto"/>
        <w:left w:val="none" w:sz="0" w:space="0" w:color="auto"/>
        <w:bottom w:val="none" w:sz="0" w:space="0" w:color="auto"/>
        <w:right w:val="none" w:sz="0" w:space="0" w:color="auto"/>
      </w:divBdr>
    </w:div>
    <w:div w:id="806312909">
      <w:bodyDiv w:val="1"/>
      <w:marLeft w:val="0"/>
      <w:marRight w:val="0"/>
      <w:marTop w:val="0"/>
      <w:marBottom w:val="0"/>
      <w:divBdr>
        <w:top w:val="none" w:sz="0" w:space="0" w:color="auto"/>
        <w:left w:val="none" w:sz="0" w:space="0" w:color="auto"/>
        <w:bottom w:val="none" w:sz="0" w:space="0" w:color="auto"/>
        <w:right w:val="none" w:sz="0" w:space="0" w:color="auto"/>
      </w:divBdr>
    </w:div>
    <w:div w:id="807480057">
      <w:bodyDiv w:val="1"/>
      <w:marLeft w:val="0"/>
      <w:marRight w:val="0"/>
      <w:marTop w:val="0"/>
      <w:marBottom w:val="0"/>
      <w:divBdr>
        <w:top w:val="none" w:sz="0" w:space="0" w:color="auto"/>
        <w:left w:val="none" w:sz="0" w:space="0" w:color="auto"/>
        <w:bottom w:val="none" w:sz="0" w:space="0" w:color="auto"/>
        <w:right w:val="none" w:sz="0" w:space="0" w:color="auto"/>
      </w:divBdr>
    </w:div>
    <w:div w:id="811295470">
      <w:bodyDiv w:val="1"/>
      <w:marLeft w:val="0"/>
      <w:marRight w:val="0"/>
      <w:marTop w:val="0"/>
      <w:marBottom w:val="0"/>
      <w:divBdr>
        <w:top w:val="none" w:sz="0" w:space="0" w:color="auto"/>
        <w:left w:val="none" w:sz="0" w:space="0" w:color="auto"/>
        <w:bottom w:val="none" w:sz="0" w:space="0" w:color="auto"/>
        <w:right w:val="none" w:sz="0" w:space="0" w:color="auto"/>
      </w:divBdr>
    </w:div>
    <w:div w:id="811362980">
      <w:bodyDiv w:val="1"/>
      <w:marLeft w:val="0"/>
      <w:marRight w:val="0"/>
      <w:marTop w:val="0"/>
      <w:marBottom w:val="0"/>
      <w:divBdr>
        <w:top w:val="none" w:sz="0" w:space="0" w:color="auto"/>
        <w:left w:val="none" w:sz="0" w:space="0" w:color="auto"/>
        <w:bottom w:val="none" w:sz="0" w:space="0" w:color="auto"/>
        <w:right w:val="none" w:sz="0" w:space="0" w:color="auto"/>
      </w:divBdr>
      <w:divsChild>
        <w:div w:id="1082143347">
          <w:marLeft w:val="0"/>
          <w:marRight w:val="0"/>
          <w:marTop w:val="0"/>
          <w:marBottom w:val="0"/>
          <w:divBdr>
            <w:top w:val="single" w:sz="2" w:space="0" w:color="E3E3E3"/>
            <w:left w:val="single" w:sz="2" w:space="0" w:color="E3E3E3"/>
            <w:bottom w:val="single" w:sz="2" w:space="0" w:color="E3E3E3"/>
            <w:right w:val="single" w:sz="2" w:space="0" w:color="E3E3E3"/>
          </w:divBdr>
          <w:divsChild>
            <w:div w:id="1398624850">
              <w:marLeft w:val="0"/>
              <w:marRight w:val="0"/>
              <w:marTop w:val="0"/>
              <w:marBottom w:val="0"/>
              <w:divBdr>
                <w:top w:val="single" w:sz="2" w:space="0" w:color="E3E3E3"/>
                <w:left w:val="single" w:sz="2" w:space="0" w:color="E3E3E3"/>
                <w:bottom w:val="single" w:sz="2" w:space="0" w:color="E3E3E3"/>
                <w:right w:val="single" w:sz="2" w:space="0" w:color="E3E3E3"/>
              </w:divBdr>
              <w:divsChild>
                <w:div w:id="1658652451">
                  <w:marLeft w:val="0"/>
                  <w:marRight w:val="0"/>
                  <w:marTop w:val="0"/>
                  <w:marBottom w:val="0"/>
                  <w:divBdr>
                    <w:top w:val="single" w:sz="2" w:space="0" w:color="E3E3E3"/>
                    <w:left w:val="single" w:sz="2" w:space="0" w:color="E3E3E3"/>
                    <w:bottom w:val="single" w:sz="2" w:space="0" w:color="E3E3E3"/>
                    <w:right w:val="single" w:sz="2" w:space="0" w:color="E3E3E3"/>
                  </w:divBdr>
                  <w:divsChild>
                    <w:div w:id="1279604072">
                      <w:marLeft w:val="0"/>
                      <w:marRight w:val="0"/>
                      <w:marTop w:val="0"/>
                      <w:marBottom w:val="0"/>
                      <w:divBdr>
                        <w:top w:val="single" w:sz="2" w:space="0" w:color="E3E3E3"/>
                        <w:left w:val="single" w:sz="2" w:space="0" w:color="E3E3E3"/>
                        <w:bottom w:val="single" w:sz="2" w:space="0" w:color="E3E3E3"/>
                        <w:right w:val="single" w:sz="2" w:space="0" w:color="E3E3E3"/>
                      </w:divBdr>
                      <w:divsChild>
                        <w:div w:id="375667334">
                          <w:marLeft w:val="0"/>
                          <w:marRight w:val="0"/>
                          <w:marTop w:val="0"/>
                          <w:marBottom w:val="0"/>
                          <w:divBdr>
                            <w:top w:val="single" w:sz="2" w:space="0" w:color="E3E3E3"/>
                            <w:left w:val="single" w:sz="2" w:space="0" w:color="E3E3E3"/>
                            <w:bottom w:val="single" w:sz="2" w:space="0" w:color="E3E3E3"/>
                            <w:right w:val="single" w:sz="2" w:space="0" w:color="E3E3E3"/>
                          </w:divBdr>
                          <w:divsChild>
                            <w:div w:id="671110224">
                              <w:marLeft w:val="0"/>
                              <w:marRight w:val="0"/>
                              <w:marTop w:val="0"/>
                              <w:marBottom w:val="0"/>
                              <w:divBdr>
                                <w:top w:val="single" w:sz="2" w:space="0" w:color="E3E3E3"/>
                                <w:left w:val="single" w:sz="2" w:space="0" w:color="E3E3E3"/>
                                <w:bottom w:val="single" w:sz="2" w:space="0" w:color="E3E3E3"/>
                                <w:right w:val="single" w:sz="2" w:space="0" w:color="E3E3E3"/>
                              </w:divBdr>
                              <w:divsChild>
                                <w:div w:id="1131745659">
                                  <w:marLeft w:val="0"/>
                                  <w:marRight w:val="0"/>
                                  <w:marTop w:val="100"/>
                                  <w:marBottom w:val="100"/>
                                  <w:divBdr>
                                    <w:top w:val="single" w:sz="2" w:space="0" w:color="E3E3E3"/>
                                    <w:left w:val="single" w:sz="2" w:space="0" w:color="E3E3E3"/>
                                    <w:bottom w:val="single" w:sz="2" w:space="0" w:color="E3E3E3"/>
                                    <w:right w:val="single" w:sz="2" w:space="0" w:color="E3E3E3"/>
                                  </w:divBdr>
                                  <w:divsChild>
                                    <w:div w:id="51664540">
                                      <w:marLeft w:val="0"/>
                                      <w:marRight w:val="0"/>
                                      <w:marTop w:val="0"/>
                                      <w:marBottom w:val="0"/>
                                      <w:divBdr>
                                        <w:top w:val="single" w:sz="2" w:space="0" w:color="E3E3E3"/>
                                        <w:left w:val="single" w:sz="2" w:space="0" w:color="E3E3E3"/>
                                        <w:bottom w:val="single" w:sz="2" w:space="0" w:color="E3E3E3"/>
                                        <w:right w:val="single" w:sz="2" w:space="0" w:color="E3E3E3"/>
                                      </w:divBdr>
                                      <w:divsChild>
                                        <w:div w:id="1266962561">
                                          <w:marLeft w:val="0"/>
                                          <w:marRight w:val="0"/>
                                          <w:marTop w:val="0"/>
                                          <w:marBottom w:val="0"/>
                                          <w:divBdr>
                                            <w:top w:val="single" w:sz="2" w:space="0" w:color="E3E3E3"/>
                                            <w:left w:val="single" w:sz="2" w:space="0" w:color="E3E3E3"/>
                                            <w:bottom w:val="single" w:sz="2" w:space="0" w:color="E3E3E3"/>
                                            <w:right w:val="single" w:sz="2" w:space="0" w:color="E3E3E3"/>
                                          </w:divBdr>
                                          <w:divsChild>
                                            <w:div w:id="1163737561">
                                              <w:marLeft w:val="0"/>
                                              <w:marRight w:val="0"/>
                                              <w:marTop w:val="0"/>
                                              <w:marBottom w:val="0"/>
                                              <w:divBdr>
                                                <w:top w:val="single" w:sz="2" w:space="0" w:color="E3E3E3"/>
                                                <w:left w:val="single" w:sz="2" w:space="0" w:color="E3E3E3"/>
                                                <w:bottom w:val="single" w:sz="2" w:space="0" w:color="E3E3E3"/>
                                                <w:right w:val="single" w:sz="2" w:space="0" w:color="E3E3E3"/>
                                              </w:divBdr>
                                              <w:divsChild>
                                                <w:div w:id="537619809">
                                                  <w:marLeft w:val="0"/>
                                                  <w:marRight w:val="0"/>
                                                  <w:marTop w:val="0"/>
                                                  <w:marBottom w:val="0"/>
                                                  <w:divBdr>
                                                    <w:top w:val="single" w:sz="2" w:space="0" w:color="E3E3E3"/>
                                                    <w:left w:val="single" w:sz="2" w:space="0" w:color="E3E3E3"/>
                                                    <w:bottom w:val="single" w:sz="2" w:space="0" w:color="E3E3E3"/>
                                                    <w:right w:val="single" w:sz="2" w:space="0" w:color="E3E3E3"/>
                                                  </w:divBdr>
                                                  <w:divsChild>
                                                    <w:div w:id="1748723146">
                                                      <w:marLeft w:val="0"/>
                                                      <w:marRight w:val="0"/>
                                                      <w:marTop w:val="0"/>
                                                      <w:marBottom w:val="0"/>
                                                      <w:divBdr>
                                                        <w:top w:val="single" w:sz="2" w:space="0" w:color="E3E3E3"/>
                                                        <w:left w:val="single" w:sz="2" w:space="0" w:color="E3E3E3"/>
                                                        <w:bottom w:val="single" w:sz="2" w:space="0" w:color="E3E3E3"/>
                                                        <w:right w:val="single" w:sz="2" w:space="0" w:color="E3E3E3"/>
                                                      </w:divBdr>
                                                      <w:divsChild>
                                                        <w:div w:id="77262925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20436202">
          <w:marLeft w:val="0"/>
          <w:marRight w:val="0"/>
          <w:marTop w:val="0"/>
          <w:marBottom w:val="0"/>
          <w:divBdr>
            <w:top w:val="none" w:sz="0" w:space="0" w:color="auto"/>
            <w:left w:val="none" w:sz="0" w:space="0" w:color="auto"/>
            <w:bottom w:val="none" w:sz="0" w:space="0" w:color="auto"/>
            <w:right w:val="none" w:sz="0" w:space="0" w:color="auto"/>
          </w:divBdr>
        </w:div>
      </w:divsChild>
    </w:div>
    <w:div w:id="812678348">
      <w:bodyDiv w:val="1"/>
      <w:marLeft w:val="0"/>
      <w:marRight w:val="0"/>
      <w:marTop w:val="0"/>
      <w:marBottom w:val="0"/>
      <w:divBdr>
        <w:top w:val="none" w:sz="0" w:space="0" w:color="auto"/>
        <w:left w:val="none" w:sz="0" w:space="0" w:color="auto"/>
        <w:bottom w:val="none" w:sz="0" w:space="0" w:color="auto"/>
        <w:right w:val="none" w:sz="0" w:space="0" w:color="auto"/>
      </w:divBdr>
    </w:div>
    <w:div w:id="814108625">
      <w:bodyDiv w:val="1"/>
      <w:marLeft w:val="0"/>
      <w:marRight w:val="0"/>
      <w:marTop w:val="0"/>
      <w:marBottom w:val="0"/>
      <w:divBdr>
        <w:top w:val="none" w:sz="0" w:space="0" w:color="auto"/>
        <w:left w:val="none" w:sz="0" w:space="0" w:color="auto"/>
        <w:bottom w:val="none" w:sz="0" w:space="0" w:color="auto"/>
        <w:right w:val="none" w:sz="0" w:space="0" w:color="auto"/>
      </w:divBdr>
    </w:div>
    <w:div w:id="815877656">
      <w:bodyDiv w:val="1"/>
      <w:marLeft w:val="0"/>
      <w:marRight w:val="0"/>
      <w:marTop w:val="0"/>
      <w:marBottom w:val="0"/>
      <w:divBdr>
        <w:top w:val="none" w:sz="0" w:space="0" w:color="auto"/>
        <w:left w:val="none" w:sz="0" w:space="0" w:color="auto"/>
        <w:bottom w:val="none" w:sz="0" w:space="0" w:color="auto"/>
        <w:right w:val="none" w:sz="0" w:space="0" w:color="auto"/>
      </w:divBdr>
    </w:div>
    <w:div w:id="819730047">
      <w:bodyDiv w:val="1"/>
      <w:marLeft w:val="0"/>
      <w:marRight w:val="0"/>
      <w:marTop w:val="0"/>
      <w:marBottom w:val="0"/>
      <w:divBdr>
        <w:top w:val="none" w:sz="0" w:space="0" w:color="auto"/>
        <w:left w:val="none" w:sz="0" w:space="0" w:color="auto"/>
        <w:bottom w:val="none" w:sz="0" w:space="0" w:color="auto"/>
        <w:right w:val="none" w:sz="0" w:space="0" w:color="auto"/>
      </w:divBdr>
    </w:div>
    <w:div w:id="823164061">
      <w:bodyDiv w:val="1"/>
      <w:marLeft w:val="0"/>
      <w:marRight w:val="0"/>
      <w:marTop w:val="0"/>
      <w:marBottom w:val="0"/>
      <w:divBdr>
        <w:top w:val="none" w:sz="0" w:space="0" w:color="auto"/>
        <w:left w:val="none" w:sz="0" w:space="0" w:color="auto"/>
        <w:bottom w:val="none" w:sz="0" w:space="0" w:color="auto"/>
        <w:right w:val="none" w:sz="0" w:space="0" w:color="auto"/>
      </w:divBdr>
    </w:div>
    <w:div w:id="824472849">
      <w:bodyDiv w:val="1"/>
      <w:marLeft w:val="0"/>
      <w:marRight w:val="0"/>
      <w:marTop w:val="0"/>
      <w:marBottom w:val="0"/>
      <w:divBdr>
        <w:top w:val="none" w:sz="0" w:space="0" w:color="auto"/>
        <w:left w:val="none" w:sz="0" w:space="0" w:color="auto"/>
        <w:bottom w:val="none" w:sz="0" w:space="0" w:color="auto"/>
        <w:right w:val="none" w:sz="0" w:space="0" w:color="auto"/>
      </w:divBdr>
    </w:div>
    <w:div w:id="825587610">
      <w:bodyDiv w:val="1"/>
      <w:marLeft w:val="0"/>
      <w:marRight w:val="0"/>
      <w:marTop w:val="0"/>
      <w:marBottom w:val="0"/>
      <w:divBdr>
        <w:top w:val="none" w:sz="0" w:space="0" w:color="auto"/>
        <w:left w:val="none" w:sz="0" w:space="0" w:color="auto"/>
        <w:bottom w:val="none" w:sz="0" w:space="0" w:color="auto"/>
        <w:right w:val="none" w:sz="0" w:space="0" w:color="auto"/>
      </w:divBdr>
    </w:div>
    <w:div w:id="828179818">
      <w:bodyDiv w:val="1"/>
      <w:marLeft w:val="0"/>
      <w:marRight w:val="0"/>
      <w:marTop w:val="0"/>
      <w:marBottom w:val="0"/>
      <w:divBdr>
        <w:top w:val="none" w:sz="0" w:space="0" w:color="auto"/>
        <w:left w:val="none" w:sz="0" w:space="0" w:color="auto"/>
        <w:bottom w:val="none" w:sz="0" w:space="0" w:color="auto"/>
        <w:right w:val="none" w:sz="0" w:space="0" w:color="auto"/>
      </w:divBdr>
    </w:div>
    <w:div w:id="829758399">
      <w:bodyDiv w:val="1"/>
      <w:marLeft w:val="0"/>
      <w:marRight w:val="0"/>
      <w:marTop w:val="0"/>
      <w:marBottom w:val="0"/>
      <w:divBdr>
        <w:top w:val="none" w:sz="0" w:space="0" w:color="auto"/>
        <w:left w:val="none" w:sz="0" w:space="0" w:color="auto"/>
        <w:bottom w:val="none" w:sz="0" w:space="0" w:color="auto"/>
        <w:right w:val="none" w:sz="0" w:space="0" w:color="auto"/>
      </w:divBdr>
    </w:div>
    <w:div w:id="830023658">
      <w:bodyDiv w:val="1"/>
      <w:marLeft w:val="0"/>
      <w:marRight w:val="0"/>
      <w:marTop w:val="0"/>
      <w:marBottom w:val="0"/>
      <w:divBdr>
        <w:top w:val="none" w:sz="0" w:space="0" w:color="auto"/>
        <w:left w:val="none" w:sz="0" w:space="0" w:color="auto"/>
        <w:bottom w:val="none" w:sz="0" w:space="0" w:color="auto"/>
        <w:right w:val="none" w:sz="0" w:space="0" w:color="auto"/>
      </w:divBdr>
    </w:div>
    <w:div w:id="830104719">
      <w:bodyDiv w:val="1"/>
      <w:marLeft w:val="0"/>
      <w:marRight w:val="0"/>
      <w:marTop w:val="0"/>
      <w:marBottom w:val="0"/>
      <w:divBdr>
        <w:top w:val="none" w:sz="0" w:space="0" w:color="auto"/>
        <w:left w:val="none" w:sz="0" w:space="0" w:color="auto"/>
        <w:bottom w:val="none" w:sz="0" w:space="0" w:color="auto"/>
        <w:right w:val="none" w:sz="0" w:space="0" w:color="auto"/>
      </w:divBdr>
    </w:div>
    <w:div w:id="836387586">
      <w:bodyDiv w:val="1"/>
      <w:marLeft w:val="0"/>
      <w:marRight w:val="0"/>
      <w:marTop w:val="0"/>
      <w:marBottom w:val="0"/>
      <w:divBdr>
        <w:top w:val="none" w:sz="0" w:space="0" w:color="auto"/>
        <w:left w:val="none" w:sz="0" w:space="0" w:color="auto"/>
        <w:bottom w:val="none" w:sz="0" w:space="0" w:color="auto"/>
        <w:right w:val="none" w:sz="0" w:space="0" w:color="auto"/>
      </w:divBdr>
    </w:div>
    <w:div w:id="838809100">
      <w:bodyDiv w:val="1"/>
      <w:marLeft w:val="0"/>
      <w:marRight w:val="0"/>
      <w:marTop w:val="0"/>
      <w:marBottom w:val="0"/>
      <w:divBdr>
        <w:top w:val="none" w:sz="0" w:space="0" w:color="auto"/>
        <w:left w:val="none" w:sz="0" w:space="0" w:color="auto"/>
        <w:bottom w:val="none" w:sz="0" w:space="0" w:color="auto"/>
        <w:right w:val="none" w:sz="0" w:space="0" w:color="auto"/>
      </w:divBdr>
    </w:div>
    <w:div w:id="843668741">
      <w:bodyDiv w:val="1"/>
      <w:marLeft w:val="0"/>
      <w:marRight w:val="0"/>
      <w:marTop w:val="0"/>
      <w:marBottom w:val="0"/>
      <w:divBdr>
        <w:top w:val="none" w:sz="0" w:space="0" w:color="auto"/>
        <w:left w:val="none" w:sz="0" w:space="0" w:color="auto"/>
        <w:bottom w:val="none" w:sz="0" w:space="0" w:color="auto"/>
        <w:right w:val="none" w:sz="0" w:space="0" w:color="auto"/>
      </w:divBdr>
    </w:div>
    <w:div w:id="845940833">
      <w:bodyDiv w:val="1"/>
      <w:marLeft w:val="0"/>
      <w:marRight w:val="0"/>
      <w:marTop w:val="0"/>
      <w:marBottom w:val="0"/>
      <w:divBdr>
        <w:top w:val="none" w:sz="0" w:space="0" w:color="auto"/>
        <w:left w:val="none" w:sz="0" w:space="0" w:color="auto"/>
        <w:bottom w:val="none" w:sz="0" w:space="0" w:color="auto"/>
        <w:right w:val="none" w:sz="0" w:space="0" w:color="auto"/>
      </w:divBdr>
    </w:div>
    <w:div w:id="849879888">
      <w:bodyDiv w:val="1"/>
      <w:marLeft w:val="0"/>
      <w:marRight w:val="0"/>
      <w:marTop w:val="0"/>
      <w:marBottom w:val="0"/>
      <w:divBdr>
        <w:top w:val="none" w:sz="0" w:space="0" w:color="auto"/>
        <w:left w:val="none" w:sz="0" w:space="0" w:color="auto"/>
        <w:bottom w:val="none" w:sz="0" w:space="0" w:color="auto"/>
        <w:right w:val="none" w:sz="0" w:space="0" w:color="auto"/>
      </w:divBdr>
    </w:div>
    <w:div w:id="852181083">
      <w:bodyDiv w:val="1"/>
      <w:marLeft w:val="0"/>
      <w:marRight w:val="0"/>
      <w:marTop w:val="0"/>
      <w:marBottom w:val="0"/>
      <w:divBdr>
        <w:top w:val="none" w:sz="0" w:space="0" w:color="auto"/>
        <w:left w:val="none" w:sz="0" w:space="0" w:color="auto"/>
        <w:bottom w:val="none" w:sz="0" w:space="0" w:color="auto"/>
        <w:right w:val="none" w:sz="0" w:space="0" w:color="auto"/>
      </w:divBdr>
    </w:div>
    <w:div w:id="857503086">
      <w:bodyDiv w:val="1"/>
      <w:marLeft w:val="0"/>
      <w:marRight w:val="0"/>
      <w:marTop w:val="0"/>
      <w:marBottom w:val="0"/>
      <w:divBdr>
        <w:top w:val="none" w:sz="0" w:space="0" w:color="auto"/>
        <w:left w:val="none" w:sz="0" w:space="0" w:color="auto"/>
        <w:bottom w:val="none" w:sz="0" w:space="0" w:color="auto"/>
        <w:right w:val="none" w:sz="0" w:space="0" w:color="auto"/>
      </w:divBdr>
    </w:div>
    <w:div w:id="859702154">
      <w:bodyDiv w:val="1"/>
      <w:marLeft w:val="0"/>
      <w:marRight w:val="0"/>
      <w:marTop w:val="0"/>
      <w:marBottom w:val="0"/>
      <w:divBdr>
        <w:top w:val="none" w:sz="0" w:space="0" w:color="auto"/>
        <w:left w:val="none" w:sz="0" w:space="0" w:color="auto"/>
        <w:bottom w:val="none" w:sz="0" w:space="0" w:color="auto"/>
        <w:right w:val="none" w:sz="0" w:space="0" w:color="auto"/>
      </w:divBdr>
    </w:div>
    <w:div w:id="860318107">
      <w:bodyDiv w:val="1"/>
      <w:marLeft w:val="0"/>
      <w:marRight w:val="0"/>
      <w:marTop w:val="0"/>
      <w:marBottom w:val="0"/>
      <w:divBdr>
        <w:top w:val="none" w:sz="0" w:space="0" w:color="auto"/>
        <w:left w:val="none" w:sz="0" w:space="0" w:color="auto"/>
        <w:bottom w:val="none" w:sz="0" w:space="0" w:color="auto"/>
        <w:right w:val="none" w:sz="0" w:space="0" w:color="auto"/>
      </w:divBdr>
    </w:div>
    <w:div w:id="863053459">
      <w:bodyDiv w:val="1"/>
      <w:marLeft w:val="0"/>
      <w:marRight w:val="0"/>
      <w:marTop w:val="0"/>
      <w:marBottom w:val="0"/>
      <w:divBdr>
        <w:top w:val="none" w:sz="0" w:space="0" w:color="auto"/>
        <w:left w:val="none" w:sz="0" w:space="0" w:color="auto"/>
        <w:bottom w:val="none" w:sz="0" w:space="0" w:color="auto"/>
        <w:right w:val="none" w:sz="0" w:space="0" w:color="auto"/>
      </w:divBdr>
    </w:div>
    <w:div w:id="865867242">
      <w:bodyDiv w:val="1"/>
      <w:marLeft w:val="0"/>
      <w:marRight w:val="0"/>
      <w:marTop w:val="0"/>
      <w:marBottom w:val="0"/>
      <w:divBdr>
        <w:top w:val="none" w:sz="0" w:space="0" w:color="auto"/>
        <w:left w:val="none" w:sz="0" w:space="0" w:color="auto"/>
        <w:bottom w:val="none" w:sz="0" w:space="0" w:color="auto"/>
        <w:right w:val="none" w:sz="0" w:space="0" w:color="auto"/>
      </w:divBdr>
    </w:div>
    <w:div w:id="866066082">
      <w:bodyDiv w:val="1"/>
      <w:marLeft w:val="0"/>
      <w:marRight w:val="0"/>
      <w:marTop w:val="0"/>
      <w:marBottom w:val="0"/>
      <w:divBdr>
        <w:top w:val="none" w:sz="0" w:space="0" w:color="auto"/>
        <w:left w:val="none" w:sz="0" w:space="0" w:color="auto"/>
        <w:bottom w:val="none" w:sz="0" w:space="0" w:color="auto"/>
        <w:right w:val="none" w:sz="0" w:space="0" w:color="auto"/>
      </w:divBdr>
    </w:div>
    <w:div w:id="866255465">
      <w:bodyDiv w:val="1"/>
      <w:marLeft w:val="0"/>
      <w:marRight w:val="0"/>
      <w:marTop w:val="0"/>
      <w:marBottom w:val="0"/>
      <w:divBdr>
        <w:top w:val="none" w:sz="0" w:space="0" w:color="auto"/>
        <w:left w:val="none" w:sz="0" w:space="0" w:color="auto"/>
        <w:bottom w:val="none" w:sz="0" w:space="0" w:color="auto"/>
        <w:right w:val="none" w:sz="0" w:space="0" w:color="auto"/>
      </w:divBdr>
    </w:div>
    <w:div w:id="869223326">
      <w:bodyDiv w:val="1"/>
      <w:marLeft w:val="0"/>
      <w:marRight w:val="0"/>
      <w:marTop w:val="0"/>
      <w:marBottom w:val="0"/>
      <w:divBdr>
        <w:top w:val="none" w:sz="0" w:space="0" w:color="auto"/>
        <w:left w:val="none" w:sz="0" w:space="0" w:color="auto"/>
        <w:bottom w:val="none" w:sz="0" w:space="0" w:color="auto"/>
        <w:right w:val="none" w:sz="0" w:space="0" w:color="auto"/>
      </w:divBdr>
    </w:div>
    <w:div w:id="871190730">
      <w:bodyDiv w:val="1"/>
      <w:marLeft w:val="0"/>
      <w:marRight w:val="0"/>
      <w:marTop w:val="0"/>
      <w:marBottom w:val="0"/>
      <w:divBdr>
        <w:top w:val="none" w:sz="0" w:space="0" w:color="auto"/>
        <w:left w:val="none" w:sz="0" w:space="0" w:color="auto"/>
        <w:bottom w:val="none" w:sz="0" w:space="0" w:color="auto"/>
        <w:right w:val="none" w:sz="0" w:space="0" w:color="auto"/>
      </w:divBdr>
    </w:div>
    <w:div w:id="874198351">
      <w:bodyDiv w:val="1"/>
      <w:marLeft w:val="0"/>
      <w:marRight w:val="0"/>
      <w:marTop w:val="0"/>
      <w:marBottom w:val="0"/>
      <w:divBdr>
        <w:top w:val="none" w:sz="0" w:space="0" w:color="auto"/>
        <w:left w:val="none" w:sz="0" w:space="0" w:color="auto"/>
        <w:bottom w:val="none" w:sz="0" w:space="0" w:color="auto"/>
        <w:right w:val="none" w:sz="0" w:space="0" w:color="auto"/>
      </w:divBdr>
    </w:div>
    <w:div w:id="874579997">
      <w:bodyDiv w:val="1"/>
      <w:marLeft w:val="0"/>
      <w:marRight w:val="0"/>
      <w:marTop w:val="0"/>
      <w:marBottom w:val="0"/>
      <w:divBdr>
        <w:top w:val="none" w:sz="0" w:space="0" w:color="auto"/>
        <w:left w:val="none" w:sz="0" w:space="0" w:color="auto"/>
        <w:bottom w:val="none" w:sz="0" w:space="0" w:color="auto"/>
        <w:right w:val="none" w:sz="0" w:space="0" w:color="auto"/>
      </w:divBdr>
    </w:div>
    <w:div w:id="874999715">
      <w:bodyDiv w:val="1"/>
      <w:marLeft w:val="0"/>
      <w:marRight w:val="0"/>
      <w:marTop w:val="0"/>
      <w:marBottom w:val="0"/>
      <w:divBdr>
        <w:top w:val="none" w:sz="0" w:space="0" w:color="auto"/>
        <w:left w:val="none" w:sz="0" w:space="0" w:color="auto"/>
        <w:bottom w:val="none" w:sz="0" w:space="0" w:color="auto"/>
        <w:right w:val="none" w:sz="0" w:space="0" w:color="auto"/>
      </w:divBdr>
    </w:div>
    <w:div w:id="881599005">
      <w:bodyDiv w:val="1"/>
      <w:marLeft w:val="0"/>
      <w:marRight w:val="0"/>
      <w:marTop w:val="0"/>
      <w:marBottom w:val="0"/>
      <w:divBdr>
        <w:top w:val="none" w:sz="0" w:space="0" w:color="auto"/>
        <w:left w:val="none" w:sz="0" w:space="0" w:color="auto"/>
        <w:bottom w:val="none" w:sz="0" w:space="0" w:color="auto"/>
        <w:right w:val="none" w:sz="0" w:space="0" w:color="auto"/>
      </w:divBdr>
    </w:div>
    <w:div w:id="886379688">
      <w:bodyDiv w:val="1"/>
      <w:marLeft w:val="0"/>
      <w:marRight w:val="0"/>
      <w:marTop w:val="0"/>
      <w:marBottom w:val="0"/>
      <w:divBdr>
        <w:top w:val="none" w:sz="0" w:space="0" w:color="auto"/>
        <w:left w:val="none" w:sz="0" w:space="0" w:color="auto"/>
        <w:bottom w:val="none" w:sz="0" w:space="0" w:color="auto"/>
        <w:right w:val="none" w:sz="0" w:space="0" w:color="auto"/>
      </w:divBdr>
    </w:div>
    <w:div w:id="887647314">
      <w:bodyDiv w:val="1"/>
      <w:marLeft w:val="0"/>
      <w:marRight w:val="0"/>
      <w:marTop w:val="0"/>
      <w:marBottom w:val="0"/>
      <w:divBdr>
        <w:top w:val="none" w:sz="0" w:space="0" w:color="auto"/>
        <w:left w:val="none" w:sz="0" w:space="0" w:color="auto"/>
        <w:bottom w:val="none" w:sz="0" w:space="0" w:color="auto"/>
        <w:right w:val="none" w:sz="0" w:space="0" w:color="auto"/>
      </w:divBdr>
    </w:div>
    <w:div w:id="888614890">
      <w:bodyDiv w:val="1"/>
      <w:marLeft w:val="0"/>
      <w:marRight w:val="0"/>
      <w:marTop w:val="0"/>
      <w:marBottom w:val="0"/>
      <w:divBdr>
        <w:top w:val="none" w:sz="0" w:space="0" w:color="auto"/>
        <w:left w:val="none" w:sz="0" w:space="0" w:color="auto"/>
        <w:bottom w:val="none" w:sz="0" w:space="0" w:color="auto"/>
        <w:right w:val="none" w:sz="0" w:space="0" w:color="auto"/>
      </w:divBdr>
    </w:div>
    <w:div w:id="896355637">
      <w:bodyDiv w:val="1"/>
      <w:marLeft w:val="0"/>
      <w:marRight w:val="0"/>
      <w:marTop w:val="0"/>
      <w:marBottom w:val="0"/>
      <w:divBdr>
        <w:top w:val="none" w:sz="0" w:space="0" w:color="auto"/>
        <w:left w:val="none" w:sz="0" w:space="0" w:color="auto"/>
        <w:bottom w:val="none" w:sz="0" w:space="0" w:color="auto"/>
        <w:right w:val="none" w:sz="0" w:space="0" w:color="auto"/>
      </w:divBdr>
    </w:div>
    <w:div w:id="896669205">
      <w:bodyDiv w:val="1"/>
      <w:marLeft w:val="0"/>
      <w:marRight w:val="0"/>
      <w:marTop w:val="0"/>
      <w:marBottom w:val="0"/>
      <w:divBdr>
        <w:top w:val="none" w:sz="0" w:space="0" w:color="auto"/>
        <w:left w:val="none" w:sz="0" w:space="0" w:color="auto"/>
        <w:bottom w:val="none" w:sz="0" w:space="0" w:color="auto"/>
        <w:right w:val="none" w:sz="0" w:space="0" w:color="auto"/>
      </w:divBdr>
    </w:div>
    <w:div w:id="898638298">
      <w:bodyDiv w:val="1"/>
      <w:marLeft w:val="0"/>
      <w:marRight w:val="0"/>
      <w:marTop w:val="0"/>
      <w:marBottom w:val="0"/>
      <w:divBdr>
        <w:top w:val="none" w:sz="0" w:space="0" w:color="auto"/>
        <w:left w:val="none" w:sz="0" w:space="0" w:color="auto"/>
        <w:bottom w:val="none" w:sz="0" w:space="0" w:color="auto"/>
        <w:right w:val="none" w:sz="0" w:space="0" w:color="auto"/>
      </w:divBdr>
    </w:div>
    <w:div w:id="898709582">
      <w:bodyDiv w:val="1"/>
      <w:marLeft w:val="0"/>
      <w:marRight w:val="0"/>
      <w:marTop w:val="0"/>
      <w:marBottom w:val="0"/>
      <w:divBdr>
        <w:top w:val="none" w:sz="0" w:space="0" w:color="auto"/>
        <w:left w:val="none" w:sz="0" w:space="0" w:color="auto"/>
        <w:bottom w:val="none" w:sz="0" w:space="0" w:color="auto"/>
        <w:right w:val="none" w:sz="0" w:space="0" w:color="auto"/>
      </w:divBdr>
    </w:div>
    <w:div w:id="903879551">
      <w:bodyDiv w:val="1"/>
      <w:marLeft w:val="0"/>
      <w:marRight w:val="0"/>
      <w:marTop w:val="0"/>
      <w:marBottom w:val="0"/>
      <w:divBdr>
        <w:top w:val="none" w:sz="0" w:space="0" w:color="auto"/>
        <w:left w:val="none" w:sz="0" w:space="0" w:color="auto"/>
        <w:bottom w:val="none" w:sz="0" w:space="0" w:color="auto"/>
        <w:right w:val="none" w:sz="0" w:space="0" w:color="auto"/>
      </w:divBdr>
    </w:div>
    <w:div w:id="907417040">
      <w:bodyDiv w:val="1"/>
      <w:marLeft w:val="0"/>
      <w:marRight w:val="0"/>
      <w:marTop w:val="0"/>
      <w:marBottom w:val="0"/>
      <w:divBdr>
        <w:top w:val="none" w:sz="0" w:space="0" w:color="auto"/>
        <w:left w:val="none" w:sz="0" w:space="0" w:color="auto"/>
        <w:bottom w:val="none" w:sz="0" w:space="0" w:color="auto"/>
        <w:right w:val="none" w:sz="0" w:space="0" w:color="auto"/>
      </w:divBdr>
    </w:div>
    <w:div w:id="908534985">
      <w:bodyDiv w:val="1"/>
      <w:marLeft w:val="0"/>
      <w:marRight w:val="0"/>
      <w:marTop w:val="0"/>
      <w:marBottom w:val="0"/>
      <w:divBdr>
        <w:top w:val="none" w:sz="0" w:space="0" w:color="auto"/>
        <w:left w:val="none" w:sz="0" w:space="0" w:color="auto"/>
        <w:bottom w:val="none" w:sz="0" w:space="0" w:color="auto"/>
        <w:right w:val="none" w:sz="0" w:space="0" w:color="auto"/>
      </w:divBdr>
    </w:div>
    <w:div w:id="909849659">
      <w:bodyDiv w:val="1"/>
      <w:marLeft w:val="0"/>
      <w:marRight w:val="0"/>
      <w:marTop w:val="0"/>
      <w:marBottom w:val="0"/>
      <w:divBdr>
        <w:top w:val="none" w:sz="0" w:space="0" w:color="auto"/>
        <w:left w:val="none" w:sz="0" w:space="0" w:color="auto"/>
        <w:bottom w:val="none" w:sz="0" w:space="0" w:color="auto"/>
        <w:right w:val="none" w:sz="0" w:space="0" w:color="auto"/>
      </w:divBdr>
    </w:div>
    <w:div w:id="915013651">
      <w:bodyDiv w:val="1"/>
      <w:marLeft w:val="0"/>
      <w:marRight w:val="0"/>
      <w:marTop w:val="0"/>
      <w:marBottom w:val="0"/>
      <w:divBdr>
        <w:top w:val="none" w:sz="0" w:space="0" w:color="auto"/>
        <w:left w:val="none" w:sz="0" w:space="0" w:color="auto"/>
        <w:bottom w:val="none" w:sz="0" w:space="0" w:color="auto"/>
        <w:right w:val="none" w:sz="0" w:space="0" w:color="auto"/>
      </w:divBdr>
      <w:divsChild>
        <w:div w:id="2027319258">
          <w:marLeft w:val="0"/>
          <w:marRight w:val="0"/>
          <w:marTop w:val="0"/>
          <w:marBottom w:val="0"/>
          <w:divBdr>
            <w:top w:val="none" w:sz="0" w:space="0" w:color="auto"/>
            <w:left w:val="none" w:sz="0" w:space="0" w:color="auto"/>
            <w:bottom w:val="none" w:sz="0" w:space="0" w:color="auto"/>
            <w:right w:val="none" w:sz="0" w:space="0" w:color="auto"/>
          </w:divBdr>
          <w:divsChild>
            <w:div w:id="1068455508">
              <w:marLeft w:val="0"/>
              <w:marRight w:val="0"/>
              <w:marTop w:val="0"/>
              <w:marBottom w:val="0"/>
              <w:divBdr>
                <w:top w:val="none" w:sz="0" w:space="0" w:color="auto"/>
                <w:left w:val="none" w:sz="0" w:space="0" w:color="auto"/>
                <w:bottom w:val="none" w:sz="0" w:space="0" w:color="auto"/>
                <w:right w:val="none" w:sz="0" w:space="0" w:color="auto"/>
              </w:divBdr>
              <w:divsChild>
                <w:div w:id="1953396936">
                  <w:marLeft w:val="0"/>
                  <w:marRight w:val="0"/>
                  <w:marTop w:val="0"/>
                  <w:marBottom w:val="0"/>
                  <w:divBdr>
                    <w:top w:val="none" w:sz="0" w:space="0" w:color="auto"/>
                    <w:left w:val="none" w:sz="0" w:space="0" w:color="auto"/>
                    <w:bottom w:val="none" w:sz="0" w:space="0" w:color="auto"/>
                    <w:right w:val="none" w:sz="0" w:space="0" w:color="auto"/>
                  </w:divBdr>
                  <w:divsChild>
                    <w:div w:id="176522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091720">
      <w:bodyDiv w:val="1"/>
      <w:marLeft w:val="0"/>
      <w:marRight w:val="0"/>
      <w:marTop w:val="0"/>
      <w:marBottom w:val="0"/>
      <w:divBdr>
        <w:top w:val="none" w:sz="0" w:space="0" w:color="auto"/>
        <w:left w:val="none" w:sz="0" w:space="0" w:color="auto"/>
        <w:bottom w:val="none" w:sz="0" w:space="0" w:color="auto"/>
        <w:right w:val="none" w:sz="0" w:space="0" w:color="auto"/>
      </w:divBdr>
    </w:div>
    <w:div w:id="915163629">
      <w:bodyDiv w:val="1"/>
      <w:marLeft w:val="0"/>
      <w:marRight w:val="0"/>
      <w:marTop w:val="0"/>
      <w:marBottom w:val="0"/>
      <w:divBdr>
        <w:top w:val="none" w:sz="0" w:space="0" w:color="auto"/>
        <w:left w:val="none" w:sz="0" w:space="0" w:color="auto"/>
        <w:bottom w:val="none" w:sz="0" w:space="0" w:color="auto"/>
        <w:right w:val="none" w:sz="0" w:space="0" w:color="auto"/>
      </w:divBdr>
    </w:div>
    <w:div w:id="919098526">
      <w:bodyDiv w:val="1"/>
      <w:marLeft w:val="0"/>
      <w:marRight w:val="0"/>
      <w:marTop w:val="0"/>
      <w:marBottom w:val="0"/>
      <w:divBdr>
        <w:top w:val="none" w:sz="0" w:space="0" w:color="auto"/>
        <w:left w:val="none" w:sz="0" w:space="0" w:color="auto"/>
        <w:bottom w:val="none" w:sz="0" w:space="0" w:color="auto"/>
        <w:right w:val="none" w:sz="0" w:space="0" w:color="auto"/>
      </w:divBdr>
    </w:div>
    <w:div w:id="922445954">
      <w:bodyDiv w:val="1"/>
      <w:marLeft w:val="0"/>
      <w:marRight w:val="0"/>
      <w:marTop w:val="0"/>
      <w:marBottom w:val="0"/>
      <w:divBdr>
        <w:top w:val="none" w:sz="0" w:space="0" w:color="auto"/>
        <w:left w:val="none" w:sz="0" w:space="0" w:color="auto"/>
        <w:bottom w:val="none" w:sz="0" w:space="0" w:color="auto"/>
        <w:right w:val="none" w:sz="0" w:space="0" w:color="auto"/>
      </w:divBdr>
    </w:div>
    <w:div w:id="923076694">
      <w:bodyDiv w:val="1"/>
      <w:marLeft w:val="0"/>
      <w:marRight w:val="0"/>
      <w:marTop w:val="0"/>
      <w:marBottom w:val="0"/>
      <w:divBdr>
        <w:top w:val="none" w:sz="0" w:space="0" w:color="auto"/>
        <w:left w:val="none" w:sz="0" w:space="0" w:color="auto"/>
        <w:bottom w:val="none" w:sz="0" w:space="0" w:color="auto"/>
        <w:right w:val="none" w:sz="0" w:space="0" w:color="auto"/>
      </w:divBdr>
      <w:divsChild>
        <w:div w:id="89133239">
          <w:marLeft w:val="0"/>
          <w:marRight w:val="0"/>
          <w:marTop w:val="0"/>
          <w:marBottom w:val="0"/>
          <w:divBdr>
            <w:top w:val="none" w:sz="0" w:space="0" w:color="auto"/>
            <w:left w:val="none" w:sz="0" w:space="0" w:color="auto"/>
            <w:bottom w:val="none" w:sz="0" w:space="0" w:color="auto"/>
            <w:right w:val="none" w:sz="0" w:space="0" w:color="auto"/>
          </w:divBdr>
          <w:divsChild>
            <w:div w:id="2048017603">
              <w:marLeft w:val="0"/>
              <w:marRight w:val="0"/>
              <w:marTop w:val="0"/>
              <w:marBottom w:val="0"/>
              <w:divBdr>
                <w:top w:val="none" w:sz="0" w:space="0" w:color="auto"/>
                <w:left w:val="none" w:sz="0" w:space="0" w:color="auto"/>
                <w:bottom w:val="none" w:sz="0" w:space="0" w:color="auto"/>
                <w:right w:val="none" w:sz="0" w:space="0" w:color="auto"/>
              </w:divBdr>
              <w:divsChild>
                <w:div w:id="1533809331">
                  <w:marLeft w:val="0"/>
                  <w:marRight w:val="0"/>
                  <w:marTop w:val="0"/>
                  <w:marBottom w:val="0"/>
                  <w:divBdr>
                    <w:top w:val="none" w:sz="0" w:space="0" w:color="auto"/>
                    <w:left w:val="none" w:sz="0" w:space="0" w:color="auto"/>
                    <w:bottom w:val="none" w:sz="0" w:space="0" w:color="auto"/>
                    <w:right w:val="none" w:sz="0" w:space="0" w:color="auto"/>
                  </w:divBdr>
                  <w:divsChild>
                    <w:div w:id="135503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870210">
          <w:marLeft w:val="0"/>
          <w:marRight w:val="0"/>
          <w:marTop w:val="0"/>
          <w:marBottom w:val="0"/>
          <w:divBdr>
            <w:top w:val="none" w:sz="0" w:space="0" w:color="auto"/>
            <w:left w:val="none" w:sz="0" w:space="0" w:color="auto"/>
            <w:bottom w:val="none" w:sz="0" w:space="0" w:color="auto"/>
            <w:right w:val="none" w:sz="0" w:space="0" w:color="auto"/>
          </w:divBdr>
          <w:divsChild>
            <w:div w:id="634916157">
              <w:marLeft w:val="0"/>
              <w:marRight w:val="0"/>
              <w:marTop w:val="0"/>
              <w:marBottom w:val="0"/>
              <w:divBdr>
                <w:top w:val="none" w:sz="0" w:space="0" w:color="auto"/>
                <w:left w:val="none" w:sz="0" w:space="0" w:color="auto"/>
                <w:bottom w:val="none" w:sz="0" w:space="0" w:color="auto"/>
                <w:right w:val="none" w:sz="0" w:space="0" w:color="auto"/>
              </w:divBdr>
              <w:divsChild>
                <w:div w:id="1312561531">
                  <w:marLeft w:val="0"/>
                  <w:marRight w:val="0"/>
                  <w:marTop w:val="0"/>
                  <w:marBottom w:val="0"/>
                  <w:divBdr>
                    <w:top w:val="none" w:sz="0" w:space="0" w:color="auto"/>
                    <w:left w:val="none" w:sz="0" w:space="0" w:color="auto"/>
                    <w:bottom w:val="none" w:sz="0" w:space="0" w:color="auto"/>
                    <w:right w:val="none" w:sz="0" w:space="0" w:color="auto"/>
                  </w:divBdr>
                  <w:divsChild>
                    <w:div w:id="146080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851207">
      <w:bodyDiv w:val="1"/>
      <w:marLeft w:val="0"/>
      <w:marRight w:val="0"/>
      <w:marTop w:val="0"/>
      <w:marBottom w:val="0"/>
      <w:divBdr>
        <w:top w:val="none" w:sz="0" w:space="0" w:color="auto"/>
        <w:left w:val="none" w:sz="0" w:space="0" w:color="auto"/>
        <w:bottom w:val="none" w:sz="0" w:space="0" w:color="auto"/>
        <w:right w:val="none" w:sz="0" w:space="0" w:color="auto"/>
      </w:divBdr>
    </w:div>
    <w:div w:id="930355520">
      <w:bodyDiv w:val="1"/>
      <w:marLeft w:val="0"/>
      <w:marRight w:val="0"/>
      <w:marTop w:val="0"/>
      <w:marBottom w:val="0"/>
      <w:divBdr>
        <w:top w:val="none" w:sz="0" w:space="0" w:color="auto"/>
        <w:left w:val="none" w:sz="0" w:space="0" w:color="auto"/>
        <w:bottom w:val="none" w:sz="0" w:space="0" w:color="auto"/>
        <w:right w:val="none" w:sz="0" w:space="0" w:color="auto"/>
      </w:divBdr>
    </w:div>
    <w:div w:id="930966781">
      <w:bodyDiv w:val="1"/>
      <w:marLeft w:val="0"/>
      <w:marRight w:val="0"/>
      <w:marTop w:val="0"/>
      <w:marBottom w:val="0"/>
      <w:divBdr>
        <w:top w:val="none" w:sz="0" w:space="0" w:color="auto"/>
        <w:left w:val="none" w:sz="0" w:space="0" w:color="auto"/>
        <w:bottom w:val="none" w:sz="0" w:space="0" w:color="auto"/>
        <w:right w:val="none" w:sz="0" w:space="0" w:color="auto"/>
      </w:divBdr>
    </w:div>
    <w:div w:id="936182438">
      <w:bodyDiv w:val="1"/>
      <w:marLeft w:val="0"/>
      <w:marRight w:val="0"/>
      <w:marTop w:val="0"/>
      <w:marBottom w:val="0"/>
      <w:divBdr>
        <w:top w:val="none" w:sz="0" w:space="0" w:color="auto"/>
        <w:left w:val="none" w:sz="0" w:space="0" w:color="auto"/>
        <w:bottom w:val="none" w:sz="0" w:space="0" w:color="auto"/>
        <w:right w:val="none" w:sz="0" w:space="0" w:color="auto"/>
      </w:divBdr>
      <w:divsChild>
        <w:div w:id="2043747708">
          <w:marLeft w:val="0"/>
          <w:marRight w:val="0"/>
          <w:marTop w:val="0"/>
          <w:marBottom w:val="0"/>
          <w:divBdr>
            <w:top w:val="none" w:sz="0" w:space="0" w:color="auto"/>
            <w:left w:val="none" w:sz="0" w:space="0" w:color="auto"/>
            <w:bottom w:val="none" w:sz="0" w:space="0" w:color="auto"/>
            <w:right w:val="none" w:sz="0" w:space="0" w:color="auto"/>
          </w:divBdr>
          <w:divsChild>
            <w:div w:id="1724020924">
              <w:marLeft w:val="0"/>
              <w:marRight w:val="0"/>
              <w:marTop w:val="0"/>
              <w:marBottom w:val="0"/>
              <w:divBdr>
                <w:top w:val="none" w:sz="0" w:space="0" w:color="auto"/>
                <w:left w:val="none" w:sz="0" w:space="0" w:color="auto"/>
                <w:bottom w:val="none" w:sz="0" w:space="0" w:color="auto"/>
                <w:right w:val="none" w:sz="0" w:space="0" w:color="auto"/>
              </w:divBdr>
              <w:divsChild>
                <w:div w:id="133522175">
                  <w:marLeft w:val="0"/>
                  <w:marRight w:val="0"/>
                  <w:marTop w:val="0"/>
                  <w:marBottom w:val="0"/>
                  <w:divBdr>
                    <w:top w:val="none" w:sz="0" w:space="0" w:color="auto"/>
                    <w:left w:val="none" w:sz="0" w:space="0" w:color="auto"/>
                    <w:bottom w:val="none" w:sz="0" w:space="0" w:color="auto"/>
                    <w:right w:val="none" w:sz="0" w:space="0" w:color="auto"/>
                  </w:divBdr>
                  <w:divsChild>
                    <w:div w:id="12361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7909357">
      <w:bodyDiv w:val="1"/>
      <w:marLeft w:val="0"/>
      <w:marRight w:val="0"/>
      <w:marTop w:val="0"/>
      <w:marBottom w:val="0"/>
      <w:divBdr>
        <w:top w:val="none" w:sz="0" w:space="0" w:color="auto"/>
        <w:left w:val="none" w:sz="0" w:space="0" w:color="auto"/>
        <w:bottom w:val="none" w:sz="0" w:space="0" w:color="auto"/>
        <w:right w:val="none" w:sz="0" w:space="0" w:color="auto"/>
      </w:divBdr>
    </w:div>
    <w:div w:id="940532320">
      <w:bodyDiv w:val="1"/>
      <w:marLeft w:val="0"/>
      <w:marRight w:val="0"/>
      <w:marTop w:val="0"/>
      <w:marBottom w:val="0"/>
      <w:divBdr>
        <w:top w:val="none" w:sz="0" w:space="0" w:color="auto"/>
        <w:left w:val="none" w:sz="0" w:space="0" w:color="auto"/>
        <w:bottom w:val="none" w:sz="0" w:space="0" w:color="auto"/>
        <w:right w:val="none" w:sz="0" w:space="0" w:color="auto"/>
      </w:divBdr>
    </w:div>
    <w:div w:id="941113156">
      <w:bodyDiv w:val="1"/>
      <w:marLeft w:val="0"/>
      <w:marRight w:val="0"/>
      <w:marTop w:val="0"/>
      <w:marBottom w:val="0"/>
      <w:divBdr>
        <w:top w:val="none" w:sz="0" w:space="0" w:color="auto"/>
        <w:left w:val="none" w:sz="0" w:space="0" w:color="auto"/>
        <w:bottom w:val="none" w:sz="0" w:space="0" w:color="auto"/>
        <w:right w:val="none" w:sz="0" w:space="0" w:color="auto"/>
      </w:divBdr>
    </w:div>
    <w:div w:id="942497432">
      <w:bodyDiv w:val="1"/>
      <w:marLeft w:val="0"/>
      <w:marRight w:val="0"/>
      <w:marTop w:val="0"/>
      <w:marBottom w:val="0"/>
      <w:divBdr>
        <w:top w:val="none" w:sz="0" w:space="0" w:color="auto"/>
        <w:left w:val="none" w:sz="0" w:space="0" w:color="auto"/>
        <w:bottom w:val="none" w:sz="0" w:space="0" w:color="auto"/>
        <w:right w:val="none" w:sz="0" w:space="0" w:color="auto"/>
      </w:divBdr>
    </w:div>
    <w:div w:id="943225192">
      <w:bodyDiv w:val="1"/>
      <w:marLeft w:val="0"/>
      <w:marRight w:val="0"/>
      <w:marTop w:val="0"/>
      <w:marBottom w:val="0"/>
      <w:divBdr>
        <w:top w:val="none" w:sz="0" w:space="0" w:color="auto"/>
        <w:left w:val="none" w:sz="0" w:space="0" w:color="auto"/>
        <w:bottom w:val="none" w:sz="0" w:space="0" w:color="auto"/>
        <w:right w:val="none" w:sz="0" w:space="0" w:color="auto"/>
      </w:divBdr>
    </w:div>
    <w:div w:id="949699034">
      <w:bodyDiv w:val="1"/>
      <w:marLeft w:val="0"/>
      <w:marRight w:val="0"/>
      <w:marTop w:val="0"/>
      <w:marBottom w:val="0"/>
      <w:divBdr>
        <w:top w:val="none" w:sz="0" w:space="0" w:color="auto"/>
        <w:left w:val="none" w:sz="0" w:space="0" w:color="auto"/>
        <w:bottom w:val="none" w:sz="0" w:space="0" w:color="auto"/>
        <w:right w:val="none" w:sz="0" w:space="0" w:color="auto"/>
      </w:divBdr>
    </w:div>
    <w:div w:id="951399485">
      <w:bodyDiv w:val="1"/>
      <w:marLeft w:val="0"/>
      <w:marRight w:val="0"/>
      <w:marTop w:val="0"/>
      <w:marBottom w:val="0"/>
      <w:divBdr>
        <w:top w:val="none" w:sz="0" w:space="0" w:color="auto"/>
        <w:left w:val="none" w:sz="0" w:space="0" w:color="auto"/>
        <w:bottom w:val="none" w:sz="0" w:space="0" w:color="auto"/>
        <w:right w:val="none" w:sz="0" w:space="0" w:color="auto"/>
      </w:divBdr>
    </w:div>
    <w:div w:id="952248960">
      <w:bodyDiv w:val="1"/>
      <w:marLeft w:val="0"/>
      <w:marRight w:val="0"/>
      <w:marTop w:val="0"/>
      <w:marBottom w:val="0"/>
      <w:divBdr>
        <w:top w:val="none" w:sz="0" w:space="0" w:color="auto"/>
        <w:left w:val="none" w:sz="0" w:space="0" w:color="auto"/>
        <w:bottom w:val="none" w:sz="0" w:space="0" w:color="auto"/>
        <w:right w:val="none" w:sz="0" w:space="0" w:color="auto"/>
      </w:divBdr>
    </w:div>
    <w:div w:id="953097082">
      <w:bodyDiv w:val="1"/>
      <w:marLeft w:val="0"/>
      <w:marRight w:val="0"/>
      <w:marTop w:val="0"/>
      <w:marBottom w:val="0"/>
      <w:divBdr>
        <w:top w:val="none" w:sz="0" w:space="0" w:color="auto"/>
        <w:left w:val="none" w:sz="0" w:space="0" w:color="auto"/>
        <w:bottom w:val="none" w:sz="0" w:space="0" w:color="auto"/>
        <w:right w:val="none" w:sz="0" w:space="0" w:color="auto"/>
      </w:divBdr>
    </w:div>
    <w:div w:id="955723031">
      <w:bodyDiv w:val="1"/>
      <w:marLeft w:val="0"/>
      <w:marRight w:val="0"/>
      <w:marTop w:val="0"/>
      <w:marBottom w:val="0"/>
      <w:divBdr>
        <w:top w:val="none" w:sz="0" w:space="0" w:color="auto"/>
        <w:left w:val="none" w:sz="0" w:space="0" w:color="auto"/>
        <w:bottom w:val="none" w:sz="0" w:space="0" w:color="auto"/>
        <w:right w:val="none" w:sz="0" w:space="0" w:color="auto"/>
      </w:divBdr>
    </w:div>
    <w:div w:id="956983978">
      <w:bodyDiv w:val="1"/>
      <w:marLeft w:val="0"/>
      <w:marRight w:val="0"/>
      <w:marTop w:val="0"/>
      <w:marBottom w:val="0"/>
      <w:divBdr>
        <w:top w:val="none" w:sz="0" w:space="0" w:color="auto"/>
        <w:left w:val="none" w:sz="0" w:space="0" w:color="auto"/>
        <w:bottom w:val="none" w:sz="0" w:space="0" w:color="auto"/>
        <w:right w:val="none" w:sz="0" w:space="0" w:color="auto"/>
      </w:divBdr>
    </w:div>
    <w:div w:id="957102258">
      <w:bodyDiv w:val="1"/>
      <w:marLeft w:val="0"/>
      <w:marRight w:val="0"/>
      <w:marTop w:val="0"/>
      <w:marBottom w:val="0"/>
      <w:divBdr>
        <w:top w:val="none" w:sz="0" w:space="0" w:color="auto"/>
        <w:left w:val="none" w:sz="0" w:space="0" w:color="auto"/>
        <w:bottom w:val="none" w:sz="0" w:space="0" w:color="auto"/>
        <w:right w:val="none" w:sz="0" w:space="0" w:color="auto"/>
      </w:divBdr>
    </w:div>
    <w:div w:id="957226557">
      <w:bodyDiv w:val="1"/>
      <w:marLeft w:val="0"/>
      <w:marRight w:val="0"/>
      <w:marTop w:val="0"/>
      <w:marBottom w:val="0"/>
      <w:divBdr>
        <w:top w:val="none" w:sz="0" w:space="0" w:color="auto"/>
        <w:left w:val="none" w:sz="0" w:space="0" w:color="auto"/>
        <w:bottom w:val="none" w:sz="0" w:space="0" w:color="auto"/>
        <w:right w:val="none" w:sz="0" w:space="0" w:color="auto"/>
      </w:divBdr>
    </w:div>
    <w:div w:id="958491418">
      <w:bodyDiv w:val="1"/>
      <w:marLeft w:val="0"/>
      <w:marRight w:val="0"/>
      <w:marTop w:val="0"/>
      <w:marBottom w:val="0"/>
      <w:divBdr>
        <w:top w:val="none" w:sz="0" w:space="0" w:color="auto"/>
        <w:left w:val="none" w:sz="0" w:space="0" w:color="auto"/>
        <w:bottom w:val="none" w:sz="0" w:space="0" w:color="auto"/>
        <w:right w:val="none" w:sz="0" w:space="0" w:color="auto"/>
      </w:divBdr>
    </w:div>
    <w:div w:id="959458976">
      <w:bodyDiv w:val="1"/>
      <w:marLeft w:val="0"/>
      <w:marRight w:val="0"/>
      <w:marTop w:val="0"/>
      <w:marBottom w:val="0"/>
      <w:divBdr>
        <w:top w:val="none" w:sz="0" w:space="0" w:color="auto"/>
        <w:left w:val="none" w:sz="0" w:space="0" w:color="auto"/>
        <w:bottom w:val="none" w:sz="0" w:space="0" w:color="auto"/>
        <w:right w:val="none" w:sz="0" w:space="0" w:color="auto"/>
      </w:divBdr>
    </w:div>
    <w:div w:id="960380161">
      <w:bodyDiv w:val="1"/>
      <w:marLeft w:val="0"/>
      <w:marRight w:val="0"/>
      <w:marTop w:val="0"/>
      <w:marBottom w:val="0"/>
      <w:divBdr>
        <w:top w:val="none" w:sz="0" w:space="0" w:color="auto"/>
        <w:left w:val="none" w:sz="0" w:space="0" w:color="auto"/>
        <w:bottom w:val="none" w:sz="0" w:space="0" w:color="auto"/>
        <w:right w:val="none" w:sz="0" w:space="0" w:color="auto"/>
      </w:divBdr>
    </w:div>
    <w:div w:id="961156983">
      <w:bodyDiv w:val="1"/>
      <w:marLeft w:val="0"/>
      <w:marRight w:val="0"/>
      <w:marTop w:val="0"/>
      <w:marBottom w:val="0"/>
      <w:divBdr>
        <w:top w:val="none" w:sz="0" w:space="0" w:color="auto"/>
        <w:left w:val="none" w:sz="0" w:space="0" w:color="auto"/>
        <w:bottom w:val="none" w:sz="0" w:space="0" w:color="auto"/>
        <w:right w:val="none" w:sz="0" w:space="0" w:color="auto"/>
      </w:divBdr>
    </w:div>
    <w:div w:id="968166094">
      <w:bodyDiv w:val="1"/>
      <w:marLeft w:val="0"/>
      <w:marRight w:val="0"/>
      <w:marTop w:val="0"/>
      <w:marBottom w:val="0"/>
      <w:divBdr>
        <w:top w:val="none" w:sz="0" w:space="0" w:color="auto"/>
        <w:left w:val="none" w:sz="0" w:space="0" w:color="auto"/>
        <w:bottom w:val="none" w:sz="0" w:space="0" w:color="auto"/>
        <w:right w:val="none" w:sz="0" w:space="0" w:color="auto"/>
      </w:divBdr>
    </w:div>
    <w:div w:id="968894296">
      <w:bodyDiv w:val="1"/>
      <w:marLeft w:val="0"/>
      <w:marRight w:val="0"/>
      <w:marTop w:val="0"/>
      <w:marBottom w:val="0"/>
      <w:divBdr>
        <w:top w:val="none" w:sz="0" w:space="0" w:color="auto"/>
        <w:left w:val="none" w:sz="0" w:space="0" w:color="auto"/>
        <w:bottom w:val="none" w:sz="0" w:space="0" w:color="auto"/>
        <w:right w:val="none" w:sz="0" w:space="0" w:color="auto"/>
      </w:divBdr>
    </w:div>
    <w:div w:id="970792411">
      <w:bodyDiv w:val="1"/>
      <w:marLeft w:val="0"/>
      <w:marRight w:val="0"/>
      <w:marTop w:val="0"/>
      <w:marBottom w:val="0"/>
      <w:divBdr>
        <w:top w:val="none" w:sz="0" w:space="0" w:color="auto"/>
        <w:left w:val="none" w:sz="0" w:space="0" w:color="auto"/>
        <w:bottom w:val="none" w:sz="0" w:space="0" w:color="auto"/>
        <w:right w:val="none" w:sz="0" w:space="0" w:color="auto"/>
      </w:divBdr>
    </w:div>
    <w:div w:id="971834454">
      <w:bodyDiv w:val="1"/>
      <w:marLeft w:val="0"/>
      <w:marRight w:val="0"/>
      <w:marTop w:val="0"/>
      <w:marBottom w:val="0"/>
      <w:divBdr>
        <w:top w:val="none" w:sz="0" w:space="0" w:color="auto"/>
        <w:left w:val="none" w:sz="0" w:space="0" w:color="auto"/>
        <w:bottom w:val="none" w:sz="0" w:space="0" w:color="auto"/>
        <w:right w:val="none" w:sz="0" w:space="0" w:color="auto"/>
      </w:divBdr>
    </w:div>
    <w:div w:id="973632055">
      <w:bodyDiv w:val="1"/>
      <w:marLeft w:val="0"/>
      <w:marRight w:val="0"/>
      <w:marTop w:val="0"/>
      <w:marBottom w:val="0"/>
      <w:divBdr>
        <w:top w:val="none" w:sz="0" w:space="0" w:color="auto"/>
        <w:left w:val="none" w:sz="0" w:space="0" w:color="auto"/>
        <w:bottom w:val="none" w:sz="0" w:space="0" w:color="auto"/>
        <w:right w:val="none" w:sz="0" w:space="0" w:color="auto"/>
      </w:divBdr>
    </w:div>
    <w:div w:id="977347077">
      <w:bodyDiv w:val="1"/>
      <w:marLeft w:val="0"/>
      <w:marRight w:val="0"/>
      <w:marTop w:val="0"/>
      <w:marBottom w:val="0"/>
      <w:divBdr>
        <w:top w:val="none" w:sz="0" w:space="0" w:color="auto"/>
        <w:left w:val="none" w:sz="0" w:space="0" w:color="auto"/>
        <w:bottom w:val="none" w:sz="0" w:space="0" w:color="auto"/>
        <w:right w:val="none" w:sz="0" w:space="0" w:color="auto"/>
      </w:divBdr>
    </w:div>
    <w:div w:id="980186723">
      <w:bodyDiv w:val="1"/>
      <w:marLeft w:val="0"/>
      <w:marRight w:val="0"/>
      <w:marTop w:val="0"/>
      <w:marBottom w:val="0"/>
      <w:divBdr>
        <w:top w:val="none" w:sz="0" w:space="0" w:color="auto"/>
        <w:left w:val="none" w:sz="0" w:space="0" w:color="auto"/>
        <w:bottom w:val="none" w:sz="0" w:space="0" w:color="auto"/>
        <w:right w:val="none" w:sz="0" w:space="0" w:color="auto"/>
      </w:divBdr>
    </w:div>
    <w:div w:id="981276973">
      <w:bodyDiv w:val="1"/>
      <w:marLeft w:val="0"/>
      <w:marRight w:val="0"/>
      <w:marTop w:val="0"/>
      <w:marBottom w:val="0"/>
      <w:divBdr>
        <w:top w:val="none" w:sz="0" w:space="0" w:color="auto"/>
        <w:left w:val="none" w:sz="0" w:space="0" w:color="auto"/>
        <w:bottom w:val="none" w:sz="0" w:space="0" w:color="auto"/>
        <w:right w:val="none" w:sz="0" w:space="0" w:color="auto"/>
      </w:divBdr>
    </w:div>
    <w:div w:id="982857351">
      <w:bodyDiv w:val="1"/>
      <w:marLeft w:val="0"/>
      <w:marRight w:val="0"/>
      <w:marTop w:val="0"/>
      <w:marBottom w:val="0"/>
      <w:divBdr>
        <w:top w:val="none" w:sz="0" w:space="0" w:color="auto"/>
        <w:left w:val="none" w:sz="0" w:space="0" w:color="auto"/>
        <w:bottom w:val="none" w:sz="0" w:space="0" w:color="auto"/>
        <w:right w:val="none" w:sz="0" w:space="0" w:color="auto"/>
      </w:divBdr>
    </w:div>
    <w:div w:id="985473267">
      <w:bodyDiv w:val="1"/>
      <w:marLeft w:val="0"/>
      <w:marRight w:val="0"/>
      <w:marTop w:val="0"/>
      <w:marBottom w:val="0"/>
      <w:divBdr>
        <w:top w:val="none" w:sz="0" w:space="0" w:color="auto"/>
        <w:left w:val="none" w:sz="0" w:space="0" w:color="auto"/>
        <w:bottom w:val="none" w:sz="0" w:space="0" w:color="auto"/>
        <w:right w:val="none" w:sz="0" w:space="0" w:color="auto"/>
      </w:divBdr>
    </w:div>
    <w:div w:id="985818428">
      <w:bodyDiv w:val="1"/>
      <w:marLeft w:val="0"/>
      <w:marRight w:val="0"/>
      <w:marTop w:val="0"/>
      <w:marBottom w:val="0"/>
      <w:divBdr>
        <w:top w:val="none" w:sz="0" w:space="0" w:color="auto"/>
        <w:left w:val="none" w:sz="0" w:space="0" w:color="auto"/>
        <w:bottom w:val="none" w:sz="0" w:space="0" w:color="auto"/>
        <w:right w:val="none" w:sz="0" w:space="0" w:color="auto"/>
      </w:divBdr>
    </w:div>
    <w:div w:id="987712597">
      <w:bodyDiv w:val="1"/>
      <w:marLeft w:val="0"/>
      <w:marRight w:val="0"/>
      <w:marTop w:val="0"/>
      <w:marBottom w:val="0"/>
      <w:divBdr>
        <w:top w:val="none" w:sz="0" w:space="0" w:color="auto"/>
        <w:left w:val="none" w:sz="0" w:space="0" w:color="auto"/>
        <w:bottom w:val="none" w:sz="0" w:space="0" w:color="auto"/>
        <w:right w:val="none" w:sz="0" w:space="0" w:color="auto"/>
      </w:divBdr>
    </w:div>
    <w:div w:id="1000352943">
      <w:bodyDiv w:val="1"/>
      <w:marLeft w:val="0"/>
      <w:marRight w:val="0"/>
      <w:marTop w:val="0"/>
      <w:marBottom w:val="0"/>
      <w:divBdr>
        <w:top w:val="none" w:sz="0" w:space="0" w:color="auto"/>
        <w:left w:val="none" w:sz="0" w:space="0" w:color="auto"/>
        <w:bottom w:val="none" w:sz="0" w:space="0" w:color="auto"/>
        <w:right w:val="none" w:sz="0" w:space="0" w:color="auto"/>
      </w:divBdr>
    </w:div>
    <w:div w:id="1003821272">
      <w:bodyDiv w:val="1"/>
      <w:marLeft w:val="0"/>
      <w:marRight w:val="0"/>
      <w:marTop w:val="0"/>
      <w:marBottom w:val="0"/>
      <w:divBdr>
        <w:top w:val="none" w:sz="0" w:space="0" w:color="auto"/>
        <w:left w:val="none" w:sz="0" w:space="0" w:color="auto"/>
        <w:bottom w:val="none" w:sz="0" w:space="0" w:color="auto"/>
        <w:right w:val="none" w:sz="0" w:space="0" w:color="auto"/>
      </w:divBdr>
    </w:div>
    <w:div w:id="1008289269">
      <w:bodyDiv w:val="1"/>
      <w:marLeft w:val="0"/>
      <w:marRight w:val="0"/>
      <w:marTop w:val="0"/>
      <w:marBottom w:val="0"/>
      <w:divBdr>
        <w:top w:val="none" w:sz="0" w:space="0" w:color="auto"/>
        <w:left w:val="none" w:sz="0" w:space="0" w:color="auto"/>
        <w:bottom w:val="none" w:sz="0" w:space="0" w:color="auto"/>
        <w:right w:val="none" w:sz="0" w:space="0" w:color="auto"/>
      </w:divBdr>
    </w:div>
    <w:div w:id="1008562604">
      <w:bodyDiv w:val="1"/>
      <w:marLeft w:val="0"/>
      <w:marRight w:val="0"/>
      <w:marTop w:val="0"/>
      <w:marBottom w:val="0"/>
      <w:divBdr>
        <w:top w:val="none" w:sz="0" w:space="0" w:color="auto"/>
        <w:left w:val="none" w:sz="0" w:space="0" w:color="auto"/>
        <w:bottom w:val="none" w:sz="0" w:space="0" w:color="auto"/>
        <w:right w:val="none" w:sz="0" w:space="0" w:color="auto"/>
      </w:divBdr>
    </w:div>
    <w:div w:id="1010327136">
      <w:bodyDiv w:val="1"/>
      <w:marLeft w:val="0"/>
      <w:marRight w:val="0"/>
      <w:marTop w:val="0"/>
      <w:marBottom w:val="0"/>
      <w:divBdr>
        <w:top w:val="none" w:sz="0" w:space="0" w:color="auto"/>
        <w:left w:val="none" w:sz="0" w:space="0" w:color="auto"/>
        <w:bottom w:val="none" w:sz="0" w:space="0" w:color="auto"/>
        <w:right w:val="none" w:sz="0" w:space="0" w:color="auto"/>
      </w:divBdr>
    </w:div>
    <w:div w:id="1010791011">
      <w:bodyDiv w:val="1"/>
      <w:marLeft w:val="0"/>
      <w:marRight w:val="0"/>
      <w:marTop w:val="0"/>
      <w:marBottom w:val="0"/>
      <w:divBdr>
        <w:top w:val="none" w:sz="0" w:space="0" w:color="auto"/>
        <w:left w:val="none" w:sz="0" w:space="0" w:color="auto"/>
        <w:bottom w:val="none" w:sz="0" w:space="0" w:color="auto"/>
        <w:right w:val="none" w:sz="0" w:space="0" w:color="auto"/>
      </w:divBdr>
    </w:div>
    <w:div w:id="1011563759">
      <w:bodyDiv w:val="1"/>
      <w:marLeft w:val="0"/>
      <w:marRight w:val="0"/>
      <w:marTop w:val="0"/>
      <w:marBottom w:val="0"/>
      <w:divBdr>
        <w:top w:val="none" w:sz="0" w:space="0" w:color="auto"/>
        <w:left w:val="none" w:sz="0" w:space="0" w:color="auto"/>
        <w:bottom w:val="none" w:sz="0" w:space="0" w:color="auto"/>
        <w:right w:val="none" w:sz="0" w:space="0" w:color="auto"/>
      </w:divBdr>
    </w:div>
    <w:div w:id="1015226061">
      <w:bodyDiv w:val="1"/>
      <w:marLeft w:val="0"/>
      <w:marRight w:val="0"/>
      <w:marTop w:val="0"/>
      <w:marBottom w:val="0"/>
      <w:divBdr>
        <w:top w:val="none" w:sz="0" w:space="0" w:color="auto"/>
        <w:left w:val="none" w:sz="0" w:space="0" w:color="auto"/>
        <w:bottom w:val="none" w:sz="0" w:space="0" w:color="auto"/>
        <w:right w:val="none" w:sz="0" w:space="0" w:color="auto"/>
      </w:divBdr>
    </w:div>
    <w:div w:id="1015694688">
      <w:bodyDiv w:val="1"/>
      <w:marLeft w:val="0"/>
      <w:marRight w:val="0"/>
      <w:marTop w:val="0"/>
      <w:marBottom w:val="0"/>
      <w:divBdr>
        <w:top w:val="none" w:sz="0" w:space="0" w:color="auto"/>
        <w:left w:val="none" w:sz="0" w:space="0" w:color="auto"/>
        <w:bottom w:val="none" w:sz="0" w:space="0" w:color="auto"/>
        <w:right w:val="none" w:sz="0" w:space="0" w:color="auto"/>
      </w:divBdr>
    </w:div>
    <w:div w:id="1023481015">
      <w:bodyDiv w:val="1"/>
      <w:marLeft w:val="0"/>
      <w:marRight w:val="0"/>
      <w:marTop w:val="0"/>
      <w:marBottom w:val="0"/>
      <w:divBdr>
        <w:top w:val="none" w:sz="0" w:space="0" w:color="auto"/>
        <w:left w:val="none" w:sz="0" w:space="0" w:color="auto"/>
        <w:bottom w:val="none" w:sz="0" w:space="0" w:color="auto"/>
        <w:right w:val="none" w:sz="0" w:space="0" w:color="auto"/>
      </w:divBdr>
    </w:div>
    <w:div w:id="1025248363">
      <w:bodyDiv w:val="1"/>
      <w:marLeft w:val="0"/>
      <w:marRight w:val="0"/>
      <w:marTop w:val="0"/>
      <w:marBottom w:val="0"/>
      <w:divBdr>
        <w:top w:val="none" w:sz="0" w:space="0" w:color="auto"/>
        <w:left w:val="none" w:sz="0" w:space="0" w:color="auto"/>
        <w:bottom w:val="none" w:sz="0" w:space="0" w:color="auto"/>
        <w:right w:val="none" w:sz="0" w:space="0" w:color="auto"/>
      </w:divBdr>
    </w:div>
    <w:div w:id="1025256358">
      <w:bodyDiv w:val="1"/>
      <w:marLeft w:val="0"/>
      <w:marRight w:val="0"/>
      <w:marTop w:val="0"/>
      <w:marBottom w:val="0"/>
      <w:divBdr>
        <w:top w:val="none" w:sz="0" w:space="0" w:color="auto"/>
        <w:left w:val="none" w:sz="0" w:space="0" w:color="auto"/>
        <w:bottom w:val="none" w:sz="0" w:space="0" w:color="auto"/>
        <w:right w:val="none" w:sz="0" w:space="0" w:color="auto"/>
      </w:divBdr>
    </w:div>
    <w:div w:id="1029598552">
      <w:bodyDiv w:val="1"/>
      <w:marLeft w:val="0"/>
      <w:marRight w:val="0"/>
      <w:marTop w:val="0"/>
      <w:marBottom w:val="0"/>
      <w:divBdr>
        <w:top w:val="none" w:sz="0" w:space="0" w:color="auto"/>
        <w:left w:val="none" w:sz="0" w:space="0" w:color="auto"/>
        <w:bottom w:val="none" w:sz="0" w:space="0" w:color="auto"/>
        <w:right w:val="none" w:sz="0" w:space="0" w:color="auto"/>
      </w:divBdr>
    </w:div>
    <w:div w:id="1030181875">
      <w:bodyDiv w:val="1"/>
      <w:marLeft w:val="0"/>
      <w:marRight w:val="0"/>
      <w:marTop w:val="0"/>
      <w:marBottom w:val="0"/>
      <w:divBdr>
        <w:top w:val="none" w:sz="0" w:space="0" w:color="auto"/>
        <w:left w:val="none" w:sz="0" w:space="0" w:color="auto"/>
        <w:bottom w:val="none" w:sz="0" w:space="0" w:color="auto"/>
        <w:right w:val="none" w:sz="0" w:space="0" w:color="auto"/>
      </w:divBdr>
    </w:div>
    <w:div w:id="1032342076">
      <w:bodyDiv w:val="1"/>
      <w:marLeft w:val="0"/>
      <w:marRight w:val="0"/>
      <w:marTop w:val="0"/>
      <w:marBottom w:val="0"/>
      <w:divBdr>
        <w:top w:val="none" w:sz="0" w:space="0" w:color="auto"/>
        <w:left w:val="none" w:sz="0" w:space="0" w:color="auto"/>
        <w:bottom w:val="none" w:sz="0" w:space="0" w:color="auto"/>
        <w:right w:val="none" w:sz="0" w:space="0" w:color="auto"/>
      </w:divBdr>
    </w:div>
    <w:div w:id="1032614048">
      <w:bodyDiv w:val="1"/>
      <w:marLeft w:val="0"/>
      <w:marRight w:val="0"/>
      <w:marTop w:val="0"/>
      <w:marBottom w:val="0"/>
      <w:divBdr>
        <w:top w:val="none" w:sz="0" w:space="0" w:color="auto"/>
        <w:left w:val="none" w:sz="0" w:space="0" w:color="auto"/>
        <w:bottom w:val="none" w:sz="0" w:space="0" w:color="auto"/>
        <w:right w:val="none" w:sz="0" w:space="0" w:color="auto"/>
      </w:divBdr>
    </w:div>
    <w:div w:id="1033002163">
      <w:bodyDiv w:val="1"/>
      <w:marLeft w:val="0"/>
      <w:marRight w:val="0"/>
      <w:marTop w:val="0"/>
      <w:marBottom w:val="0"/>
      <w:divBdr>
        <w:top w:val="none" w:sz="0" w:space="0" w:color="auto"/>
        <w:left w:val="none" w:sz="0" w:space="0" w:color="auto"/>
        <w:bottom w:val="none" w:sz="0" w:space="0" w:color="auto"/>
        <w:right w:val="none" w:sz="0" w:space="0" w:color="auto"/>
      </w:divBdr>
    </w:div>
    <w:div w:id="1034774781">
      <w:bodyDiv w:val="1"/>
      <w:marLeft w:val="0"/>
      <w:marRight w:val="0"/>
      <w:marTop w:val="0"/>
      <w:marBottom w:val="0"/>
      <w:divBdr>
        <w:top w:val="none" w:sz="0" w:space="0" w:color="auto"/>
        <w:left w:val="none" w:sz="0" w:space="0" w:color="auto"/>
        <w:bottom w:val="none" w:sz="0" w:space="0" w:color="auto"/>
        <w:right w:val="none" w:sz="0" w:space="0" w:color="auto"/>
      </w:divBdr>
    </w:div>
    <w:div w:id="1035734651">
      <w:bodyDiv w:val="1"/>
      <w:marLeft w:val="0"/>
      <w:marRight w:val="0"/>
      <w:marTop w:val="0"/>
      <w:marBottom w:val="0"/>
      <w:divBdr>
        <w:top w:val="none" w:sz="0" w:space="0" w:color="auto"/>
        <w:left w:val="none" w:sz="0" w:space="0" w:color="auto"/>
        <w:bottom w:val="none" w:sz="0" w:space="0" w:color="auto"/>
        <w:right w:val="none" w:sz="0" w:space="0" w:color="auto"/>
      </w:divBdr>
    </w:div>
    <w:div w:id="1035887651">
      <w:bodyDiv w:val="1"/>
      <w:marLeft w:val="0"/>
      <w:marRight w:val="0"/>
      <w:marTop w:val="0"/>
      <w:marBottom w:val="0"/>
      <w:divBdr>
        <w:top w:val="none" w:sz="0" w:space="0" w:color="auto"/>
        <w:left w:val="none" w:sz="0" w:space="0" w:color="auto"/>
        <w:bottom w:val="none" w:sz="0" w:space="0" w:color="auto"/>
        <w:right w:val="none" w:sz="0" w:space="0" w:color="auto"/>
      </w:divBdr>
    </w:div>
    <w:div w:id="1036393312">
      <w:bodyDiv w:val="1"/>
      <w:marLeft w:val="0"/>
      <w:marRight w:val="0"/>
      <w:marTop w:val="0"/>
      <w:marBottom w:val="0"/>
      <w:divBdr>
        <w:top w:val="none" w:sz="0" w:space="0" w:color="auto"/>
        <w:left w:val="none" w:sz="0" w:space="0" w:color="auto"/>
        <w:bottom w:val="none" w:sz="0" w:space="0" w:color="auto"/>
        <w:right w:val="none" w:sz="0" w:space="0" w:color="auto"/>
      </w:divBdr>
    </w:div>
    <w:div w:id="1043947639">
      <w:bodyDiv w:val="1"/>
      <w:marLeft w:val="0"/>
      <w:marRight w:val="0"/>
      <w:marTop w:val="0"/>
      <w:marBottom w:val="0"/>
      <w:divBdr>
        <w:top w:val="none" w:sz="0" w:space="0" w:color="auto"/>
        <w:left w:val="none" w:sz="0" w:space="0" w:color="auto"/>
        <w:bottom w:val="none" w:sz="0" w:space="0" w:color="auto"/>
        <w:right w:val="none" w:sz="0" w:space="0" w:color="auto"/>
      </w:divBdr>
      <w:divsChild>
        <w:div w:id="1187715452">
          <w:marLeft w:val="0"/>
          <w:marRight w:val="0"/>
          <w:marTop w:val="0"/>
          <w:marBottom w:val="0"/>
          <w:divBdr>
            <w:top w:val="none" w:sz="0" w:space="0" w:color="auto"/>
            <w:left w:val="none" w:sz="0" w:space="0" w:color="auto"/>
            <w:bottom w:val="none" w:sz="0" w:space="0" w:color="auto"/>
            <w:right w:val="none" w:sz="0" w:space="0" w:color="auto"/>
          </w:divBdr>
          <w:divsChild>
            <w:div w:id="787773954">
              <w:marLeft w:val="0"/>
              <w:marRight w:val="0"/>
              <w:marTop w:val="0"/>
              <w:marBottom w:val="0"/>
              <w:divBdr>
                <w:top w:val="none" w:sz="0" w:space="0" w:color="auto"/>
                <w:left w:val="none" w:sz="0" w:space="0" w:color="auto"/>
                <w:bottom w:val="none" w:sz="0" w:space="0" w:color="auto"/>
                <w:right w:val="none" w:sz="0" w:space="0" w:color="auto"/>
              </w:divBdr>
              <w:divsChild>
                <w:div w:id="1102919812">
                  <w:marLeft w:val="0"/>
                  <w:marRight w:val="0"/>
                  <w:marTop w:val="0"/>
                  <w:marBottom w:val="0"/>
                  <w:divBdr>
                    <w:top w:val="none" w:sz="0" w:space="0" w:color="auto"/>
                    <w:left w:val="none" w:sz="0" w:space="0" w:color="auto"/>
                    <w:bottom w:val="none" w:sz="0" w:space="0" w:color="auto"/>
                    <w:right w:val="none" w:sz="0" w:space="0" w:color="auto"/>
                  </w:divBdr>
                  <w:divsChild>
                    <w:div w:id="195581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6946933">
      <w:bodyDiv w:val="1"/>
      <w:marLeft w:val="0"/>
      <w:marRight w:val="0"/>
      <w:marTop w:val="0"/>
      <w:marBottom w:val="0"/>
      <w:divBdr>
        <w:top w:val="none" w:sz="0" w:space="0" w:color="auto"/>
        <w:left w:val="none" w:sz="0" w:space="0" w:color="auto"/>
        <w:bottom w:val="none" w:sz="0" w:space="0" w:color="auto"/>
        <w:right w:val="none" w:sz="0" w:space="0" w:color="auto"/>
      </w:divBdr>
    </w:div>
    <w:div w:id="1050223630">
      <w:bodyDiv w:val="1"/>
      <w:marLeft w:val="0"/>
      <w:marRight w:val="0"/>
      <w:marTop w:val="0"/>
      <w:marBottom w:val="0"/>
      <w:divBdr>
        <w:top w:val="none" w:sz="0" w:space="0" w:color="auto"/>
        <w:left w:val="none" w:sz="0" w:space="0" w:color="auto"/>
        <w:bottom w:val="none" w:sz="0" w:space="0" w:color="auto"/>
        <w:right w:val="none" w:sz="0" w:space="0" w:color="auto"/>
      </w:divBdr>
    </w:div>
    <w:div w:id="1051422224">
      <w:bodyDiv w:val="1"/>
      <w:marLeft w:val="0"/>
      <w:marRight w:val="0"/>
      <w:marTop w:val="0"/>
      <w:marBottom w:val="0"/>
      <w:divBdr>
        <w:top w:val="none" w:sz="0" w:space="0" w:color="auto"/>
        <w:left w:val="none" w:sz="0" w:space="0" w:color="auto"/>
        <w:bottom w:val="none" w:sz="0" w:space="0" w:color="auto"/>
        <w:right w:val="none" w:sz="0" w:space="0" w:color="auto"/>
      </w:divBdr>
    </w:div>
    <w:div w:id="1051927673">
      <w:bodyDiv w:val="1"/>
      <w:marLeft w:val="0"/>
      <w:marRight w:val="0"/>
      <w:marTop w:val="0"/>
      <w:marBottom w:val="0"/>
      <w:divBdr>
        <w:top w:val="none" w:sz="0" w:space="0" w:color="auto"/>
        <w:left w:val="none" w:sz="0" w:space="0" w:color="auto"/>
        <w:bottom w:val="none" w:sz="0" w:space="0" w:color="auto"/>
        <w:right w:val="none" w:sz="0" w:space="0" w:color="auto"/>
      </w:divBdr>
    </w:div>
    <w:div w:id="1055666028">
      <w:bodyDiv w:val="1"/>
      <w:marLeft w:val="0"/>
      <w:marRight w:val="0"/>
      <w:marTop w:val="0"/>
      <w:marBottom w:val="0"/>
      <w:divBdr>
        <w:top w:val="none" w:sz="0" w:space="0" w:color="auto"/>
        <w:left w:val="none" w:sz="0" w:space="0" w:color="auto"/>
        <w:bottom w:val="none" w:sz="0" w:space="0" w:color="auto"/>
        <w:right w:val="none" w:sz="0" w:space="0" w:color="auto"/>
      </w:divBdr>
    </w:div>
    <w:div w:id="1058014122">
      <w:bodyDiv w:val="1"/>
      <w:marLeft w:val="0"/>
      <w:marRight w:val="0"/>
      <w:marTop w:val="0"/>
      <w:marBottom w:val="0"/>
      <w:divBdr>
        <w:top w:val="none" w:sz="0" w:space="0" w:color="auto"/>
        <w:left w:val="none" w:sz="0" w:space="0" w:color="auto"/>
        <w:bottom w:val="none" w:sz="0" w:space="0" w:color="auto"/>
        <w:right w:val="none" w:sz="0" w:space="0" w:color="auto"/>
      </w:divBdr>
    </w:div>
    <w:div w:id="1058282091">
      <w:bodyDiv w:val="1"/>
      <w:marLeft w:val="0"/>
      <w:marRight w:val="0"/>
      <w:marTop w:val="0"/>
      <w:marBottom w:val="0"/>
      <w:divBdr>
        <w:top w:val="none" w:sz="0" w:space="0" w:color="auto"/>
        <w:left w:val="none" w:sz="0" w:space="0" w:color="auto"/>
        <w:bottom w:val="none" w:sz="0" w:space="0" w:color="auto"/>
        <w:right w:val="none" w:sz="0" w:space="0" w:color="auto"/>
      </w:divBdr>
    </w:div>
    <w:div w:id="1058943842">
      <w:bodyDiv w:val="1"/>
      <w:marLeft w:val="0"/>
      <w:marRight w:val="0"/>
      <w:marTop w:val="0"/>
      <w:marBottom w:val="0"/>
      <w:divBdr>
        <w:top w:val="none" w:sz="0" w:space="0" w:color="auto"/>
        <w:left w:val="none" w:sz="0" w:space="0" w:color="auto"/>
        <w:bottom w:val="none" w:sz="0" w:space="0" w:color="auto"/>
        <w:right w:val="none" w:sz="0" w:space="0" w:color="auto"/>
      </w:divBdr>
    </w:div>
    <w:div w:id="1066689159">
      <w:bodyDiv w:val="1"/>
      <w:marLeft w:val="0"/>
      <w:marRight w:val="0"/>
      <w:marTop w:val="0"/>
      <w:marBottom w:val="0"/>
      <w:divBdr>
        <w:top w:val="none" w:sz="0" w:space="0" w:color="auto"/>
        <w:left w:val="none" w:sz="0" w:space="0" w:color="auto"/>
        <w:bottom w:val="none" w:sz="0" w:space="0" w:color="auto"/>
        <w:right w:val="none" w:sz="0" w:space="0" w:color="auto"/>
      </w:divBdr>
    </w:div>
    <w:div w:id="1068771767">
      <w:bodyDiv w:val="1"/>
      <w:marLeft w:val="0"/>
      <w:marRight w:val="0"/>
      <w:marTop w:val="0"/>
      <w:marBottom w:val="0"/>
      <w:divBdr>
        <w:top w:val="none" w:sz="0" w:space="0" w:color="auto"/>
        <w:left w:val="none" w:sz="0" w:space="0" w:color="auto"/>
        <w:bottom w:val="none" w:sz="0" w:space="0" w:color="auto"/>
        <w:right w:val="none" w:sz="0" w:space="0" w:color="auto"/>
      </w:divBdr>
    </w:div>
    <w:div w:id="1072774044">
      <w:bodyDiv w:val="1"/>
      <w:marLeft w:val="0"/>
      <w:marRight w:val="0"/>
      <w:marTop w:val="0"/>
      <w:marBottom w:val="0"/>
      <w:divBdr>
        <w:top w:val="none" w:sz="0" w:space="0" w:color="auto"/>
        <w:left w:val="none" w:sz="0" w:space="0" w:color="auto"/>
        <w:bottom w:val="none" w:sz="0" w:space="0" w:color="auto"/>
        <w:right w:val="none" w:sz="0" w:space="0" w:color="auto"/>
      </w:divBdr>
    </w:div>
    <w:div w:id="1077242187">
      <w:bodyDiv w:val="1"/>
      <w:marLeft w:val="0"/>
      <w:marRight w:val="0"/>
      <w:marTop w:val="0"/>
      <w:marBottom w:val="0"/>
      <w:divBdr>
        <w:top w:val="none" w:sz="0" w:space="0" w:color="auto"/>
        <w:left w:val="none" w:sz="0" w:space="0" w:color="auto"/>
        <w:bottom w:val="none" w:sz="0" w:space="0" w:color="auto"/>
        <w:right w:val="none" w:sz="0" w:space="0" w:color="auto"/>
      </w:divBdr>
    </w:div>
    <w:div w:id="1077438071">
      <w:bodyDiv w:val="1"/>
      <w:marLeft w:val="0"/>
      <w:marRight w:val="0"/>
      <w:marTop w:val="0"/>
      <w:marBottom w:val="0"/>
      <w:divBdr>
        <w:top w:val="none" w:sz="0" w:space="0" w:color="auto"/>
        <w:left w:val="none" w:sz="0" w:space="0" w:color="auto"/>
        <w:bottom w:val="none" w:sz="0" w:space="0" w:color="auto"/>
        <w:right w:val="none" w:sz="0" w:space="0" w:color="auto"/>
      </w:divBdr>
    </w:div>
    <w:div w:id="1079792136">
      <w:bodyDiv w:val="1"/>
      <w:marLeft w:val="0"/>
      <w:marRight w:val="0"/>
      <w:marTop w:val="0"/>
      <w:marBottom w:val="0"/>
      <w:divBdr>
        <w:top w:val="none" w:sz="0" w:space="0" w:color="auto"/>
        <w:left w:val="none" w:sz="0" w:space="0" w:color="auto"/>
        <w:bottom w:val="none" w:sz="0" w:space="0" w:color="auto"/>
        <w:right w:val="none" w:sz="0" w:space="0" w:color="auto"/>
      </w:divBdr>
    </w:div>
    <w:div w:id="1081829305">
      <w:bodyDiv w:val="1"/>
      <w:marLeft w:val="0"/>
      <w:marRight w:val="0"/>
      <w:marTop w:val="0"/>
      <w:marBottom w:val="0"/>
      <w:divBdr>
        <w:top w:val="none" w:sz="0" w:space="0" w:color="auto"/>
        <w:left w:val="none" w:sz="0" w:space="0" w:color="auto"/>
        <w:bottom w:val="none" w:sz="0" w:space="0" w:color="auto"/>
        <w:right w:val="none" w:sz="0" w:space="0" w:color="auto"/>
      </w:divBdr>
    </w:div>
    <w:div w:id="1083648095">
      <w:bodyDiv w:val="1"/>
      <w:marLeft w:val="0"/>
      <w:marRight w:val="0"/>
      <w:marTop w:val="0"/>
      <w:marBottom w:val="0"/>
      <w:divBdr>
        <w:top w:val="none" w:sz="0" w:space="0" w:color="auto"/>
        <w:left w:val="none" w:sz="0" w:space="0" w:color="auto"/>
        <w:bottom w:val="none" w:sz="0" w:space="0" w:color="auto"/>
        <w:right w:val="none" w:sz="0" w:space="0" w:color="auto"/>
      </w:divBdr>
    </w:div>
    <w:div w:id="1084452077">
      <w:bodyDiv w:val="1"/>
      <w:marLeft w:val="0"/>
      <w:marRight w:val="0"/>
      <w:marTop w:val="0"/>
      <w:marBottom w:val="0"/>
      <w:divBdr>
        <w:top w:val="none" w:sz="0" w:space="0" w:color="auto"/>
        <w:left w:val="none" w:sz="0" w:space="0" w:color="auto"/>
        <w:bottom w:val="none" w:sz="0" w:space="0" w:color="auto"/>
        <w:right w:val="none" w:sz="0" w:space="0" w:color="auto"/>
      </w:divBdr>
    </w:div>
    <w:div w:id="1086194897">
      <w:bodyDiv w:val="1"/>
      <w:marLeft w:val="0"/>
      <w:marRight w:val="0"/>
      <w:marTop w:val="0"/>
      <w:marBottom w:val="0"/>
      <w:divBdr>
        <w:top w:val="none" w:sz="0" w:space="0" w:color="auto"/>
        <w:left w:val="none" w:sz="0" w:space="0" w:color="auto"/>
        <w:bottom w:val="none" w:sz="0" w:space="0" w:color="auto"/>
        <w:right w:val="none" w:sz="0" w:space="0" w:color="auto"/>
      </w:divBdr>
    </w:div>
    <w:div w:id="1090152322">
      <w:bodyDiv w:val="1"/>
      <w:marLeft w:val="0"/>
      <w:marRight w:val="0"/>
      <w:marTop w:val="0"/>
      <w:marBottom w:val="0"/>
      <w:divBdr>
        <w:top w:val="none" w:sz="0" w:space="0" w:color="auto"/>
        <w:left w:val="none" w:sz="0" w:space="0" w:color="auto"/>
        <w:bottom w:val="none" w:sz="0" w:space="0" w:color="auto"/>
        <w:right w:val="none" w:sz="0" w:space="0" w:color="auto"/>
      </w:divBdr>
    </w:div>
    <w:div w:id="1092319264">
      <w:bodyDiv w:val="1"/>
      <w:marLeft w:val="0"/>
      <w:marRight w:val="0"/>
      <w:marTop w:val="0"/>
      <w:marBottom w:val="0"/>
      <w:divBdr>
        <w:top w:val="none" w:sz="0" w:space="0" w:color="auto"/>
        <w:left w:val="none" w:sz="0" w:space="0" w:color="auto"/>
        <w:bottom w:val="none" w:sz="0" w:space="0" w:color="auto"/>
        <w:right w:val="none" w:sz="0" w:space="0" w:color="auto"/>
      </w:divBdr>
    </w:div>
    <w:div w:id="1093281886">
      <w:bodyDiv w:val="1"/>
      <w:marLeft w:val="0"/>
      <w:marRight w:val="0"/>
      <w:marTop w:val="0"/>
      <w:marBottom w:val="0"/>
      <w:divBdr>
        <w:top w:val="none" w:sz="0" w:space="0" w:color="auto"/>
        <w:left w:val="none" w:sz="0" w:space="0" w:color="auto"/>
        <w:bottom w:val="none" w:sz="0" w:space="0" w:color="auto"/>
        <w:right w:val="none" w:sz="0" w:space="0" w:color="auto"/>
      </w:divBdr>
    </w:div>
    <w:div w:id="1095204351">
      <w:bodyDiv w:val="1"/>
      <w:marLeft w:val="0"/>
      <w:marRight w:val="0"/>
      <w:marTop w:val="0"/>
      <w:marBottom w:val="0"/>
      <w:divBdr>
        <w:top w:val="none" w:sz="0" w:space="0" w:color="auto"/>
        <w:left w:val="none" w:sz="0" w:space="0" w:color="auto"/>
        <w:bottom w:val="none" w:sz="0" w:space="0" w:color="auto"/>
        <w:right w:val="none" w:sz="0" w:space="0" w:color="auto"/>
      </w:divBdr>
    </w:div>
    <w:div w:id="1095325801">
      <w:bodyDiv w:val="1"/>
      <w:marLeft w:val="0"/>
      <w:marRight w:val="0"/>
      <w:marTop w:val="0"/>
      <w:marBottom w:val="0"/>
      <w:divBdr>
        <w:top w:val="none" w:sz="0" w:space="0" w:color="auto"/>
        <w:left w:val="none" w:sz="0" w:space="0" w:color="auto"/>
        <w:bottom w:val="none" w:sz="0" w:space="0" w:color="auto"/>
        <w:right w:val="none" w:sz="0" w:space="0" w:color="auto"/>
      </w:divBdr>
    </w:div>
    <w:div w:id="1098721056">
      <w:bodyDiv w:val="1"/>
      <w:marLeft w:val="0"/>
      <w:marRight w:val="0"/>
      <w:marTop w:val="0"/>
      <w:marBottom w:val="0"/>
      <w:divBdr>
        <w:top w:val="none" w:sz="0" w:space="0" w:color="auto"/>
        <w:left w:val="none" w:sz="0" w:space="0" w:color="auto"/>
        <w:bottom w:val="none" w:sz="0" w:space="0" w:color="auto"/>
        <w:right w:val="none" w:sz="0" w:space="0" w:color="auto"/>
      </w:divBdr>
    </w:div>
    <w:div w:id="1101681538">
      <w:bodyDiv w:val="1"/>
      <w:marLeft w:val="0"/>
      <w:marRight w:val="0"/>
      <w:marTop w:val="0"/>
      <w:marBottom w:val="0"/>
      <w:divBdr>
        <w:top w:val="none" w:sz="0" w:space="0" w:color="auto"/>
        <w:left w:val="none" w:sz="0" w:space="0" w:color="auto"/>
        <w:bottom w:val="none" w:sz="0" w:space="0" w:color="auto"/>
        <w:right w:val="none" w:sz="0" w:space="0" w:color="auto"/>
      </w:divBdr>
    </w:div>
    <w:div w:id="1108768189">
      <w:bodyDiv w:val="1"/>
      <w:marLeft w:val="0"/>
      <w:marRight w:val="0"/>
      <w:marTop w:val="0"/>
      <w:marBottom w:val="0"/>
      <w:divBdr>
        <w:top w:val="none" w:sz="0" w:space="0" w:color="auto"/>
        <w:left w:val="none" w:sz="0" w:space="0" w:color="auto"/>
        <w:bottom w:val="none" w:sz="0" w:space="0" w:color="auto"/>
        <w:right w:val="none" w:sz="0" w:space="0" w:color="auto"/>
      </w:divBdr>
    </w:div>
    <w:div w:id="1110273757">
      <w:bodyDiv w:val="1"/>
      <w:marLeft w:val="0"/>
      <w:marRight w:val="0"/>
      <w:marTop w:val="0"/>
      <w:marBottom w:val="0"/>
      <w:divBdr>
        <w:top w:val="none" w:sz="0" w:space="0" w:color="auto"/>
        <w:left w:val="none" w:sz="0" w:space="0" w:color="auto"/>
        <w:bottom w:val="none" w:sz="0" w:space="0" w:color="auto"/>
        <w:right w:val="none" w:sz="0" w:space="0" w:color="auto"/>
      </w:divBdr>
    </w:div>
    <w:div w:id="1110319447">
      <w:bodyDiv w:val="1"/>
      <w:marLeft w:val="0"/>
      <w:marRight w:val="0"/>
      <w:marTop w:val="0"/>
      <w:marBottom w:val="0"/>
      <w:divBdr>
        <w:top w:val="none" w:sz="0" w:space="0" w:color="auto"/>
        <w:left w:val="none" w:sz="0" w:space="0" w:color="auto"/>
        <w:bottom w:val="none" w:sz="0" w:space="0" w:color="auto"/>
        <w:right w:val="none" w:sz="0" w:space="0" w:color="auto"/>
      </w:divBdr>
    </w:div>
    <w:div w:id="1113398842">
      <w:bodyDiv w:val="1"/>
      <w:marLeft w:val="0"/>
      <w:marRight w:val="0"/>
      <w:marTop w:val="0"/>
      <w:marBottom w:val="0"/>
      <w:divBdr>
        <w:top w:val="none" w:sz="0" w:space="0" w:color="auto"/>
        <w:left w:val="none" w:sz="0" w:space="0" w:color="auto"/>
        <w:bottom w:val="none" w:sz="0" w:space="0" w:color="auto"/>
        <w:right w:val="none" w:sz="0" w:space="0" w:color="auto"/>
      </w:divBdr>
    </w:div>
    <w:div w:id="1118571634">
      <w:bodyDiv w:val="1"/>
      <w:marLeft w:val="0"/>
      <w:marRight w:val="0"/>
      <w:marTop w:val="0"/>
      <w:marBottom w:val="0"/>
      <w:divBdr>
        <w:top w:val="none" w:sz="0" w:space="0" w:color="auto"/>
        <w:left w:val="none" w:sz="0" w:space="0" w:color="auto"/>
        <w:bottom w:val="none" w:sz="0" w:space="0" w:color="auto"/>
        <w:right w:val="none" w:sz="0" w:space="0" w:color="auto"/>
      </w:divBdr>
    </w:div>
    <w:div w:id="1121151550">
      <w:bodyDiv w:val="1"/>
      <w:marLeft w:val="0"/>
      <w:marRight w:val="0"/>
      <w:marTop w:val="0"/>
      <w:marBottom w:val="0"/>
      <w:divBdr>
        <w:top w:val="none" w:sz="0" w:space="0" w:color="auto"/>
        <w:left w:val="none" w:sz="0" w:space="0" w:color="auto"/>
        <w:bottom w:val="none" w:sz="0" w:space="0" w:color="auto"/>
        <w:right w:val="none" w:sz="0" w:space="0" w:color="auto"/>
      </w:divBdr>
    </w:div>
    <w:div w:id="1121460740">
      <w:bodyDiv w:val="1"/>
      <w:marLeft w:val="0"/>
      <w:marRight w:val="0"/>
      <w:marTop w:val="0"/>
      <w:marBottom w:val="0"/>
      <w:divBdr>
        <w:top w:val="none" w:sz="0" w:space="0" w:color="auto"/>
        <w:left w:val="none" w:sz="0" w:space="0" w:color="auto"/>
        <w:bottom w:val="none" w:sz="0" w:space="0" w:color="auto"/>
        <w:right w:val="none" w:sz="0" w:space="0" w:color="auto"/>
      </w:divBdr>
    </w:div>
    <w:div w:id="1121539080">
      <w:bodyDiv w:val="1"/>
      <w:marLeft w:val="0"/>
      <w:marRight w:val="0"/>
      <w:marTop w:val="0"/>
      <w:marBottom w:val="0"/>
      <w:divBdr>
        <w:top w:val="none" w:sz="0" w:space="0" w:color="auto"/>
        <w:left w:val="none" w:sz="0" w:space="0" w:color="auto"/>
        <w:bottom w:val="none" w:sz="0" w:space="0" w:color="auto"/>
        <w:right w:val="none" w:sz="0" w:space="0" w:color="auto"/>
      </w:divBdr>
    </w:div>
    <w:div w:id="1122461083">
      <w:bodyDiv w:val="1"/>
      <w:marLeft w:val="0"/>
      <w:marRight w:val="0"/>
      <w:marTop w:val="0"/>
      <w:marBottom w:val="0"/>
      <w:divBdr>
        <w:top w:val="none" w:sz="0" w:space="0" w:color="auto"/>
        <w:left w:val="none" w:sz="0" w:space="0" w:color="auto"/>
        <w:bottom w:val="none" w:sz="0" w:space="0" w:color="auto"/>
        <w:right w:val="none" w:sz="0" w:space="0" w:color="auto"/>
      </w:divBdr>
    </w:div>
    <w:div w:id="1122924226">
      <w:bodyDiv w:val="1"/>
      <w:marLeft w:val="0"/>
      <w:marRight w:val="0"/>
      <w:marTop w:val="0"/>
      <w:marBottom w:val="0"/>
      <w:divBdr>
        <w:top w:val="none" w:sz="0" w:space="0" w:color="auto"/>
        <w:left w:val="none" w:sz="0" w:space="0" w:color="auto"/>
        <w:bottom w:val="none" w:sz="0" w:space="0" w:color="auto"/>
        <w:right w:val="none" w:sz="0" w:space="0" w:color="auto"/>
      </w:divBdr>
    </w:div>
    <w:div w:id="1126779135">
      <w:bodyDiv w:val="1"/>
      <w:marLeft w:val="0"/>
      <w:marRight w:val="0"/>
      <w:marTop w:val="0"/>
      <w:marBottom w:val="0"/>
      <w:divBdr>
        <w:top w:val="none" w:sz="0" w:space="0" w:color="auto"/>
        <w:left w:val="none" w:sz="0" w:space="0" w:color="auto"/>
        <w:bottom w:val="none" w:sz="0" w:space="0" w:color="auto"/>
        <w:right w:val="none" w:sz="0" w:space="0" w:color="auto"/>
      </w:divBdr>
    </w:div>
    <w:div w:id="1133988730">
      <w:bodyDiv w:val="1"/>
      <w:marLeft w:val="0"/>
      <w:marRight w:val="0"/>
      <w:marTop w:val="0"/>
      <w:marBottom w:val="0"/>
      <w:divBdr>
        <w:top w:val="none" w:sz="0" w:space="0" w:color="auto"/>
        <w:left w:val="none" w:sz="0" w:space="0" w:color="auto"/>
        <w:bottom w:val="none" w:sz="0" w:space="0" w:color="auto"/>
        <w:right w:val="none" w:sz="0" w:space="0" w:color="auto"/>
      </w:divBdr>
    </w:div>
    <w:div w:id="1136945640">
      <w:bodyDiv w:val="1"/>
      <w:marLeft w:val="0"/>
      <w:marRight w:val="0"/>
      <w:marTop w:val="0"/>
      <w:marBottom w:val="0"/>
      <w:divBdr>
        <w:top w:val="none" w:sz="0" w:space="0" w:color="auto"/>
        <w:left w:val="none" w:sz="0" w:space="0" w:color="auto"/>
        <w:bottom w:val="none" w:sz="0" w:space="0" w:color="auto"/>
        <w:right w:val="none" w:sz="0" w:space="0" w:color="auto"/>
      </w:divBdr>
    </w:div>
    <w:div w:id="1137604156">
      <w:bodyDiv w:val="1"/>
      <w:marLeft w:val="0"/>
      <w:marRight w:val="0"/>
      <w:marTop w:val="0"/>
      <w:marBottom w:val="0"/>
      <w:divBdr>
        <w:top w:val="none" w:sz="0" w:space="0" w:color="auto"/>
        <w:left w:val="none" w:sz="0" w:space="0" w:color="auto"/>
        <w:bottom w:val="none" w:sz="0" w:space="0" w:color="auto"/>
        <w:right w:val="none" w:sz="0" w:space="0" w:color="auto"/>
      </w:divBdr>
    </w:div>
    <w:div w:id="1141312689">
      <w:bodyDiv w:val="1"/>
      <w:marLeft w:val="0"/>
      <w:marRight w:val="0"/>
      <w:marTop w:val="0"/>
      <w:marBottom w:val="0"/>
      <w:divBdr>
        <w:top w:val="none" w:sz="0" w:space="0" w:color="auto"/>
        <w:left w:val="none" w:sz="0" w:space="0" w:color="auto"/>
        <w:bottom w:val="none" w:sz="0" w:space="0" w:color="auto"/>
        <w:right w:val="none" w:sz="0" w:space="0" w:color="auto"/>
      </w:divBdr>
    </w:div>
    <w:div w:id="1142426942">
      <w:bodyDiv w:val="1"/>
      <w:marLeft w:val="0"/>
      <w:marRight w:val="0"/>
      <w:marTop w:val="0"/>
      <w:marBottom w:val="0"/>
      <w:divBdr>
        <w:top w:val="none" w:sz="0" w:space="0" w:color="auto"/>
        <w:left w:val="none" w:sz="0" w:space="0" w:color="auto"/>
        <w:bottom w:val="none" w:sz="0" w:space="0" w:color="auto"/>
        <w:right w:val="none" w:sz="0" w:space="0" w:color="auto"/>
      </w:divBdr>
    </w:div>
    <w:div w:id="1143352258">
      <w:bodyDiv w:val="1"/>
      <w:marLeft w:val="0"/>
      <w:marRight w:val="0"/>
      <w:marTop w:val="0"/>
      <w:marBottom w:val="0"/>
      <w:divBdr>
        <w:top w:val="none" w:sz="0" w:space="0" w:color="auto"/>
        <w:left w:val="none" w:sz="0" w:space="0" w:color="auto"/>
        <w:bottom w:val="none" w:sz="0" w:space="0" w:color="auto"/>
        <w:right w:val="none" w:sz="0" w:space="0" w:color="auto"/>
      </w:divBdr>
    </w:div>
    <w:div w:id="1147476514">
      <w:bodyDiv w:val="1"/>
      <w:marLeft w:val="0"/>
      <w:marRight w:val="0"/>
      <w:marTop w:val="0"/>
      <w:marBottom w:val="0"/>
      <w:divBdr>
        <w:top w:val="none" w:sz="0" w:space="0" w:color="auto"/>
        <w:left w:val="none" w:sz="0" w:space="0" w:color="auto"/>
        <w:bottom w:val="none" w:sz="0" w:space="0" w:color="auto"/>
        <w:right w:val="none" w:sz="0" w:space="0" w:color="auto"/>
      </w:divBdr>
    </w:div>
    <w:div w:id="1151099920">
      <w:bodyDiv w:val="1"/>
      <w:marLeft w:val="0"/>
      <w:marRight w:val="0"/>
      <w:marTop w:val="0"/>
      <w:marBottom w:val="0"/>
      <w:divBdr>
        <w:top w:val="none" w:sz="0" w:space="0" w:color="auto"/>
        <w:left w:val="none" w:sz="0" w:space="0" w:color="auto"/>
        <w:bottom w:val="none" w:sz="0" w:space="0" w:color="auto"/>
        <w:right w:val="none" w:sz="0" w:space="0" w:color="auto"/>
      </w:divBdr>
    </w:div>
    <w:div w:id="1151751436">
      <w:bodyDiv w:val="1"/>
      <w:marLeft w:val="0"/>
      <w:marRight w:val="0"/>
      <w:marTop w:val="0"/>
      <w:marBottom w:val="0"/>
      <w:divBdr>
        <w:top w:val="none" w:sz="0" w:space="0" w:color="auto"/>
        <w:left w:val="none" w:sz="0" w:space="0" w:color="auto"/>
        <w:bottom w:val="none" w:sz="0" w:space="0" w:color="auto"/>
        <w:right w:val="none" w:sz="0" w:space="0" w:color="auto"/>
      </w:divBdr>
    </w:div>
    <w:div w:id="1153446840">
      <w:bodyDiv w:val="1"/>
      <w:marLeft w:val="0"/>
      <w:marRight w:val="0"/>
      <w:marTop w:val="0"/>
      <w:marBottom w:val="0"/>
      <w:divBdr>
        <w:top w:val="none" w:sz="0" w:space="0" w:color="auto"/>
        <w:left w:val="none" w:sz="0" w:space="0" w:color="auto"/>
        <w:bottom w:val="none" w:sz="0" w:space="0" w:color="auto"/>
        <w:right w:val="none" w:sz="0" w:space="0" w:color="auto"/>
      </w:divBdr>
    </w:div>
    <w:div w:id="1154375343">
      <w:bodyDiv w:val="1"/>
      <w:marLeft w:val="0"/>
      <w:marRight w:val="0"/>
      <w:marTop w:val="0"/>
      <w:marBottom w:val="0"/>
      <w:divBdr>
        <w:top w:val="none" w:sz="0" w:space="0" w:color="auto"/>
        <w:left w:val="none" w:sz="0" w:space="0" w:color="auto"/>
        <w:bottom w:val="none" w:sz="0" w:space="0" w:color="auto"/>
        <w:right w:val="none" w:sz="0" w:space="0" w:color="auto"/>
      </w:divBdr>
    </w:div>
    <w:div w:id="1155493112">
      <w:bodyDiv w:val="1"/>
      <w:marLeft w:val="0"/>
      <w:marRight w:val="0"/>
      <w:marTop w:val="0"/>
      <w:marBottom w:val="0"/>
      <w:divBdr>
        <w:top w:val="none" w:sz="0" w:space="0" w:color="auto"/>
        <w:left w:val="none" w:sz="0" w:space="0" w:color="auto"/>
        <w:bottom w:val="none" w:sz="0" w:space="0" w:color="auto"/>
        <w:right w:val="none" w:sz="0" w:space="0" w:color="auto"/>
      </w:divBdr>
    </w:div>
    <w:div w:id="1157721026">
      <w:bodyDiv w:val="1"/>
      <w:marLeft w:val="0"/>
      <w:marRight w:val="0"/>
      <w:marTop w:val="0"/>
      <w:marBottom w:val="0"/>
      <w:divBdr>
        <w:top w:val="none" w:sz="0" w:space="0" w:color="auto"/>
        <w:left w:val="none" w:sz="0" w:space="0" w:color="auto"/>
        <w:bottom w:val="none" w:sz="0" w:space="0" w:color="auto"/>
        <w:right w:val="none" w:sz="0" w:space="0" w:color="auto"/>
      </w:divBdr>
    </w:div>
    <w:div w:id="1161576681">
      <w:bodyDiv w:val="1"/>
      <w:marLeft w:val="0"/>
      <w:marRight w:val="0"/>
      <w:marTop w:val="0"/>
      <w:marBottom w:val="0"/>
      <w:divBdr>
        <w:top w:val="none" w:sz="0" w:space="0" w:color="auto"/>
        <w:left w:val="none" w:sz="0" w:space="0" w:color="auto"/>
        <w:bottom w:val="none" w:sz="0" w:space="0" w:color="auto"/>
        <w:right w:val="none" w:sz="0" w:space="0" w:color="auto"/>
      </w:divBdr>
    </w:div>
    <w:div w:id="1162547757">
      <w:bodyDiv w:val="1"/>
      <w:marLeft w:val="0"/>
      <w:marRight w:val="0"/>
      <w:marTop w:val="0"/>
      <w:marBottom w:val="0"/>
      <w:divBdr>
        <w:top w:val="none" w:sz="0" w:space="0" w:color="auto"/>
        <w:left w:val="none" w:sz="0" w:space="0" w:color="auto"/>
        <w:bottom w:val="none" w:sz="0" w:space="0" w:color="auto"/>
        <w:right w:val="none" w:sz="0" w:space="0" w:color="auto"/>
      </w:divBdr>
    </w:div>
    <w:div w:id="1168441766">
      <w:bodyDiv w:val="1"/>
      <w:marLeft w:val="0"/>
      <w:marRight w:val="0"/>
      <w:marTop w:val="0"/>
      <w:marBottom w:val="0"/>
      <w:divBdr>
        <w:top w:val="none" w:sz="0" w:space="0" w:color="auto"/>
        <w:left w:val="none" w:sz="0" w:space="0" w:color="auto"/>
        <w:bottom w:val="none" w:sz="0" w:space="0" w:color="auto"/>
        <w:right w:val="none" w:sz="0" w:space="0" w:color="auto"/>
      </w:divBdr>
    </w:div>
    <w:div w:id="1171801269">
      <w:bodyDiv w:val="1"/>
      <w:marLeft w:val="0"/>
      <w:marRight w:val="0"/>
      <w:marTop w:val="0"/>
      <w:marBottom w:val="0"/>
      <w:divBdr>
        <w:top w:val="none" w:sz="0" w:space="0" w:color="auto"/>
        <w:left w:val="none" w:sz="0" w:space="0" w:color="auto"/>
        <w:bottom w:val="none" w:sz="0" w:space="0" w:color="auto"/>
        <w:right w:val="none" w:sz="0" w:space="0" w:color="auto"/>
      </w:divBdr>
    </w:div>
    <w:div w:id="1174226924">
      <w:bodyDiv w:val="1"/>
      <w:marLeft w:val="0"/>
      <w:marRight w:val="0"/>
      <w:marTop w:val="0"/>
      <w:marBottom w:val="0"/>
      <w:divBdr>
        <w:top w:val="none" w:sz="0" w:space="0" w:color="auto"/>
        <w:left w:val="none" w:sz="0" w:space="0" w:color="auto"/>
        <w:bottom w:val="none" w:sz="0" w:space="0" w:color="auto"/>
        <w:right w:val="none" w:sz="0" w:space="0" w:color="auto"/>
      </w:divBdr>
    </w:div>
    <w:div w:id="1175680899">
      <w:bodyDiv w:val="1"/>
      <w:marLeft w:val="0"/>
      <w:marRight w:val="0"/>
      <w:marTop w:val="0"/>
      <w:marBottom w:val="0"/>
      <w:divBdr>
        <w:top w:val="none" w:sz="0" w:space="0" w:color="auto"/>
        <w:left w:val="none" w:sz="0" w:space="0" w:color="auto"/>
        <w:bottom w:val="none" w:sz="0" w:space="0" w:color="auto"/>
        <w:right w:val="none" w:sz="0" w:space="0" w:color="auto"/>
      </w:divBdr>
    </w:div>
    <w:div w:id="1181747048">
      <w:bodyDiv w:val="1"/>
      <w:marLeft w:val="0"/>
      <w:marRight w:val="0"/>
      <w:marTop w:val="0"/>
      <w:marBottom w:val="0"/>
      <w:divBdr>
        <w:top w:val="none" w:sz="0" w:space="0" w:color="auto"/>
        <w:left w:val="none" w:sz="0" w:space="0" w:color="auto"/>
        <w:bottom w:val="none" w:sz="0" w:space="0" w:color="auto"/>
        <w:right w:val="none" w:sz="0" w:space="0" w:color="auto"/>
      </w:divBdr>
    </w:div>
    <w:div w:id="1186284485">
      <w:bodyDiv w:val="1"/>
      <w:marLeft w:val="0"/>
      <w:marRight w:val="0"/>
      <w:marTop w:val="0"/>
      <w:marBottom w:val="0"/>
      <w:divBdr>
        <w:top w:val="none" w:sz="0" w:space="0" w:color="auto"/>
        <w:left w:val="none" w:sz="0" w:space="0" w:color="auto"/>
        <w:bottom w:val="none" w:sz="0" w:space="0" w:color="auto"/>
        <w:right w:val="none" w:sz="0" w:space="0" w:color="auto"/>
      </w:divBdr>
    </w:div>
    <w:div w:id="1187333184">
      <w:bodyDiv w:val="1"/>
      <w:marLeft w:val="0"/>
      <w:marRight w:val="0"/>
      <w:marTop w:val="0"/>
      <w:marBottom w:val="0"/>
      <w:divBdr>
        <w:top w:val="none" w:sz="0" w:space="0" w:color="auto"/>
        <w:left w:val="none" w:sz="0" w:space="0" w:color="auto"/>
        <w:bottom w:val="none" w:sz="0" w:space="0" w:color="auto"/>
        <w:right w:val="none" w:sz="0" w:space="0" w:color="auto"/>
      </w:divBdr>
    </w:div>
    <w:div w:id="1190530207">
      <w:bodyDiv w:val="1"/>
      <w:marLeft w:val="0"/>
      <w:marRight w:val="0"/>
      <w:marTop w:val="0"/>
      <w:marBottom w:val="0"/>
      <w:divBdr>
        <w:top w:val="none" w:sz="0" w:space="0" w:color="auto"/>
        <w:left w:val="none" w:sz="0" w:space="0" w:color="auto"/>
        <w:bottom w:val="none" w:sz="0" w:space="0" w:color="auto"/>
        <w:right w:val="none" w:sz="0" w:space="0" w:color="auto"/>
      </w:divBdr>
    </w:div>
    <w:div w:id="1197960900">
      <w:bodyDiv w:val="1"/>
      <w:marLeft w:val="0"/>
      <w:marRight w:val="0"/>
      <w:marTop w:val="0"/>
      <w:marBottom w:val="0"/>
      <w:divBdr>
        <w:top w:val="none" w:sz="0" w:space="0" w:color="auto"/>
        <w:left w:val="none" w:sz="0" w:space="0" w:color="auto"/>
        <w:bottom w:val="none" w:sz="0" w:space="0" w:color="auto"/>
        <w:right w:val="none" w:sz="0" w:space="0" w:color="auto"/>
      </w:divBdr>
    </w:div>
    <w:div w:id="1198859182">
      <w:bodyDiv w:val="1"/>
      <w:marLeft w:val="0"/>
      <w:marRight w:val="0"/>
      <w:marTop w:val="0"/>
      <w:marBottom w:val="0"/>
      <w:divBdr>
        <w:top w:val="none" w:sz="0" w:space="0" w:color="auto"/>
        <w:left w:val="none" w:sz="0" w:space="0" w:color="auto"/>
        <w:bottom w:val="none" w:sz="0" w:space="0" w:color="auto"/>
        <w:right w:val="none" w:sz="0" w:space="0" w:color="auto"/>
      </w:divBdr>
    </w:div>
    <w:div w:id="1201822869">
      <w:bodyDiv w:val="1"/>
      <w:marLeft w:val="0"/>
      <w:marRight w:val="0"/>
      <w:marTop w:val="0"/>
      <w:marBottom w:val="0"/>
      <w:divBdr>
        <w:top w:val="none" w:sz="0" w:space="0" w:color="auto"/>
        <w:left w:val="none" w:sz="0" w:space="0" w:color="auto"/>
        <w:bottom w:val="none" w:sz="0" w:space="0" w:color="auto"/>
        <w:right w:val="none" w:sz="0" w:space="0" w:color="auto"/>
      </w:divBdr>
    </w:div>
    <w:div w:id="1204174552">
      <w:bodyDiv w:val="1"/>
      <w:marLeft w:val="0"/>
      <w:marRight w:val="0"/>
      <w:marTop w:val="0"/>
      <w:marBottom w:val="0"/>
      <w:divBdr>
        <w:top w:val="none" w:sz="0" w:space="0" w:color="auto"/>
        <w:left w:val="none" w:sz="0" w:space="0" w:color="auto"/>
        <w:bottom w:val="none" w:sz="0" w:space="0" w:color="auto"/>
        <w:right w:val="none" w:sz="0" w:space="0" w:color="auto"/>
      </w:divBdr>
    </w:div>
    <w:div w:id="1205678210">
      <w:bodyDiv w:val="1"/>
      <w:marLeft w:val="0"/>
      <w:marRight w:val="0"/>
      <w:marTop w:val="0"/>
      <w:marBottom w:val="0"/>
      <w:divBdr>
        <w:top w:val="none" w:sz="0" w:space="0" w:color="auto"/>
        <w:left w:val="none" w:sz="0" w:space="0" w:color="auto"/>
        <w:bottom w:val="none" w:sz="0" w:space="0" w:color="auto"/>
        <w:right w:val="none" w:sz="0" w:space="0" w:color="auto"/>
      </w:divBdr>
    </w:div>
    <w:div w:id="1208685347">
      <w:bodyDiv w:val="1"/>
      <w:marLeft w:val="0"/>
      <w:marRight w:val="0"/>
      <w:marTop w:val="0"/>
      <w:marBottom w:val="0"/>
      <w:divBdr>
        <w:top w:val="none" w:sz="0" w:space="0" w:color="auto"/>
        <w:left w:val="none" w:sz="0" w:space="0" w:color="auto"/>
        <w:bottom w:val="none" w:sz="0" w:space="0" w:color="auto"/>
        <w:right w:val="none" w:sz="0" w:space="0" w:color="auto"/>
      </w:divBdr>
    </w:div>
    <w:div w:id="1211190520">
      <w:bodyDiv w:val="1"/>
      <w:marLeft w:val="0"/>
      <w:marRight w:val="0"/>
      <w:marTop w:val="0"/>
      <w:marBottom w:val="0"/>
      <w:divBdr>
        <w:top w:val="none" w:sz="0" w:space="0" w:color="auto"/>
        <w:left w:val="none" w:sz="0" w:space="0" w:color="auto"/>
        <w:bottom w:val="none" w:sz="0" w:space="0" w:color="auto"/>
        <w:right w:val="none" w:sz="0" w:space="0" w:color="auto"/>
      </w:divBdr>
    </w:div>
    <w:div w:id="1212381785">
      <w:bodyDiv w:val="1"/>
      <w:marLeft w:val="0"/>
      <w:marRight w:val="0"/>
      <w:marTop w:val="0"/>
      <w:marBottom w:val="0"/>
      <w:divBdr>
        <w:top w:val="none" w:sz="0" w:space="0" w:color="auto"/>
        <w:left w:val="none" w:sz="0" w:space="0" w:color="auto"/>
        <w:bottom w:val="none" w:sz="0" w:space="0" w:color="auto"/>
        <w:right w:val="none" w:sz="0" w:space="0" w:color="auto"/>
      </w:divBdr>
    </w:div>
    <w:div w:id="1216895304">
      <w:bodyDiv w:val="1"/>
      <w:marLeft w:val="0"/>
      <w:marRight w:val="0"/>
      <w:marTop w:val="0"/>
      <w:marBottom w:val="0"/>
      <w:divBdr>
        <w:top w:val="none" w:sz="0" w:space="0" w:color="auto"/>
        <w:left w:val="none" w:sz="0" w:space="0" w:color="auto"/>
        <w:bottom w:val="none" w:sz="0" w:space="0" w:color="auto"/>
        <w:right w:val="none" w:sz="0" w:space="0" w:color="auto"/>
      </w:divBdr>
    </w:div>
    <w:div w:id="1217472731">
      <w:bodyDiv w:val="1"/>
      <w:marLeft w:val="0"/>
      <w:marRight w:val="0"/>
      <w:marTop w:val="0"/>
      <w:marBottom w:val="0"/>
      <w:divBdr>
        <w:top w:val="none" w:sz="0" w:space="0" w:color="auto"/>
        <w:left w:val="none" w:sz="0" w:space="0" w:color="auto"/>
        <w:bottom w:val="none" w:sz="0" w:space="0" w:color="auto"/>
        <w:right w:val="none" w:sz="0" w:space="0" w:color="auto"/>
      </w:divBdr>
      <w:divsChild>
        <w:div w:id="891887510">
          <w:marLeft w:val="0"/>
          <w:marRight w:val="0"/>
          <w:marTop w:val="0"/>
          <w:marBottom w:val="0"/>
          <w:divBdr>
            <w:top w:val="none" w:sz="0" w:space="0" w:color="auto"/>
            <w:left w:val="none" w:sz="0" w:space="0" w:color="auto"/>
            <w:bottom w:val="none" w:sz="0" w:space="0" w:color="auto"/>
            <w:right w:val="none" w:sz="0" w:space="0" w:color="auto"/>
          </w:divBdr>
          <w:divsChild>
            <w:div w:id="169294166">
              <w:marLeft w:val="0"/>
              <w:marRight w:val="0"/>
              <w:marTop w:val="0"/>
              <w:marBottom w:val="0"/>
              <w:divBdr>
                <w:top w:val="none" w:sz="0" w:space="0" w:color="auto"/>
                <w:left w:val="none" w:sz="0" w:space="0" w:color="auto"/>
                <w:bottom w:val="none" w:sz="0" w:space="0" w:color="auto"/>
                <w:right w:val="none" w:sz="0" w:space="0" w:color="auto"/>
              </w:divBdr>
              <w:divsChild>
                <w:div w:id="946235426">
                  <w:marLeft w:val="0"/>
                  <w:marRight w:val="0"/>
                  <w:marTop w:val="0"/>
                  <w:marBottom w:val="0"/>
                  <w:divBdr>
                    <w:top w:val="none" w:sz="0" w:space="0" w:color="auto"/>
                    <w:left w:val="none" w:sz="0" w:space="0" w:color="auto"/>
                    <w:bottom w:val="none" w:sz="0" w:space="0" w:color="auto"/>
                    <w:right w:val="none" w:sz="0" w:space="0" w:color="auto"/>
                  </w:divBdr>
                  <w:divsChild>
                    <w:div w:id="79109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241461">
      <w:bodyDiv w:val="1"/>
      <w:marLeft w:val="0"/>
      <w:marRight w:val="0"/>
      <w:marTop w:val="0"/>
      <w:marBottom w:val="0"/>
      <w:divBdr>
        <w:top w:val="none" w:sz="0" w:space="0" w:color="auto"/>
        <w:left w:val="none" w:sz="0" w:space="0" w:color="auto"/>
        <w:bottom w:val="none" w:sz="0" w:space="0" w:color="auto"/>
        <w:right w:val="none" w:sz="0" w:space="0" w:color="auto"/>
      </w:divBdr>
    </w:div>
    <w:div w:id="1220898567">
      <w:bodyDiv w:val="1"/>
      <w:marLeft w:val="0"/>
      <w:marRight w:val="0"/>
      <w:marTop w:val="0"/>
      <w:marBottom w:val="0"/>
      <w:divBdr>
        <w:top w:val="none" w:sz="0" w:space="0" w:color="auto"/>
        <w:left w:val="none" w:sz="0" w:space="0" w:color="auto"/>
        <w:bottom w:val="none" w:sz="0" w:space="0" w:color="auto"/>
        <w:right w:val="none" w:sz="0" w:space="0" w:color="auto"/>
      </w:divBdr>
    </w:div>
    <w:div w:id="1221673802">
      <w:bodyDiv w:val="1"/>
      <w:marLeft w:val="0"/>
      <w:marRight w:val="0"/>
      <w:marTop w:val="0"/>
      <w:marBottom w:val="0"/>
      <w:divBdr>
        <w:top w:val="none" w:sz="0" w:space="0" w:color="auto"/>
        <w:left w:val="none" w:sz="0" w:space="0" w:color="auto"/>
        <w:bottom w:val="none" w:sz="0" w:space="0" w:color="auto"/>
        <w:right w:val="none" w:sz="0" w:space="0" w:color="auto"/>
      </w:divBdr>
    </w:div>
    <w:div w:id="1222905010">
      <w:bodyDiv w:val="1"/>
      <w:marLeft w:val="0"/>
      <w:marRight w:val="0"/>
      <w:marTop w:val="0"/>
      <w:marBottom w:val="0"/>
      <w:divBdr>
        <w:top w:val="none" w:sz="0" w:space="0" w:color="auto"/>
        <w:left w:val="none" w:sz="0" w:space="0" w:color="auto"/>
        <w:bottom w:val="none" w:sz="0" w:space="0" w:color="auto"/>
        <w:right w:val="none" w:sz="0" w:space="0" w:color="auto"/>
      </w:divBdr>
    </w:div>
    <w:div w:id="1223176581">
      <w:bodyDiv w:val="1"/>
      <w:marLeft w:val="0"/>
      <w:marRight w:val="0"/>
      <w:marTop w:val="0"/>
      <w:marBottom w:val="0"/>
      <w:divBdr>
        <w:top w:val="none" w:sz="0" w:space="0" w:color="auto"/>
        <w:left w:val="none" w:sz="0" w:space="0" w:color="auto"/>
        <w:bottom w:val="none" w:sz="0" w:space="0" w:color="auto"/>
        <w:right w:val="none" w:sz="0" w:space="0" w:color="auto"/>
      </w:divBdr>
    </w:div>
    <w:div w:id="1228763033">
      <w:bodyDiv w:val="1"/>
      <w:marLeft w:val="0"/>
      <w:marRight w:val="0"/>
      <w:marTop w:val="0"/>
      <w:marBottom w:val="0"/>
      <w:divBdr>
        <w:top w:val="none" w:sz="0" w:space="0" w:color="auto"/>
        <w:left w:val="none" w:sz="0" w:space="0" w:color="auto"/>
        <w:bottom w:val="none" w:sz="0" w:space="0" w:color="auto"/>
        <w:right w:val="none" w:sz="0" w:space="0" w:color="auto"/>
      </w:divBdr>
    </w:div>
    <w:div w:id="1231770366">
      <w:bodyDiv w:val="1"/>
      <w:marLeft w:val="0"/>
      <w:marRight w:val="0"/>
      <w:marTop w:val="0"/>
      <w:marBottom w:val="0"/>
      <w:divBdr>
        <w:top w:val="none" w:sz="0" w:space="0" w:color="auto"/>
        <w:left w:val="none" w:sz="0" w:space="0" w:color="auto"/>
        <w:bottom w:val="none" w:sz="0" w:space="0" w:color="auto"/>
        <w:right w:val="none" w:sz="0" w:space="0" w:color="auto"/>
      </w:divBdr>
    </w:div>
    <w:div w:id="1232500786">
      <w:bodyDiv w:val="1"/>
      <w:marLeft w:val="0"/>
      <w:marRight w:val="0"/>
      <w:marTop w:val="0"/>
      <w:marBottom w:val="0"/>
      <w:divBdr>
        <w:top w:val="none" w:sz="0" w:space="0" w:color="auto"/>
        <w:left w:val="none" w:sz="0" w:space="0" w:color="auto"/>
        <w:bottom w:val="none" w:sz="0" w:space="0" w:color="auto"/>
        <w:right w:val="none" w:sz="0" w:space="0" w:color="auto"/>
      </w:divBdr>
    </w:div>
    <w:div w:id="1232891191">
      <w:bodyDiv w:val="1"/>
      <w:marLeft w:val="0"/>
      <w:marRight w:val="0"/>
      <w:marTop w:val="0"/>
      <w:marBottom w:val="0"/>
      <w:divBdr>
        <w:top w:val="none" w:sz="0" w:space="0" w:color="auto"/>
        <w:left w:val="none" w:sz="0" w:space="0" w:color="auto"/>
        <w:bottom w:val="none" w:sz="0" w:space="0" w:color="auto"/>
        <w:right w:val="none" w:sz="0" w:space="0" w:color="auto"/>
      </w:divBdr>
    </w:div>
    <w:div w:id="1235310717">
      <w:bodyDiv w:val="1"/>
      <w:marLeft w:val="0"/>
      <w:marRight w:val="0"/>
      <w:marTop w:val="0"/>
      <w:marBottom w:val="0"/>
      <w:divBdr>
        <w:top w:val="none" w:sz="0" w:space="0" w:color="auto"/>
        <w:left w:val="none" w:sz="0" w:space="0" w:color="auto"/>
        <w:bottom w:val="none" w:sz="0" w:space="0" w:color="auto"/>
        <w:right w:val="none" w:sz="0" w:space="0" w:color="auto"/>
      </w:divBdr>
    </w:div>
    <w:div w:id="1235359565">
      <w:bodyDiv w:val="1"/>
      <w:marLeft w:val="0"/>
      <w:marRight w:val="0"/>
      <w:marTop w:val="0"/>
      <w:marBottom w:val="0"/>
      <w:divBdr>
        <w:top w:val="none" w:sz="0" w:space="0" w:color="auto"/>
        <w:left w:val="none" w:sz="0" w:space="0" w:color="auto"/>
        <w:bottom w:val="none" w:sz="0" w:space="0" w:color="auto"/>
        <w:right w:val="none" w:sz="0" w:space="0" w:color="auto"/>
      </w:divBdr>
    </w:div>
    <w:div w:id="1237664940">
      <w:bodyDiv w:val="1"/>
      <w:marLeft w:val="0"/>
      <w:marRight w:val="0"/>
      <w:marTop w:val="0"/>
      <w:marBottom w:val="0"/>
      <w:divBdr>
        <w:top w:val="none" w:sz="0" w:space="0" w:color="auto"/>
        <w:left w:val="none" w:sz="0" w:space="0" w:color="auto"/>
        <w:bottom w:val="none" w:sz="0" w:space="0" w:color="auto"/>
        <w:right w:val="none" w:sz="0" w:space="0" w:color="auto"/>
      </w:divBdr>
    </w:div>
    <w:div w:id="1237713863">
      <w:bodyDiv w:val="1"/>
      <w:marLeft w:val="0"/>
      <w:marRight w:val="0"/>
      <w:marTop w:val="0"/>
      <w:marBottom w:val="0"/>
      <w:divBdr>
        <w:top w:val="none" w:sz="0" w:space="0" w:color="auto"/>
        <w:left w:val="none" w:sz="0" w:space="0" w:color="auto"/>
        <w:bottom w:val="none" w:sz="0" w:space="0" w:color="auto"/>
        <w:right w:val="none" w:sz="0" w:space="0" w:color="auto"/>
      </w:divBdr>
    </w:div>
    <w:div w:id="1240676384">
      <w:bodyDiv w:val="1"/>
      <w:marLeft w:val="0"/>
      <w:marRight w:val="0"/>
      <w:marTop w:val="0"/>
      <w:marBottom w:val="0"/>
      <w:divBdr>
        <w:top w:val="none" w:sz="0" w:space="0" w:color="auto"/>
        <w:left w:val="none" w:sz="0" w:space="0" w:color="auto"/>
        <w:bottom w:val="none" w:sz="0" w:space="0" w:color="auto"/>
        <w:right w:val="none" w:sz="0" w:space="0" w:color="auto"/>
      </w:divBdr>
    </w:div>
    <w:div w:id="1242174814">
      <w:bodyDiv w:val="1"/>
      <w:marLeft w:val="0"/>
      <w:marRight w:val="0"/>
      <w:marTop w:val="0"/>
      <w:marBottom w:val="0"/>
      <w:divBdr>
        <w:top w:val="none" w:sz="0" w:space="0" w:color="auto"/>
        <w:left w:val="none" w:sz="0" w:space="0" w:color="auto"/>
        <w:bottom w:val="none" w:sz="0" w:space="0" w:color="auto"/>
        <w:right w:val="none" w:sz="0" w:space="0" w:color="auto"/>
      </w:divBdr>
    </w:div>
    <w:div w:id="1242787023">
      <w:bodyDiv w:val="1"/>
      <w:marLeft w:val="0"/>
      <w:marRight w:val="0"/>
      <w:marTop w:val="0"/>
      <w:marBottom w:val="0"/>
      <w:divBdr>
        <w:top w:val="none" w:sz="0" w:space="0" w:color="auto"/>
        <w:left w:val="none" w:sz="0" w:space="0" w:color="auto"/>
        <w:bottom w:val="none" w:sz="0" w:space="0" w:color="auto"/>
        <w:right w:val="none" w:sz="0" w:space="0" w:color="auto"/>
      </w:divBdr>
    </w:div>
    <w:div w:id="1245262801">
      <w:bodyDiv w:val="1"/>
      <w:marLeft w:val="0"/>
      <w:marRight w:val="0"/>
      <w:marTop w:val="0"/>
      <w:marBottom w:val="0"/>
      <w:divBdr>
        <w:top w:val="none" w:sz="0" w:space="0" w:color="auto"/>
        <w:left w:val="none" w:sz="0" w:space="0" w:color="auto"/>
        <w:bottom w:val="none" w:sz="0" w:space="0" w:color="auto"/>
        <w:right w:val="none" w:sz="0" w:space="0" w:color="auto"/>
      </w:divBdr>
    </w:div>
    <w:div w:id="1247611239">
      <w:bodyDiv w:val="1"/>
      <w:marLeft w:val="0"/>
      <w:marRight w:val="0"/>
      <w:marTop w:val="0"/>
      <w:marBottom w:val="0"/>
      <w:divBdr>
        <w:top w:val="none" w:sz="0" w:space="0" w:color="auto"/>
        <w:left w:val="none" w:sz="0" w:space="0" w:color="auto"/>
        <w:bottom w:val="none" w:sz="0" w:space="0" w:color="auto"/>
        <w:right w:val="none" w:sz="0" w:space="0" w:color="auto"/>
      </w:divBdr>
    </w:div>
    <w:div w:id="1251040193">
      <w:bodyDiv w:val="1"/>
      <w:marLeft w:val="0"/>
      <w:marRight w:val="0"/>
      <w:marTop w:val="0"/>
      <w:marBottom w:val="0"/>
      <w:divBdr>
        <w:top w:val="none" w:sz="0" w:space="0" w:color="auto"/>
        <w:left w:val="none" w:sz="0" w:space="0" w:color="auto"/>
        <w:bottom w:val="none" w:sz="0" w:space="0" w:color="auto"/>
        <w:right w:val="none" w:sz="0" w:space="0" w:color="auto"/>
      </w:divBdr>
    </w:div>
    <w:div w:id="1252741171">
      <w:bodyDiv w:val="1"/>
      <w:marLeft w:val="0"/>
      <w:marRight w:val="0"/>
      <w:marTop w:val="0"/>
      <w:marBottom w:val="0"/>
      <w:divBdr>
        <w:top w:val="none" w:sz="0" w:space="0" w:color="auto"/>
        <w:left w:val="none" w:sz="0" w:space="0" w:color="auto"/>
        <w:bottom w:val="none" w:sz="0" w:space="0" w:color="auto"/>
        <w:right w:val="none" w:sz="0" w:space="0" w:color="auto"/>
      </w:divBdr>
    </w:div>
    <w:div w:id="1254588010">
      <w:bodyDiv w:val="1"/>
      <w:marLeft w:val="0"/>
      <w:marRight w:val="0"/>
      <w:marTop w:val="0"/>
      <w:marBottom w:val="0"/>
      <w:divBdr>
        <w:top w:val="none" w:sz="0" w:space="0" w:color="auto"/>
        <w:left w:val="none" w:sz="0" w:space="0" w:color="auto"/>
        <w:bottom w:val="none" w:sz="0" w:space="0" w:color="auto"/>
        <w:right w:val="none" w:sz="0" w:space="0" w:color="auto"/>
      </w:divBdr>
    </w:div>
    <w:div w:id="1256980579">
      <w:bodyDiv w:val="1"/>
      <w:marLeft w:val="0"/>
      <w:marRight w:val="0"/>
      <w:marTop w:val="0"/>
      <w:marBottom w:val="0"/>
      <w:divBdr>
        <w:top w:val="none" w:sz="0" w:space="0" w:color="auto"/>
        <w:left w:val="none" w:sz="0" w:space="0" w:color="auto"/>
        <w:bottom w:val="none" w:sz="0" w:space="0" w:color="auto"/>
        <w:right w:val="none" w:sz="0" w:space="0" w:color="auto"/>
      </w:divBdr>
    </w:div>
    <w:div w:id="1260330004">
      <w:bodyDiv w:val="1"/>
      <w:marLeft w:val="0"/>
      <w:marRight w:val="0"/>
      <w:marTop w:val="0"/>
      <w:marBottom w:val="0"/>
      <w:divBdr>
        <w:top w:val="none" w:sz="0" w:space="0" w:color="auto"/>
        <w:left w:val="none" w:sz="0" w:space="0" w:color="auto"/>
        <w:bottom w:val="none" w:sz="0" w:space="0" w:color="auto"/>
        <w:right w:val="none" w:sz="0" w:space="0" w:color="auto"/>
      </w:divBdr>
    </w:div>
    <w:div w:id="1264919704">
      <w:bodyDiv w:val="1"/>
      <w:marLeft w:val="0"/>
      <w:marRight w:val="0"/>
      <w:marTop w:val="0"/>
      <w:marBottom w:val="0"/>
      <w:divBdr>
        <w:top w:val="none" w:sz="0" w:space="0" w:color="auto"/>
        <w:left w:val="none" w:sz="0" w:space="0" w:color="auto"/>
        <w:bottom w:val="none" w:sz="0" w:space="0" w:color="auto"/>
        <w:right w:val="none" w:sz="0" w:space="0" w:color="auto"/>
      </w:divBdr>
    </w:div>
    <w:div w:id="1267928195">
      <w:bodyDiv w:val="1"/>
      <w:marLeft w:val="0"/>
      <w:marRight w:val="0"/>
      <w:marTop w:val="0"/>
      <w:marBottom w:val="0"/>
      <w:divBdr>
        <w:top w:val="none" w:sz="0" w:space="0" w:color="auto"/>
        <w:left w:val="none" w:sz="0" w:space="0" w:color="auto"/>
        <w:bottom w:val="none" w:sz="0" w:space="0" w:color="auto"/>
        <w:right w:val="none" w:sz="0" w:space="0" w:color="auto"/>
      </w:divBdr>
    </w:div>
    <w:div w:id="1268080690">
      <w:bodyDiv w:val="1"/>
      <w:marLeft w:val="0"/>
      <w:marRight w:val="0"/>
      <w:marTop w:val="0"/>
      <w:marBottom w:val="0"/>
      <w:divBdr>
        <w:top w:val="none" w:sz="0" w:space="0" w:color="auto"/>
        <w:left w:val="none" w:sz="0" w:space="0" w:color="auto"/>
        <w:bottom w:val="none" w:sz="0" w:space="0" w:color="auto"/>
        <w:right w:val="none" w:sz="0" w:space="0" w:color="auto"/>
      </w:divBdr>
    </w:div>
    <w:div w:id="1270232823">
      <w:bodyDiv w:val="1"/>
      <w:marLeft w:val="0"/>
      <w:marRight w:val="0"/>
      <w:marTop w:val="0"/>
      <w:marBottom w:val="0"/>
      <w:divBdr>
        <w:top w:val="none" w:sz="0" w:space="0" w:color="auto"/>
        <w:left w:val="none" w:sz="0" w:space="0" w:color="auto"/>
        <w:bottom w:val="none" w:sz="0" w:space="0" w:color="auto"/>
        <w:right w:val="none" w:sz="0" w:space="0" w:color="auto"/>
      </w:divBdr>
    </w:div>
    <w:div w:id="1270620034">
      <w:bodyDiv w:val="1"/>
      <w:marLeft w:val="0"/>
      <w:marRight w:val="0"/>
      <w:marTop w:val="0"/>
      <w:marBottom w:val="0"/>
      <w:divBdr>
        <w:top w:val="none" w:sz="0" w:space="0" w:color="auto"/>
        <w:left w:val="none" w:sz="0" w:space="0" w:color="auto"/>
        <w:bottom w:val="none" w:sz="0" w:space="0" w:color="auto"/>
        <w:right w:val="none" w:sz="0" w:space="0" w:color="auto"/>
      </w:divBdr>
    </w:div>
    <w:div w:id="1281952430">
      <w:bodyDiv w:val="1"/>
      <w:marLeft w:val="0"/>
      <w:marRight w:val="0"/>
      <w:marTop w:val="0"/>
      <w:marBottom w:val="0"/>
      <w:divBdr>
        <w:top w:val="none" w:sz="0" w:space="0" w:color="auto"/>
        <w:left w:val="none" w:sz="0" w:space="0" w:color="auto"/>
        <w:bottom w:val="none" w:sz="0" w:space="0" w:color="auto"/>
        <w:right w:val="none" w:sz="0" w:space="0" w:color="auto"/>
      </w:divBdr>
    </w:div>
    <w:div w:id="1282298686">
      <w:bodyDiv w:val="1"/>
      <w:marLeft w:val="0"/>
      <w:marRight w:val="0"/>
      <w:marTop w:val="0"/>
      <w:marBottom w:val="0"/>
      <w:divBdr>
        <w:top w:val="none" w:sz="0" w:space="0" w:color="auto"/>
        <w:left w:val="none" w:sz="0" w:space="0" w:color="auto"/>
        <w:bottom w:val="none" w:sz="0" w:space="0" w:color="auto"/>
        <w:right w:val="none" w:sz="0" w:space="0" w:color="auto"/>
      </w:divBdr>
    </w:div>
    <w:div w:id="1283269580">
      <w:bodyDiv w:val="1"/>
      <w:marLeft w:val="0"/>
      <w:marRight w:val="0"/>
      <w:marTop w:val="0"/>
      <w:marBottom w:val="0"/>
      <w:divBdr>
        <w:top w:val="none" w:sz="0" w:space="0" w:color="auto"/>
        <w:left w:val="none" w:sz="0" w:space="0" w:color="auto"/>
        <w:bottom w:val="none" w:sz="0" w:space="0" w:color="auto"/>
        <w:right w:val="none" w:sz="0" w:space="0" w:color="auto"/>
      </w:divBdr>
    </w:div>
    <w:div w:id="1283725260">
      <w:bodyDiv w:val="1"/>
      <w:marLeft w:val="0"/>
      <w:marRight w:val="0"/>
      <w:marTop w:val="0"/>
      <w:marBottom w:val="0"/>
      <w:divBdr>
        <w:top w:val="none" w:sz="0" w:space="0" w:color="auto"/>
        <w:left w:val="none" w:sz="0" w:space="0" w:color="auto"/>
        <w:bottom w:val="none" w:sz="0" w:space="0" w:color="auto"/>
        <w:right w:val="none" w:sz="0" w:space="0" w:color="auto"/>
      </w:divBdr>
    </w:div>
    <w:div w:id="1285035816">
      <w:bodyDiv w:val="1"/>
      <w:marLeft w:val="0"/>
      <w:marRight w:val="0"/>
      <w:marTop w:val="0"/>
      <w:marBottom w:val="0"/>
      <w:divBdr>
        <w:top w:val="none" w:sz="0" w:space="0" w:color="auto"/>
        <w:left w:val="none" w:sz="0" w:space="0" w:color="auto"/>
        <w:bottom w:val="none" w:sz="0" w:space="0" w:color="auto"/>
        <w:right w:val="none" w:sz="0" w:space="0" w:color="auto"/>
      </w:divBdr>
    </w:div>
    <w:div w:id="1286426751">
      <w:bodyDiv w:val="1"/>
      <w:marLeft w:val="0"/>
      <w:marRight w:val="0"/>
      <w:marTop w:val="0"/>
      <w:marBottom w:val="0"/>
      <w:divBdr>
        <w:top w:val="none" w:sz="0" w:space="0" w:color="auto"/>
        <w:left w:val="none" w:sz="0" w:space="0" w:color="auto"/>
        <w:bottom w:val="none" w:sz="0" w:space="0" w:color="auto"/>
        <w:right w:val="none" w:sz="0" w:space="0" w:color="auto"/>
      </w:divBdr>
    </w:div>
    <w:div w:id="1289967779">
      <w:bodyDiv w:val="1"/>
      <w:marLeft w:val="0"/>
      <w:marRight w:val="0"/>
      <w:marTop w:val="0"/>
      <w:marBottom w:val="0"/>
      <w:divBdr>
        <w:top w:val="none" w:sz="0" w:space="0" w:color="auto"/>
        <w:left w:val="none" w:sz="0" w:space="0" w:color="auto"/>
        <w:bottom w:val="none" w:sz="0" w:space="0" w:color="auto"/>
        <w:right w:val="none" w:sz="0" w:space="0" w:color="auto"/>
      </w:divBdr>
    </w:div>
    <w:div w:id="1290821345">
      <w:bodyDiv w:val="1"/>
      <w:marLeft w:val="0"/>
      <w:marRight w:val="0"/>
      <w:marTop w:val="0"/>
      <w:marBottom w:val="0"/>
      <w:divBdr>
        <w:top w:val="none" w:sz="0" w:space="0" w:color="auto"/>
        <w:left w:val="none" w:sz="0" w:space="0" w:color="auto"/>
        <w:bottom w:val="none" w:sz="0" w:space="0" w:color="auto"/>
        <w:right w:val="none" w:sz="0" w:space="0" w:color="auto"/>
      </w:divBdr>
    </w:div>
    <w:div w:id="1296374250">
      <w:bodyDiv w:val="1"/>
      <w:marLeft w:val="0"/>
      <w:marRight w:val="0"/>
      <w:marTop w:val="0"/>
      <w:marBottom w:val="0"/>
      <w:divBdr>
        <w:top w:val="none" w:sz="0" w:space="0" w:color="auto"/>
        <w:left w:val="none" w:sz="0" w:space="0" w:color="auto"/>
        <w:bottom w:val="none" w:sz="0" w:space="0" w:color="auto"/>
        <w:right w:val="none" w:sz="0" w:space="0" w:color="auto"/>
      </w:divBdr>
    </w:div>
    <w:div w:id="1298221995">
      <w:bodyDiv w:val="1"/>
      <w:marLeft w:val="0"/>
      <w:marRight w:val="0"/>
      <w:marTop w:val="0"/>
      <w:marBottom w:val="0"/>
      <w:divBdr>
        <w:top w:val="none" w:sz="0" w:space="0" w:color="auto"/>
        <w:left w:val="none" w:sz="0" w:space="0" w:color="auto"/>
        <w:bottom w:val="none" w:sz="0" w:space="0" w:color="auto"/>
        <w:right w:val="none" w:sz="0" w:space="0" w:color="auto"/>
      </w:divBdr>
      <w:divsChild>
        <w:div w:id="2127112359">
          <w:marLeft w:val="0"/>
          <w:marRight w:val="0"/>
          <w:marTop w:val="0"/>
          <w:marBottom w:val="0"/>
          <w:divBdr>
            <w:top w:val="single" w:sz="2" w:space="0" w:color="E3E3E3"/>
            <w:left w:val="single" w:sz="2" w:space="0" w:color="E3E3E3"/>
            <w:bottom w:val="single" w:sz="2" w:space="0" w:color="E3E3E3"/>
            <w:right w:val="single" w:sz="2" w:space="0" w:color="E3E3E3"/>
          </w:divBdr>
          <w:divsChild>
            <w:div w:id="2061707407">
              <w:marLeft w:val="0"/>
              <w:marRight w:val="0"/>
              <w:marTop w:val="0"/>
              <w:marBottom w:val="0"/>
              <w:divBdr>
                <w:top w:val="single" w:sz="2" w:space="0" w:color="E3E3E3"/>
                <w:left w:val="single" w:sz="2" w:space="0" w:color="E3E3E3"/>
                <w:bottom w:val="single" w:sz="2" w:space="0" w:color="E3E3E3"/>
                <w:right w:val="single" w:sz="2" w:space="0" w:color="E3E3E3"/>
              </w:divBdr>
              <w:divsChild>
                <w:div w:id="1852724286">
                  <w:marLeft w:val="0"/>
                  <w:marRight w:val="0"/>
                  <w:marTop w:val="0"/>
                  <w:marBottom w:val="0"/>
                  <w:divBdr>
                    <w:top w:val="single" w:sz="2" w:space="0" w:color="E3E3E3"/>
                    <w:left w:val="single" w:sz="2" w:space="0" w:color="E3E3E3"/>
                    <w:bottom w:val="single" w:sz="2" w:space="0" w:color="E3E3E3"/>
                    <w:right w:val="single" w:sz="2" w:space="0" w:color="E3E3E3"/>
                  </w:divBdr>
                  <w:divsChild>
                    <w:div w:id="2028871645">
                      <w:marLeft w:val="0"/>
                      <w:marRight w:val="0"/>
                      <w:marTop w:val="0"/>
                      <w:marBottom w:val="0"/>
                      <w:divBdr>
                        <w:top w:val="single" w:sz="2" w:space="0" w:color="E3E3E3"/>
                        <w:left w:val="single" w:sz="2" w:space="0" w:color="E3E3E3"/>
                        <w:bottom w:val="single" w:sz="2" w:space="0" w:color="E3E3E3"/>
                        <w:right w:val="single" w:sz="2" w:space="0" w:color="E3E3E3"/>
                      </w:divBdr>
                      <w:divsChild>
                        <w:div w:id="957761144">
                          <w:marLeft w:val="0"/>
                          <w:marRight w:val="0"/>
                          <w:marTop w:val="0"/>
                          <w:marBottom w:val="0"/>
                          <w:divBdr>
                            <w:top w:val="single" w:sz="2" w:space="0" w:color="E3E3E3"/>
                            <w:left w:val="single" w:sz="2" w:space="0" w:color="E3E3E3"/>
                            <w:bottom w:val="single" w:sz="2" w:space="0" w:color="E3E3E3"/>
                            <w:right w:val="single" w:sz="2" w:space="0" w:color="E3E3E3"/>
                          </w:divBdr>
                          <w:divsChild>
                            <w:div w:id="1383360184">
                              <w:marLeft w:val="0"/>
                              <w:marRight w:val="0"/>
                              <w:marTop w:val="0"/>
                              <w:marBottom w:val="0"/>
                              <w:divBdr>
                                <w:top w:val="single" w:sz="2" w:space="0" w:color="E3E3E3"/>
                                <w:left w:val="single" w:sz="2" w:space="0" w:color="E3E3E3"/>
                                <w:bottom w:val="single" w:sz="2" w:space="0" w:color="E3E3E3"/>
                                <w:right w:val="single" w:sz="2" w:space="0" w:color="E3E3E3"/>
                              </w:divBdr>
                              <w:divsChild>
                                <w:div w:id="1735927709">
                                  <w:marLeft w:val="0"/>
                                  <w:marRight w:val="0"/>
                                  <w:marTop w:val="100"/>
                                  <w:marBottom w:val="100"/>
                                  <w:divBdr>
                                    <w:top w:val="single" w:sz="2" w:space="0" w:color="E3E3E3"/>
                                    <w:left w:val="single" w:sz="2" w:space="0" w:color="E3E3E3"/>
                                    <w:bottom w:val="single" w:sz="2" w:space="0" w:color="E3E3E3"/>
                                    <w:right w:val="single" w:sz="2" w:space="0" w:color="E3E3E3"/>
                                  </w:divBdr>
                                  <w:divsChild>
                                    <w:div w:id="1039937111">
                                      <w:marLeft w:val="0"/>
                                      <w:marRight w:val="0"/>
                                      <w:marTop w:val="0"/>
                                      <w:marBottom w:val="0"/>
                                      <w:divBdr>
                                        <w:top w:val="single" w:sz="2" w:space="0" w:color="E3E3E3"/>
                                        <w:left w:val="single" w:sz="2" w:space="0" w:color="E3E3E3"/>
                                        <w:bottom w:val="single" w:sz="2" w:space="0" w:color="E3E3E3"/>
                                        <w:right w:val="single" w:sz="2" w:space="0" w:color="E3E3E3"/>
                                      </w:divBdr>
                                      <w:divsChild>
                                        <w:div w:id="54474911">
                                          <w:marLeft w:val="0"/>
                                          <w:marRight w:val="0"/>
                                          <w:marTop w:val="0"/>
                                          <w:marBottom w:val="0"/>
                                          <w:divBdr>
                                            <w:top w:val="single" w:sz="2" w:space="0" w:color="E3E3E3"/>
                                            <w:left w:val="single" w:sz="2" w:space="0" w:color="E3E3E3"/>
                                            <w:bottom w:val="single" w:sz="2" w:space="0" w:color="E3E3E3"/>
                                            <w:right w:val="single" w:sz="2" w:space="0" w:color="E3E3E3"/>
                                          </w:divBdr>
                                          <w:divsChild>
                                            <w:div w:id="1786532536">
                                              <w:marLeft w:val="0"/>
                                              <w:marRight w:val="0"/>
                                              <w:marTop w:val="0"/>
                                              <w:marBottom w:val="0"/>
                                              <w:divBdr>
                                                <w:top w:val="single" w:sz="2" w:space="0" w:color="E3E3E3"/>
                                                <w:left w:val="single" w:sz="2" w:space="0" w:color="E3E3E3"/>
                                                <w:bottom w:val="single" w:sz="2" w:space="0" w:color="E3E3E3"/>
                                                <w:right w:val="single" w:sz="2" w:space="0" w:color="E3E3E3"/>
                                              </w:divBdr>
                                              <w:divsChild>
                                                <w:div w:id="944649983">
                                                  <w:marLeft w:val="0"/>
                                                  <w:marRight w:val="0"/>
                                                  <w:marTop w:val="0"/>
                                                  <w:marBottom w:val="0"/>
                                                  <w:divBdr>
                                                    <w:top w:val="single" w:sz="2" w:space="0" w:color="E3E3E3"/>
                                                    <w:left w:val="single" w:sz="2" w:space="0" w:color="E3E3E3"/>
                                                    <w:bottom w:val="single" w:sz="2" w:space="0" w:color="E3E3E3"/>
                                                    <w:right w:val="single" w:sz="2" w:space="0" w:color="E3E3E3"/>
                                                  </w:divBdr>
                                                  <w:divsChild>
                                                    <w:div w:id="221063789">
                                                      <w:marLeft w:val="0"/>
                                                      <w:marRight w:val="0"/>
                                                      <w:marTop w:val="0"/>
                                                      <w:marBottom w:val="0"/>
                                                      <w:divBdr>
                                                        <w:top w:val="single" w:sz="2" w:space="0" w:color="E3E3E3"/>
                                                        <w:left w:val="single" w:sz="2" w:space="0" w:color="E3E3E3"/>
                                                        <w:bottom w:val="single" w:sz="2" w:space="0" w:color="E3E3E3"/>
                                                        <w:right w:val="single" w:sz="2" w:space="0" w:color="E3E3E3"/>
                                                      </w:divBdr>
                                                      <w:divsChild>
                                                        <w:div w:id="67969769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425759544">
          <w:marLeft w:val="0"/>
          <w:marRight w:val="0"/>
          <w:marTop w:val="0"/>
          <w:marBottom w:val="0"/>
          <w:divBdr>
            <w:top w:val="none" w:sz="0" w:space="0" w:color="auto"/>
            <w:left w:val="none" w:sz="0" w:space="0" w:color="auto"/>
            <w:bottom w:val="none" w:sz="0" w:space="0" w:color="auto"/>
            <w:right w:val="none" w:sz="0" w:space="0" w:color="auto"/>
          </w:divBdr>
        </w:div>
      </w:divsChild>
    </w:div>
    <w:div w:id="1298871449">
      <w:bodyDiv w:val="1"/>
      <w:marLeft w:val="0"/>
      <w:marRight w:val="0"/>
      <w:marTop w:val="0"/>
      <w:marBottom w:val="0"/>
      <w:divBdr>
        <w:top w:val="none" w:sz="0" w:space="0" w:color="auto"/>
        <w:left w:val="none" w:sz="0" w:space="0" w:color="auto"/>
        <w:bottom w:val="none" w:sz="0" w:space="0" w:color="auto"/>
        <w:right w:val="none" w:sz="0" w:space="0" w:color="auto"/>
      </w:divBdr>
    </w:div>
    <w:div w:id="1300769914">
      <w:bodyDiv w:val="1"/>
      <w:marLeft w:val="0"/>
      <w:marRight w:val="0"/>
      <w:marTop w:val="0"/>
      <w:marBottom w:val="0"/>
      <w:divBdr>
        <w:top w:val="none" w:sz="0" w:space="0" w:color="auto"/>
        <w:left w:val="none" w:sz="0" w:space="0" w:color="auto"/>
        <w:bottom w:val="none" w:sz="0" w:space="0" w:color="auto"/>
        <w:right w:val="none" w:sz="0" w:space="0" w:color="auto"/>
      </w:divBdr>
    </w:div>
    <w:div w:id="1300957415">
      <w:bodyDiv w:val="1"/>
      <w:marLeft w:val="0"/>
      <w:marRight w:val="0"/>
      <w:marTop w:val="0"/>
      <w:marBottom w:val="0"/>
      <w:divBdr>
        <w:top w:val="none" w:sz="0" w:space="0" w:color="auto"/>
        <w:left w:val="none" w:sz="0" w:space="0" w:color="auto"/>
        <w:bottom w:val="none" w:sz="0" w:space="0" w:color="auto"/>
        <w:right w:val="none" w:sz="0" w:space="0" w:color="auto"/>
      </w:divBdr>
    </w:div>
    <w:div w:id="1302153377">
      <w:bodyDiv w:val="1"/>
      <w:marLeft w:val="0"/>
      <w:marRight w:val="0"/>
      <w:marTop w:val="0"/>
      <w:marBottom w:val="0"/>
      <w:divBdr>
        <w:top w:val="none" w:sz="0" w:space="0" w:color="auto"/>
        <w:left w:val="none" w:sz="0" w:space="0" w:color="auto"/>
        <w:bottom w:val="none" w:sz="0" w:space="0" w:color="auto"/>
        <w:right w:val="none" w:sz="0" w:space="0" w:color="auto"/>
      </w:divBdr>
    </w:div>
    <w:div w:id="1303387488">
      <w:bodyDiv w:val="1"/>
      <w:marLeft w:val="0"/>
      <w:marRight w:val="0"/>
      <w:marTop w:val="0"/>
      <w:marBottom w:val="0"/>
      <w:divBdr>
        <w:top w:val="none" w:sz="0" w:space="0" w:color="auto"/>
        <w:left w:val="none" w:sz="0" w:space="0" w:color="auto"/>
        <w:bottom w:val="none" w:sz="0" w:space="0" w:color="auto"/>
        <w:right w:val="none" w:sz="0" w:space="0" w:color="auto"/>
      </w:divBdr>
    </w:div>
    <w:div w:id="1307971595">
      <w:bodyDiv w:val="1"/>
      <w:marLeft w:val="0"/>
      <w:marRight w:val="0"/>
      <w:marTop w:val="0"/>
      <w:marBottom w:val="0"/>
      <w:divBdr>
        <w:top w:val="none" w:sz="0" w:space="0" w:color="auto"/>
        <w:left w:val="none" w:sz="0" w:space="0" w:color="auto"/>
        <w:bottom w:val="none" w:sz="0" w:space="0" w:color="auto"/>
        <w:right w:val="none" w:sz="0" w:space="0" w:color="auto"/>
      </w:divBdr>
    </w:div>
    <w:div w:id="1310750891">
      <w:bodyDiv w:val="1"/>
      <w:marLeft w:val="0"/>
      <w:marRight w:val="0"/>
      <w:marTop w:val="0"/>
      <w:marBottom w:val="0"/>
      <w:divBdr>
        <w:top w:val="none" w:sz="0" w:space="0" w:color="auto"/>
        <w:left w:val="none" w:sz="0" w:space="0" w:color="auto"/>
        <w:bottom w:val="none" w:sz="0" w:space="0" w:color="auto"/>
        <w:right w:val="none" w:sz="0" w:space="0" w:color="auto"/>
      </w:divBdr>
    </w:div>
    <w:div w:id="1316766253">
      <w:bodyDiv w:val="1"/>
      <w:marLeft w:val="0"/>
      <w:marRight w:val="0"/>
      <w:marTop w:val="0"/>
      <w:marBottom w:val="0"/>
      <w:divBdr>
        <w:top w:val="none" w:sz="0" w:space="0" w:color="auto"/>
        <w:left w:val="none" w:sz="0" w:space="0" w:color="auto"/>
        <w:bottom w:val="none" w:sz="0" w:space="0" w:color="auto"/>
        <w:right w:val="none" w:sz="0" w:space="0" w:color="auto"/>
      </w:divBdr>
    </w:div>
    <w:div w:id="1320117579">
      <w:bodyDiv w:val="1"/>
      <w:marLeft w:val="0"/>
      <w:marRight w:val="0"/>
      <w:marTop w:val="0"/>
      <w:marBottom w:val="0"/>
      <w:divBdr>
        <w:top w:val="none" w:sz="0" w:space="0" w:color="auto"/>
        <w:left w:val="none" w:sz="0" w:space="0" w:color="auto"/>
        <w:bottom w:val="none" w:sz="0" w:space="0" w:color="auto"/>
        <w:right w:val="none" w:sz="0" w:space="0" w:color="auto"/>
      </w:divBdr>
    </w:div>
    <w:div w:id="1324700198">
      <w:bodyDiv w:val="1"/>
      <w:marLeft w:val="0"/>
      <w:marRight w:val="0"/>
      <w:marTop w:val="0"/>
      <w:marBottom w:val="0"/>
      <w:divBdr>
        <w:top w:val="none" w:sz="0" w:space="0" w:color="auto"/>
        <w:left w:val="none" w:sz="0" w:space="0" w:color="auto"/>
        <w:bottom w:val="none" w:sz="0" w:space="0" w:color="auto"/>
        <w:right w:val="none" w:sz="0" w:space="0" w:color="auto"/>
      </w:divBdr>
    </w:div>
    <w:div w:id="1324746583">
      <w:bodyDiv w:val="1"/>
      <w:marLeft w:val="0"/>
      <w:marRight w:val="0"/>
      <w:marTop w:val="0"/>
      <w:marBottom w:val="0"/>
      <w:divBdr>
        <w:top w:val="none" w:sz="0" w:space="0" w:color="auto"/>
        <w:left w:val="none" w:sz="0" w:space="0" w:color="auto"/>
        <w:bottom w:val="none" w:sz="0" w:space="0" w:color="auto"/>
        <w:right w:val="none" w:sz="0" w:space="0" w:color="auto"/>
      </w:divBdr>
    </w:div>
    <w:div w:id="1326324528">
      <w:bodyDiv w:val="1"/>
      <w:marLeft w:val="0"/>
      <w:marRight w:val="0"/>
      <w:marTop w:val="0"/>
      <w:marBottom w:val="0"/>
      <w:divBdr>
        <w:top w:val="none" w:sz="0" w:space="0" w:color="auto"/>
        <w:left w:val="none" w:sz="0" w:space="0" w:color="auto"/>
        <w:bottom w:val="none" w:sz="0" w:space="0" w:color="auto"/>
        <w:right w:val="none" w:sz="0" w:space="0" w:color="auto"/>
      </w:divBdr>
    </w:div>
    <w:div w:id="1326939045">
      <w:bodyDiv w:val="1"/>
      <w:marLeft w:val="0"/>
      <w:marRight w:val="0"/>
      <w:marTop w:val="0"/>
      <w:marBottom w:val="0"/>
      <w:divBdr>
        <w:top w:val="none" w:sz="0" w:space="0" w:color="auto"/>
        <w:left w:val="none" w:sz="0" w:space="0" w:color="auto"/>
        <w:bottom w:val="none" w:sz="0" w:space="0" w:color="auto"/>
        <w:right w:val="none" w:sz="0" w:space="0" w:color="auto"/>
      </w:divBdr>
    </w:div>
    <w:div w:id="1326981588">
      <w:bodyDiv w:val="1"/>
      <w:marLeft w:val="0"/>
      <w:marRight w:val="0"/>
      <w:marTop w:val="0"/>
      <w:marBottom w:val="0"/>
      <w:divBdr>
        <w:top w:val="none" w:sz="0" w:space="0" w:color="auto"/>
        <w:left w:val="none" w:sz="0" w:space="0" w:color="auto"/>
        <w:bottom w:val="none" w:sz="0" w:space="0" w:color="auto"/>
        <w:right w:val="none" w:sz="0" w:space="0" w:color="auto"/>
      </w:divBdr>
    </w:div>
    <w:div w:id="1330211778">
      <w:bodyDiv w:val="1"/>
      <w:marLeft w:val="0"/>
      <w:marRight w:val="0"/>
      <w:marTop w:val="0"/>
      <w:marBottom w:val="0"/>
      <w:divBdr>
        <w:top w:val="none" w:sz="0" w:space="0" w:color="auto"/>
        <w:left w:val="none" w:sz="0" w:space="0" w:color="auto"/>
        <w:bottom w:val="none" w:sz="0" w:space="0" w:color="auto"/>
        <w:right w:val="none" w:sz="0" w:space="0" w:color="auto"/>
      </w:divBdr>
    </w:div>
    <w:div w:id="1333410878">
      <w:bodyDiv w:val="1"/>
      <w:marLeft w:val="0"/>
      <w:marRight w:val="0"/>
      <w:marTop w:val="0"/>
      <w:marBottom w:val="0"/>
      <w:divBdr>
        <w:top w:val="none" w:sz="0" w:space="0" w:color="auto"/>
        <w:left w:val="none" w:sz="0" w:space="0" w:color="auto"/>
        <w:bottom w:val="none" w:sz="0" w:space="0" w:color="auto"/>
        <w:right w:val="none" w:sz="0" w:space="0" w:color="auto"/>
      </w:divBdr>
    </w:div>
    <w:div w:id="1335108709">
      <w:bodyDiv w:val="1"/>
      <w:marLeft w:val="0"/>
      <w:marRight w:val="0"/>
      <w:marTop w:val="0"/>
      <w:marBottom w:val="0"/>
      <w:divBdr>
        <w:top w:val="none" w:sz="0" w:space="0" w:color="auto"/>
        <w:left w:val="none" w:sz="0" w:space="0" w:color="auto"/>
        <w:bottom w:val="none" w:sz="0" w:space="0" w:color="auto"/>
        <w:right w:val="none" w:sz="0" w:space="0" w:color="auto"/>
      </w:divBdr>
      <w:divsChild>
        <w:div w:id="1345747562">
          <w:marLeft w:val="0"/>
          <w:marRight w:val="0"/>
          <w:marTop w:val="0"/>
          <w:marBottom w:val="0"/>
          <w:divBdr>
            <w:top w:val="none" w:sz="0" w:space="0" w:color="auto"/>
            <w:left w:val="none" w:sz="0" w:space="0" w:color="auto"/>
            <w:bottom w:val="none" w:sz="0" w:space="0" w:color="auto"/>
            <w:right w:val="none" w:sz="0" w:space="0" w:color="auto"/>
          </w:divBdr>
          <w:divsChild>
            <w:div w:id="1813523668">
              <w:marLeft w:val="0"/>
              <w:marRight w:val="0"/>
              <w:marTop w:val="0"/>
              <w:marBottom w:val="0"/>
              <w:divBdr>
                <w:top w:val="none" w:sz="0" w:space="0" w:color="auto"/>
                <w:left w:val="none" w:sz="0" w:space="0" w:color="auto"/>
                <w:bottom w:val="none" w:sz="0" w:space="0" w:color="auto"/>
                <w:right w:val="none" w:sz="0" w:space="0" w:color="auto"/>
              </w:divBdr>
              <w:divsChild>
                <w:div w:id="1309213335">
                  <w:marLeft w:val="0"/>
                  <w:marRight w:val="0"/>
                  <w:marTop w:val="0"/>
                  <w:marBottom w:val="0"/>
                  <w:divBdr>
                    <w:top w:val="none" w:sz="0" w:space="0" w:color="auto"/>
                    <w:left w:val="none" w:sz="0" w:space="0" w:color="auto"/>
                    <w:bottom w:val="none" w:sz="0" w:space="0" w:color="auto"/>
                    <w:right w:val="none" w:sz="0" w:space="0" w:color="auto"/>
                  </w:divBdr>
                  <w:divsChild>
                    <w:div w:id="758525160">
                      <w:marLeft w:val="0"/>
                      <w:marRight w:val="0"/>
                      <w:marTop w:val="0"/>
                      <w:marBottom w:val="0"/>
                      <w:divBdr>
                        <w:top w:val="none" w:sz="0" w:space="0" w:color="auto"/>
                        <w:left w:val="none" w:sz="0" w:space="0" w:color="auto"/>
                        <w:bottom w:val="none" w:sz="0" w:space="0" w:color="auto"/>
                        <w:right w:val="none" w:sz="0" w:space="0" w:color="auto"/>
                      </w:divBdr>
                      <w:divsChild>
                        <w:div w:id="159975936">
                          <w:marLeft w:val="0"/>
                          <w:marRight w:val="0"/>
                          <w:marTop w:val="0"/>
                          <w:marBottom w:val="0"/>
                          <w:divBdr>
                            <w:top w:val="none" w:sz="0" w:space="0" w:color="auto"/>
                            <w:left w:val="none" w:sz="0" w:space="0" w:color="auto"/>
                            <w:bottom w:val="none" w:sz="0" w:space="0" w:color="auto"/>
                            <w:right w:val="none" w:sz="0" w:space="0" w:color="auto"/>
                          </w:divBdr>
                          <w:divsChild>
                            <w:div w:id="2067802316">
                              <w:marLeft w:val="0"/>
                              <w:marRight w:val="0"/>
                              <w:marTop w:val="0"/>
                              <w:marBottom w:val="0"/>
                              <w:divBdr>
                                <w:top w:val="none" w:sz="0" w:space="0" w:color="auto"/>
                                <w:left w:val="none" w:sz="0" w:space="0" w:color="auto"/>
                                <w:bottom w:val="none" w:sz="0" w:space="0" w:color="auto"/>
                                <w:right w:val="none" w:sz="0" w:space="0" w:color="auto"/>
                              </w:divBdr>
                              <w:divsChild>
                                <w:div w:id="2024819063">
                                  <w:marLeft w:val="0"/>
                                  <w:marRight w:val="0"/>
                                  <w:marTop w:val="0"/>
                                  <w:marBottom w:val="0"/>
                                  <w:divBdr>
                                    <w:top w:val="none" w:sz="0" w:space="0" w:color="auto"/>
                                    <w:left w:val="none" w:sz="0" w:space="0" w:color="auto"/>
                                    <w:bottom w:val="none" w:sz="0" w:space="0" w:color="auto"/>
                                    <w:right w:val="none" w:sz="0" w:space="0" w:color="auto"/>
                                  </w:divBdr>
                                  <w:divsChild>
                                    <w:div w:id="1740904579">
                                      <w:marLeft w:val="0"/>
                                      <w:marRight w:val="0"/>
                                      <w:marTop w:val="0"/>
                                      <w:marBottom w:val="0"/>
                                      <w:divBdr>
                                        <w:top w:val="none" w:sz="0" w:space="0" w:color="auto"/>
                                        <w:left w:val="none" w:sz="0" w:space="0" w:color="auto"/>
                                        <w:bottom w:val="none" w:sz="0" w:space="0" w:color="auto"/>
                                        <w:right w:val="none" w:sz="0" w:space="0" w:color="auto"/>
                                      </w:divBdr>
                                      <w:divsChild>
                                        <w:div w:id="39702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212396">
                              <w:marLeft w:val="0"/>
                              <w:marRight w:val="0"/>
                              <w:marTop w:val="0"/>
                              <w:marBottom w:val="0"/>
                              <w:divBdr>
                                <w:top w:val="none" w:sz="0" w:space="0" w:color="auto"/>
                                <w:left w:val="none" w:sz="0" w:space="0" w:color="auto"/>
                                <w:bottom w:val="none" w:sz="0" w:space="0" w:color="auto"/>
                                <w:right w:val="none" w:sz="0" w:space="0" w:color="auto"/>
                              </w:divBdr>
                              <w:divsChild>
                                <w:div w:id="814251545">
                                  <w:marLeft w:val="0"/>
                                  <w:marRight w:val="0"/>
                                  <w:marTop w:val="0"/>
                                  <w:marBottom w:val="0"/>
                                  <w:divBdr>
                                    <w:top w:val="none" w:sz="0" w:space="0" w:color="auto"/>
                                    <w:left w:val="none" w:sz="0" w:space="0" w:color="auto"/>
                                    <w:bottom w:val="none" w:sz="0" w:space="0" w:color="auto"/>
                                    <w:right w:val="none" w:sz="0" w:space="0" w:color="auto"/>
                                  </w:divBdr>
                                  <w:divsChild>
                                    <w:div w:id="755711402">
                                      <w:marLeft w:val="0"/>
                                      <w:marRight w:val="0"/>
                                      <w:marTop w:val="0"/>
                                      <w:marBottom w:val="0"/>
                                      <w:divBdr>
                                        <w:top w:val="none" w:sz="0" w:space="0" w:color="auto"/>
                                        <w:left w:val="none" w:sz="0" w:space="0" w:color="auto"/>
                                        <w:bottom w:val="none" w:sz="0" w:space="0" w:color="auto"/>
                                        <w:right w:val="none" w:sz="0" w:space="0" w:color="auto"/>
                                      </w:divBdr>
                                      <w:divsChild>
                                        <w:div w:id="77948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5258000">
      <w:bodyDiv w:val="1"/>
      <w:marLeft w:val="0"/>
      <w:marRight w:val="0"/>
      <w:marTop w:val="0"/>
      <w:marBottom w:val="0"/>
      <w:divBdr>
        <w:top w:val="none" w:sz="0" w:space="0" w:color="auto"/>
        <w:left w:val="none" w:sz="0" w:space="0" w:color="auto"/>
        <w:bottom w:val="none" w:sz="0" w:space="0" w:color="auto"/>
        <w:right w:val="none" w:sz="0" w:space="0" w:color="auto"/>
      </w:divBdr>
    </w:div>
    <w:div w:id="1338997327">
      <w:bodyDiv w:val="1"/>
      <w:marLeft w:val="0"/>
      <w:marRight w:val="0"/>
      <w:marTop w:val="0"/>
      <w:marBottom w:val="0"/>
      <w:divBdr>
        <w:top w:val="none" w:sz="0" w:space="0" w:color="auto"/>
        <w:left w:val="none" w:sz="0" w:space="0" w:color="auto"/>
        <w:bottom w:val="none" w:sz="0" w:space="0" w:color="auto"/>
        <w:right w:val="none" w:sz="0" w:space="0" w:color="auto"/>
      </w:divBdr>
    </w:div>
    <w:div w:id="1339431716">
      <w:bodyDiv w:val="1"/>
      <w:marLeft w:val="0"/>
      <w:marRight w:val="0"/>
      <w:marTop w:val="0"/>
      <w:marBottom w:val="0"/>
      <w:divBdr>
        <w:top w:val="none" w:sz="0" w:space="0" w:color="auto"/>
        <w:left w:val="none" w:sz="0" w:space="0" w:color="auto"/>
        <w:bottom w:val="none" w:sz="0" w:space="0" w:color="auto"/>
        <w:right w:val="none" w:sz="0" w:space="0" w:color="auto"/>
      </w:divBdr>
    </w:div>
    <w:div w:id="1340426694">
      <w:bodyDiv w:val="1"/>
      <w:marLeft w:val="0"/>
      <w:marRight w:val="0"/>
      <w:marTop w:val="0"/>
      <w:marBottom w:val="0"/>
      <w:divBdr>
        <w:top w:val="none" w:sz="0" w:space="0" w:color="auto"/>
        <w:left w:val="none" w:sz="0" w:space="0" w:color="auto"/>
        <w:bottom w:val="none" w:sz="0" w:space="0" w:color="auto"/>
        <w:right w:val="none" w:sz="0" w:space="0" w:color="auto"/>
      </w:divBdr>
    </w:div>
    <w:div w:id="1344161990">
      <w:bodyDiv w:val="1"/>
      <w:marLeft w:val="0"/>
      <w:marRight w:val="0"/>
      <w:marTop w:val="0"/>
      <w:marBottom w:val="0"/>
      <w:divBdr>
        <w:top w:val="none" w:sz="0" w:space="0" w:color="auto"/>
        <w:left w:val="none" w:sz="0" w:space="0" w:color="auto"/>
        <w:bottom w:val="none" w:sz="0" w:space="0" w:color="auto"/>
        <w:right w:val="none" w:sz="0" w:space="0" w:color="auto"/>
      </w:divBdr>
    </w:div>
    <w:div w:id="1346639012">
      <w:bodyDiv w:val="1"/>
      <w:marLeft w:val="0"/>
      <w:marRight w:val="0"/>
      <w:marTop w:val="0"/>
      <w:marBottom w:val="0"/>
      <w:divBdr>
        <w:top w:val="none" w:sz="0" w:space="0" w:color="auto"/>
        <w:left w:val="none" w:sz="0" w:space="0" w:color="auto"/>
        <w:bottom w:val="none" w:sz="0" w:space="0" w:color="auto"/>
        <w:right w:val="none" w:sz="0" w:space="0" w:color="auto"/>
      </w:divBdr>
    </w:div>
    <w:div w:id="1351448126">
      <w:bodyDiv w:val="1"/>
      <w:marLeft w:val="0"/>
      <w:marRight w:val="0"/>
      <w:marTop w:val="0"/>
      <w:marBottom w:val="0"/>
      <w:divBdr>
        <w:top w:val="none" w:sz="0" w:space="0" w:color="auto"/>
        <w:left w:val="none" w:sz="0" w:space="0" w:color="auto"/>
        <w:bottom w:val="none" w:sz="0" w:space="0" w:color="auto"/>
        <w:right w:val="none" w:sz="0" w:space="0" w:color="auto"/>
      </w:divBdr>
    </w:div>
    <w:div w:id="1355183267">
      <w:bodyDiv w:val="1"/>
      <w:marLeft w:val="0"/>
      <w:marRight w:val="0"/>
      <w:marTop w:val="0"/>
      <w:marBottom w:val="0"/>
      <w:divBdr>
        <w:top w:val="none" w:sz="0" w:space="0" w:color="auto"/>
        <w:left w:val="none" w:sz="0" w:space="0" w:color="auto"/>
        <w:bottom w:val="none" w:sz="0" w:space="0" w:color="auto"/>
        <w:right w:val="none" w:sz="0" w:space="0" w:color="auto"/>
      </w:divBdr>
    </w:div>
    <w:div w:id="1356037337">
      <w:bodyDiv w:val="1"/>
      <w:marLeft w:val="0"/>
      <w:marRight w:val="0"/>
      <w:marTop w:val="0"/>
      <w:marBottom w:val="0"/>
      <w:divBdr>
        <w:top w:val="none" w:sz="0" w:space="0" w:color="auto"/>
        <w:left w:val="none" w:sz="0" w:space="0" w:color="auto"/>
        <w:bottom w:val="none" w:sz="0" w:space="0" w:color="auto"/>
        <w:right w:val="none" w:sz="0" w:space="0" w:color="auto"/>
      </w:divBdr>
    </w:div>
    <w:div w:id="1360470371">
      <w:bodyDiv w:val="1"/>
      <w:marLeft w:val="0"/>
      <w:marRight w:val="0"/>
      <w:marTop w:val="0"/>
      <w:marBottom w:val="0"/>
      <w:divBdr>
        <w:top w:val="none" w:sz="0" w:space="0" w:color="auto"/>
        <w:left w:val="none" w:sz="0" w:space="0" w:color="auto"/>
        <w:bottom w:val="none" w:sz="0" w:space="0" w:color="auto"/>
        <w:right w:val="none" w:sz="0" w:space="0" w:color="auto"/>
      </w:divBdr>
    </w:div>
    <w:div w:id="1361052375">
      <w:bodyDiv w:val="1"/>
      <w:marLeft w:val="0"/>
      <w:marRight w:val="0"/>
      <w:marTop w:val="0"/>
      <w:marBottom w:val="0"/>
      <w:divBdr>
        <w:top w:val="none" w:sz="0" w:space="0" w:color="auto"/>
        <w:left w:val="none" w:sz="0" w:space="0" w:color="auto"/>
        <w:bottom w:val="none" w:sz="0" w:space="0" w:color="auto"/>
        <w:right w:val="none" w:sz="0" w:space="0" w:color="auto"/>
      </w:divBdr>
    </w:div>
    <w:div w:id="1362170897">
      <w:bodyDiv w:val="1"/>
      <w:marLeft w:val="0"/>
      <w:marRight w:val="0"/>
      <w:marTop w:val="0"/>
      <w:marBottom w:val="0"/>
      <w:divBdr>
        <w:top w:val="none" w:sz="0" w:space="0" w:color="auto"/>
        <w:left w:val="none" w:sz="0" w:space="0" w:color="auto"/>
        <w:bottom w:val="none" w:sz="0" w:space="0" w:color="auto"/>
        <w:right w:val="none" w:sz="0" w:space="0" w:color="auto"/>
      </w:divBdr>
    </w:div>
    <w:div w:id="1366902298">
      <w:bodyDiv w:val="1"/>
      <w:marLeft w:val="0"/>
      <w:marRight w:val="0"/>
      <w:marTop w:val="0"/>
      <w:marBottom w:val="0"/>
      <w:divBdr>
        <w:top w:val="none" w:sz="0" w:space="0" w:color="auto"/>
        <w:left w:val="none" w:sz="0" w:space="0" w:color="auto"/>
        <w:bottom w:val="none" w:sz="0" w:space="0" w:color="auto"/>
        <w:right w:val="none" w:sz="0" w:space="0" w:color="auto"/>
      </w:divBdr>
    </w:div>
    <w:div w:id="1369640483">
      <w:bodyDiv w:val="1"/>
      <w:marLeft w:val="0"/>
      <w:marRight w:val="0"/>
      <w:marTop w:val="0"/>
      <w:marBottom w:val="0"/>
      <w:divBdr>
        <w:top w:val="none" w:sz="0" w:space="0" w:color="auto"/>
        <w:left w:val="none" w:sz="0" w:space="0" w:color="auto"/>
        <w:bottom w:val="none" w:sz="0" w:space="0" w:color="auto"/>
        <w:right w:val="none" w:sz="0" w:space="0" w:color="auto"/>
      </w:divBdr>
    </w:div>
    <w:div w:id="1373578640">
      <w:bodyDiv w:val="1"/>
      <w:marLeft w:val="0"/>
      <w:marRight w:val="0"/>
      <w:marTop w:val="0"/>
      <w:marBottom w:val="0"/>
      <w:divBdr>
        <w:top w:val="none" w:sz="0" w:space="0" w:color="auto"/>
        <w:left w:val="none" w:sz="0" w:space="0" w:color="auto"/>
        <w:bottom w:val="none" w:sz="0" w:space="0" w:color="auto"/>
        <w:right w:val="none" w:sz="0" w:space="0" w:color="auto"/>
      </w:divBdr>
    </w:div>
    <w:div w:id="1376540286">
      <w:bodyDiv w:val="1"/>
      <w:marLeft w:val="0"/>
      <w:marRight w:val="0"/>
      <w:marTop w:val="0"/>
      <w:marBottom w:val="0"/>
      <w:divBdr>
        <w:top w:val="none" w:sz="0" w:space="0" w:color="auto"/>
        <w:left w:val="none" w:sz="0" w:space="0" w:color="auto"/>
        <w:bottom w:val="none" w:sz="0" w:space="0" w:color="auto"/>
        <w:right w:val="none" w:sz="0" w:space="0" w:color="auto"/>
      </w:divBdr>
    </w:div>
    <w:div w:id="1380663071">
      <w:bodyDiv w:val="1"/>
      <w:marLeft w:val="0"/>
      <w:marRight w:val="0"/>
      <w:marTop w:val="0"/>
      <w:marBottom w:val="0"/>
      <w:divBdr>
        <w:top w:val="none" w:sz="0" w:space="0" w:color="auto"/>
        <w:left w:val="none" w:sz="0" w:space="0" w:color="auto"/>
        <w:bottom w:val="none" w:sz="0" w:space="0" w:color="auto"/>
        <w:right w:val="none" w:sz="0" w:space="0" w:color="auto"/>
      </w:divBdr>
    </w:div>
    <w:div w:id="1382169949">
      <w:bodyDiv w:val="1"/>
      <w:marLeft w:val="0"/>
      <w:marRight w:val="0"/>
      <w:marTop w:val="0"/>
      <w:marBottom w:val="0"/>
      <w:divBdr>
        <w:top w:val="none" w:sz="0" w:space="0" w:color="auto"/>
        <w:left w:val="none" w:sz="0" w:space="0" w:color="auto"/>
        <w:bottom w:val="none" w:sz="0" w:space="0" w:color="auto"/>
        <w:right w:val="none" w:sz="0" w:space="0" w:color="auto"/>
      </w:divBdr>
    </w:div>
    <w:div w:id="1385250059">
      <w:bodyDiv w:val="1"/>
      <w:marLeft w:val="0"/>
      <w:marRight w:val="0"/>
      <w:marTop w:val="0"/>
      <w:marBottom w:val="0"/>
      <w:divBdr>
        <w:top w:val="none" w:sz="0" w:space="0" w:color="auto"/>
        <w:left w:val="none" w:sz="0" w:space="0" w:color="auto"/>
        <w:bottom w:val="none" w:sz="0" w:space="0" w:color="auto"/>
        <w:right w:val="none" w:sz="0" w:space="0" w:color="auto"/>
      </w:divBdr>
    </w:div>
    <w:div w:id="1386834560">
      <w:bodyDiv w:val="1"/>
      <w:marLeft w:val="0"/>
      <w:marRight w:val="0"/>
      <w:marTop w:val="0"/>
      <w:marBottom w:val="0"/>
      <w:divBdr>
        <w:top w:val="none" w:sz="0" w:space="0" w:color="auto"/>
        <w:left w:val="none" w:sz="0" w:space="0" w:color="auto"/>
        <w:bottom w:val="none" w:sz="0" w:space="0" w:color="auto"/>
        <w:right w:val="none" w:sz="0" w:space="0" w:color="auto"/>
      </w:divBdr>
    </w:div>
    <w:div w:id="1389038883">
      <w:bodyDiv w:val="1"/>
      <w:marLeft w:val="0"/>
      <w:marRight w:val="0"/>
      <w:marTop w:val="0"/>
      <w:marBottom w:val="0"/>
      <w:divBdr>
        <w:top w:val="none" w:sz="0" w:space="0" w:color="auto"/>
        <w:left w:val="none" w:sz="0" w:space="0" w:color="auto"/>
        <w:bottom w:val="none" w:sz="0" w:space="0" w:color="auto"/>
        <w:right w:val="none" w:sz="0" w:space="0" w:color="auto"/>
      </w:divBdr>
    </w:div>
    <w:div w:id="1389185088">
      <w:bodyDiv w:val="1"/>
      <w:marLeft w:val="0"/>
      <w:marRight w:val="0"/>
      <w:marTop w:val="0"/>
      <w:marBottom w:val="0"/>
      <w:divBdr>
        <w:top w:val="none" w:sz="0" w:space="0" w:color="auto"/>
        <w:left w:val="none" w:sz="0" w:space="0" w:color="auto"/>
        <w:bottom w:val="none" w:sz="0" w:space="0" w:color="auto"/>
        <w:right w:val="none" w:sz="0" w:space="0" w:color="auto"/>
      </w:divBdr>
    </w:div>
    <w:div w:id="1391344864">
      <w:bodyDiv w:val="1"/>
      <w:marLeft w:val="0"/>
      <w:marRight w:val="0"/>
      <w:marTop w:val="0"/>
      <w:marBottom w:val="0"/>
      <w:divBdr>
        <w:top w:val="none" w:sz="0" w:space="0" w:color="auto"/>
        <w:left w:val="none" w:sz="0" w:space="0" w:color="auto"/>
        <w:bottom w:val="none" w:sz="0" w:space="0" w:color="auto"/>
        <w:right w:val="none" w:sz="0" w:space="0" w:color="auto"/>
      </w:divBdr>
    </w:div>
    <w:div w:id="1391926170">
      <w:bodyDiv w:val="1"/>
      <w:marLeft w:val="0"/>
      <w:marRight w:val="0"/>
      <w:marTop w:val="0"/>
      <w:marBottom w:val="0"/>
      <w:divBdr>
        <w:top w:val="none" w:sz="0" w:space="0" w:color="auto"/>
        <w:left w:val="none" w:sz="0" w:space="0" w:color="auto"/>
        <w:bottom w:val="none" w:sz="0" w:space="0" w:color="auto"/>
        <w:right w:val="none" w:sz="0" w:space="0" w:color="auto"/>
      </w:divBdr>
    </w:div>
    <w:div w:id="1395422157">
      <w:bodyDiv w:val="1"/>
      <w:marLeft w:val="0"/>
      <w:marRight w:val="0"/>
      <w:marTop w:val="0"/>
      <w:marBottom w:val="0"/>
      <w:divBdr>
        <w:top w:val="none" w:sz="0" w:space="0" w:color="auto"/>
        <w:left w:val="none" w:sz="0" w:space="0" w:color="auto"/>
        <w:bottom w:val="none" w:sz="0" w:space="0" w:color="auto"/>
        <w:right w:val="none" w:sz="0" w:space="0" w:color="auto"/>
      </w:divBdr>
    </w:div>
    <w:div w:id="1399160302">
      <w:bodyDiv w:val="1"/>
      <w:marLeft w:val="0"/>
      <w:marRight w:val="0"/>
      <w:marTop w:val="0"/>
      <w:marBottom w:val="0"/>
      <w:divBdr>
        <w:top w:val="none" w:sz="0" w:space="0" w:color="auto"/>
        <w:left w:val="none" w:sz="0" w:space="0" w:color="auto"/>
        <w:bottom w:val="none" w:sz="0" w:space="0" w:color="auto"/>
        <w:right w:val="none" w:sz="0" w:space="0" w:color="auto"/>
      </w:divBdr>
    </w:div>
    <w:div w:id="1401631696">
      <w:bodyDiv w:val="1"/>
      <w:marLeft w:val="0"/>
      <w:marRight w:val="0"/>
      <w:marTop w:val="0"/>
      <w:marBottom w:val="0"/>
      <w:divBdr>
        <w:top w:val="none" w:sz="0" w:space="0" w:color="auto"/>
        <w:left w:val="none" w:sz="0" w:space="0" w:color="auto"/>
        <w:bottom w:val="none" w:sz="0" w:space="0" w:color="auto"/>
        <w:right w:val="none" w:sz="0" w:space="0" w:color="auto"/>
      </w:divBdr>
    </w:div>
    <w:div w:id="1404331244">
      <w:bodyDiv w:val="1"/>
      <w:marLeft w:val="0"/>
      <w:marRight w:val="0"/>
      <w:marTop w:val="0"/>
      <w:marBottom w:val="0"/>
      <w:divBdr>
        <w:top w:val="none" w:sz="0" w:space="0" w:color="auto"/>
        <w:left w:val="none" w:sz="0" w:space="0" w:color="auto"/>
        <w:bottom w:val="none" w:sz="0" w:space="0" w:color="auto"/>
        <w:right w:val="none" w:sz="0" w:space="0" w:color="auto"/>
      </w:divBdr>
    </w:div>
    <w:div w:id="1408264443">
      <w:bodyDiv w:val="1"/>
      <w:marLeft w:val="0"/>
      <w:marRight w:val="0"/>
      <w:marTop w:val="0"/>
      <w:marBottom w:val="0"/>
      <w:divBdr>
        <w:top w:val="none" w:sz="0" w:space="0" w:color="auto"/>
        <w:left w:val="none" w:sz="0" w:space="0" w:color="auto"/>
        <w:bottom w:val="none" w:sz="0" w:space="0" w:color="auto"/>
        <w:right w:val="none" w:sz="0" w:space="0" w:color="auto"/>
      </w:divBdr>
    </w:div>
    <w:div w:id="1408529815">
      <w:bodyDiv w:val="1"/>
      <w:marLeft w:val="0"/>
      <w:marRight w:val="0"/>
      <w:marTop w:val="0"/>
      <w:marBottom w:val="0"/>
      <w:divBdr>
        <w:top w:val="none" w:sz="0" w:space="0" w:color="auto"/>
        <w:left w:val="none" w:sz="0" w:space="0" w:color="auto"/>
        <w:bottom w:val="none" w:sz="0" w:space="0" w:color="auto"/>
        <w:right w:val="none" w:sz="0" w:space="0" w:color="auto"/>
      </w:divBdr>
    </w:div>
    <w:div w:id="1410081610">
      <w:bodyDiv w:val="1"/>
      <w:marLeft w:val="0"/>
      <w:marRight w:val="0"/>
      <w:marTop w:val="0"/>
      <w:marBottom w:val="0"/>
      <w:divBdr>
        <w:top w:val="none" w:sz="0" w:space="0" w:color="auto"/>
        <w:left w:val="none" w:sz="0" w:space="0" w:color="auto"/>
        <w:bottom w:val="none" w:sz="0" w:space="0" w:color="auto"/>
        <w:right w:val="none" w:sz="0" w:space="0" w:color="auto"/>
      </w:divBdr>
    </w:div>
    <w:div w:id="1411275753">
      <w:bodyDiv w:val="1"/>
      <w:marLeft w:val="0"/>
      <w:marRight w:val="0"/>
      <w:marTop w:val="0"/>
      <w:marBottom w:val="0"/>
      <w:divBdr>
        <w:top w:val="none" w:sz="0" w:space="0" w:color="auto"/>
        <w:left w:val="none" w:sz="0" w:space="0" w:color="auto"/>
        <w:bottom w:val="none" w:sz="0" w:space="0" w:color="auto"/>
        <w:right w:val="none" w:sz="0" w:space="0" w:color="auto"/>
      </w:divBdr>
    </w:div>
    <w:div w:id="1411345169">
      <w:bodyDiv w:val="1"/>
      <w:marLeft w:val="0"/>
      <w:marRight w:val="0"/>
      <w:marTop w:val="0"/>
      <w:marBottom w:val="0"/>
      <w:divBdr>
        <w:top w:val="none" w:sz="0" w:space="0" w:color="auto"/>
        <w:left w:val="none" w:sz="0" w:space="0" w:color="auto"/>
        <w:bottom w:val="none" w:sz="0" w:space="0" w:color="auto"/>
        <w:right w:val="none" w:sz="0" w:space="0" w:color="auto"/>
      </w:divBdr>
    </w:div>
    <w:div w:id="1413894038">
      <w:bodyDiv w:val="1"/>
      <w:marLeft w:val="0"/>
      <w:marRight w:val="0"/>
      <w:marTop w:val="0"/>
      <w:marBottom w:val="0"/>
      <w:divBdr>
        <w:top w:val="none" w:sz="0" w:space="0" w:color="auto"/>
        <w:left w:val="none" w:sz="0" w:space="0" w:color="auto"/>
        <w:bottom w:val="none" w:sz="0" w:space="0" w:color="auto"/>
        <w:right w:val="none" w:sz="0" w:space="0" w:color="auto"/>
      </w:divBdr>
    </w:div>
    <w:div w:id="1414737202">
      <w:bodyDiv w:val="1"/>
      <w:marLeft w:val="0"/>
      <w:marRight w:val="0"/>
      <w:marTop w:val="0"/>
      <w:marBottom w:val="0"/>
      <w:divBdr>
        <w:top w:val="none" w:sz="0" w:space="0" w:color="auto"/>
        <w:left w:val="none" w:sz="0" w:space="0" w:color="auto"/>
        <w:bottom w:val="none" w:sz="0" w:space="0" w:color="auto"/>
        <w:right w:val="none" w:sz="0" w:space="0" w:color="auto"/>
      </w:divBdr>
    </w:div>
    <w:div w:id="1415783683">
      <w:bodyDiv w:val="1"/>
      <w:marLeft w:val="0"/>
      <w:marRight w:val="0"/>
      <w:marTop w:val="0"/>
      <w:marBottom w:val="0"/>
      <w:divBdr>
        <w:top w:val="none" w:sz="0" w:space="0" w:color="auto"/>
        <w:left w:val="none" w:sz="0" w:space="0" w:color="auto"/>
        <w:bottom w:val="none" w:sz="0" w:space="0" w:color="auto"/>
        <w:right w:val="none" w:sz="0" w:space="0" w:color="auto"/>
      </w:divBdr>
    </w:div>
    <w:div w:id="1423062910">
      <w:bodyDiv w:val="1"/>
      <w:marLeft w:val="0"/>
      <w:marRight w:val="0"/>
      <w:marTop w:val="0"/>
      <w:marBottom w:val="0"/>
      <w:divBdr>
        <w:top w:val="none" w:sz="0" w:space="0" w:color="auto"/>
        <w:left w:val="none" w:sz="0" w:space="0" w:color="auto"/>
        <w:bottom w:val="none" w:sz="0" w:space="0" w:color="auto"/>
        <w:right w:val="none" w:sz="0" w:space="0" w:color="auto"/>
      </w:divBdr>
    </w:div>
    <w:div w:id="1423376911">
      <w:bodyDiv w:val="1"/>
      <w:marLeft w:val="0"/>
      <w:marRight w:val="0"/>
      <w:marTop w:val="0"/>
      <w:marBottom w:val="0"/>
      <w:divBdr>
        <w:top w:val="none" w:sz="0" w:space="0" w:color="auto"/>
        <w:left w:val="none" w:sz="0" w:space="0" w:color="auto"/>
        <w:bottom w:val="none" w:sz="0" w:space="0" w:color="auto"/>
        <w:right w:val="none" w:sz="0" w:space="0" w:color="auto"/>
      </w:divBdr>
    </w:div>
    <w:div w:id="1425304220">
      <w:bodyDiv w:val="1"/>
      <w:marLeft w:val="0"/>
      <w:marRight w:val="0"/>
      <w:marTop w:val="0"/>
      <w:marBottom w:val="0"/>
      <w:divBdr>
        <w:top w:val="none" w:sz="0" w:space="0" w:color="auto"/>
        <w:left w:val="none" w:sz="0" w:space="0" w:color="auto"/>
        <w:bottom w:val="none" w:sz="0" w:space="0" w:color="auto"/>
        <w:right w:val="none" w:sz="0" w:space="0" w:color="auto"/>
      </w:divBdr>
    </w:div>
    <w:div w:id="1431968210">
      <w:bodyDiv w:val="1"/>
      <w:marLeft w:val="0"/>
      <w:marRight w:val="0"/>
      <w:marTop w:val="0"/>
      <w:marBottom w:val="0"/>
      <w:divBdr>
        <w:top w:val="none" w:sz="0" w:space="0" w:color="auto"/>
        <w:left w:val="none" w:sz="0" w:space="0" w:color="auto"/>
        <w:bottom w:val="none" w:sz="0" w:space="0" w:color="auto"/>
        <w:right w:val="none" w:sz="0" w:space="0" w:color="auto"/>
      </w:divBdr>
    </w:div>
    <w:div w:id="1434549480">
      <w:bodyDiv w:val="1"/>
      <w:marLeft w:val="0"/>
      <w:marRight w:val="0"/>
      <w:marTop w:val="0"/>
      <w:marBottom w:val="0"/>
      <w:divBdr>
        <w:top w:val="none" w:sz="0" w:space="0" w:color="auto"/>
        <w:left w:val="none" w:sz="0" w:space="0" w:color="auto"/>
        <w:bottom w:val="none" w:sz="0" w:space="0" w:color="auto"/>
        <w:right w:val="none" w:sz="0" w:space="0" w:color="auto"/>
      </w:divBdr>
    </w:div>
    <w:div w:id="1436250141">
      <w:bodyDiv w:val="1"/>
      <w:marLeft w:val="0"/>
      <w:marRight w:val="0"/>
      <w:marTop w:val="0"/>
      <w:marBottom w:val="0"/>
      <w:divBdr>
        <w:top w:val="none" w:sz="0" w:space="0" w:color="auto"/>
        <w:left w:val="none" w:sz="0" w:space="0" w:color="auto"/>
        <w:bottom w:val="none" w:sz="0" w:space="0" w:color="auto"/>
        <w:right w:val="none" w:sz="0" w:space="0" w:color="auto"/>
      </w:divBdr>
    </w:div>
    <w:div w:id="1438523041">
      <w:bodyDiv w:val="1"/>
      <w:marLeft w:val="0"/>
      <w:marRight w:val="0"/>
      <w:marTop w:val="0"/>
      <w:marBottom w:val="0"/>
      <w:divBdr>
        <w:top w:val="none" w:sz="0" w:space="0" w:color="auto"/>
        <w:left w:val="none" w:sz="0" w:space="0" w:color="auto"/>
        <w:bottom w:val="none" w:sz="0" w:space="0" w:color="auto"/>
        <w:right w:val="none" w:sz="0" w:space="0" w:color="auto"/>
      </w:divBdr>
      <w:divsChild>
        <w:div w:id="1979190493">
          <w:marLeft w:val="0"/>
          <w:marRight w:val="0"/>
          <w:marTop w:val="0"/>
          <w:marBottom w:val="0"/>
          <w:divBdr>
            <w:top w:val="single" w:sz="2" w:space="0" w:color="E3E3E3"/>
            <w:left w:val="single" w:sz="2" w:space="0" w:color="E3E3E3"/>
            <w:bottom w:val="single" w:sz="2" w:space="0" w:color="E3E3E3"/>
            <w:right w:val="single" w:sz="2" w:space="0" w:color="E3E3E3"/>
          </w:divBdr>
          <w:divsChild>
            <w:div w:id="1867863513">
              <w:marLeft w:val="0"/>
              <w:marRight w:val="0"/>
              <w:marTop w:val="100"/>
              <w:marBottom w:val="100"/>
              <w:divBdr>
                <w:top w:val="single" w:sz="2" w:space="0" w:color="E3E3E3"/>
                <w:left w:val="single" w:sz="2" w:space="0" w:color="E3E3E3"/>
                <w:bottom w:val="single" w:sz="2" w:space="0" w:color="E3E3E3"/>
                <w:right w:val="single" w:sz="2" w:space="0" w:color="E3E3E3"/>
              </w:divBdr>
              <w:divsChild>
                <w:div w:id="1583761733">
                  <w:marLeft w:val="0"/>
                  <w:marRight w:val="0"/>
                  <w:marTop w:val="0"/>
                  <w:marBottom w:val="0"/>
                  <w:divBdr>
                    <w:top w:val="single" w:sz="2" w:space="0" w:color="E3E3E3"/>
                    <w:left w:val="single" w:sz="2" w:space="0" w:color="E3E3E3"/>
                    <w:bottom w:val="single" w:sz="2" w:space="0" w:color="E3E3E3"/>
                    <w:right w:val="single" w:sz="2" w:space="0" w:color="E3E3E3"/>
                  </w:divBdr>
                  <w:divsChild>
                    <w:div w:id="41711834">
                      <w:marLeft w:val="0"/>
                      <w:marRight w:val="0"/>
                      <w:marTop w:val="0"/>
                      <w:marBottom w:val="0"/>
                      <w:divBdr>
                        <w:top w:val="single" w:sz="2" w:space="0" w:color="E3E3E3"/>
                        <w:left w:val="single" w:sz="2" w:space="0" w:color="E3E3E3"/>
                        <w:bottom w:val="single" w:sz="2" w:space="0" w:color="E3E3E3"/>
                        <w:right w:val="single" w:sz="2" w:space="0" w:color="E3E3E3"/>
                      </w:divBdr>
                      <w:divsChild>
                        <w:div w:id="2046178234">
                          <w:marLeft w:val="0"/>
                          <w:marRight w:val="0"/>
                          <w:marTop w:val="0"/>
                          <w:marBottom w:val="0"/>
                          <w:divBdr>
                            <w:top w:val="single" w:sz="2" w:space="0" w:color="E3E3E3"/>
                            <w:left w:val="single" w:sz="2" w:space="0" w:color="E3E3E3"/>
                            <w:bottom w:val="single" w:sz="2" w:space="0" w:color="E3E3E3"/>
                            <w:right w:val="single" w:sz="2" w:space="0" w:color="E3E3E3"/>
                          </w:divBdr>
                          <w:divsChild>
                            <w:div w:id="331417300">
                              <w:marLeft w:val="0"/>
                              <w:marRight w:val="0"/>
                              <w:marTop w:val="0"/>
                              <w:marBottom w:val="0"/>
                              <w:divBdr>
                                <w:top w:val="single" w:sz="2" w:space="0" w:color="E3E3E3"/>
                                <w:left w:val="single" w:sz="2" w:space="0" w:color="E3E3E3"/>
                                <w:bottom w:val="single" w:sz="2" w:space="0" w:color="E3E3E3"/>
                                <w:right w:val="single" w:sz="2" w:space="0" w:color="E3E3E3"/>
                              </w:divBdr>
                              <w:divsChild>
                                <w:div w:id="276379722">
                                  <w:marLeft w:val="0"/>
                                  <w:marRight w:val="0"/>
                                  <w:marTop w:val="0"/>
                                  <w:marBottom w:val="0"/>
                                  <w:divBdr>
                                    <w:top w:val="single" w:sz="2" w:space="0" w:color="E3E3E3"/>
                                    <w:left w:val="single" w:sz="2" w:space="0" w:color="E3E3E3"/>
                                    <w:bottom w:val="single" w:sz="2" w:space="0" w:color="E3E3E3"/>
                                    <w:right w:val="single" w:sz="2" w:space="0" w:color="E3E3E3"/>
                                  </w:divBdr>
                                  <w:divsChild>
                                    <w:div w:id="110238463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439332886">
      <w:bodyDiv w:val="1"/>
      <w:marLeft w:val="0"/>
      <w:marRight w:val="0"/>
      <w:marTop w:val="0"/>
      <w:marBottom w:val="0"/>
      <w:divBdr>
        <w:top w:val="none" w:sz="0" w:space="0" w:color="auto"/>
        <w:left w:val="none" w:sz="0" w:space="0" w:color="auto"/>
        <w:bottom w:val="none" w:sz="0" w:space="0" w:color="auto"/>
        <w:right w:val="none" w:sz="0" w:space="0" w:color="auto"/>
      </w:divBdr>
    </w:div>
    <w:div w:id="1440175808">
      <w:bodyDiv w:val="1"/>
      <w:marLeft w:val="0"/>
      <w:marRight w:val="0"/>
      <w:marTop w:val="0"/>
      <w:marBottom w:val="0"/>
      <w:divBdr>
        <w:top w:val="none" w:sz="0" w:space="0" w:color="auto"/>
        <w:left w:val="none" w:sz="0" w:space="0" w:color="auto"/>
        <w:bottom w:val="none" w:sz="0" w:space="0" w:color="auto"/>
        <w:right w:val="none" w:sz="0" w:space="0" w:color="auto"/>
      </w:divBdr>
    </w:div>
    <w:div w:id="1441031717">
      <w:bodyDiv w:val="1"/>
      <w:marLeft w:val="0"/>
      <w:marRight w:val="0"/>
      <w:marTop w:val="0"/>
      <w:marBottom w:val="0"/>
      <w:divBdr>
        <w:top w:val="none" w:sz="0" w:space="0" w:color="auto"/>
        <w:left w:val="none" w:sz="0" w:space="0" w:color="auto"/>
        <w:bottom w:val="none" w:sz="0" w:space="0" w:color="auto"/>
        <w:right w:val="none" w:sz="0" w:space="0" w:color="auto"/>
      </w:divBdr>
    </w:div>
    <w:div w:id="1442341976">
      <w:bodyDiv w:val="1"/>
      <w:marLeft w:val="0"/>
      <w:marRight w:val="0"/>
      <w:marTop w:val="0"/>
      <w:marBottom w:val="0"/>
      <w:divBdr>
        <w:top w:val="none" w:sz="0" w:space="0" w:color="auto"/>
        <w:left w:val="none" w:sz="0" w:space="0" w:color="auto"/>
        <w:bottom w:val="none" w:sz="0" w:space="0" w:color="auto"/>
        <w:right w:val="none" w:sz="0" w:space="0" w:color="auto"/>
      </w:divBdr>
    </w:div>
    <w:div w:id="1443264130">
      <w:bodyDiv w:val="1"/>
      <w:marLeft w:val="0"/>
      <w:marRight w:val="0"/>
      <w:marTop w:val="0"/>
      <w:marBottom w:val="0"/>
      <w:divBdr>
        <w:top w:val="none" w:sz="0" w:space="0" w:color="auto"/>
        <w:left w:val="none" w:sz="0" w:space="0" w:color="auto"/>
        <w:bottom w:val="none" w:sz="0" w:space="0" w:color="auto"/>
        <w:right w:val="none" w:sz="0" w:space="0" w:color="auto"/>
      </w:divBdr>
    </w:div>
    <w:div w:id="1449737880">
      <w:bodyDiv w:val="1"/>
      <w:marLeft w:val="0"/>
      <w:marRight w:val="0"/>
      <w:marTop w:val="0"/>
      <w:marBottom w:val="0"/>
      <w:divBdr>
        <w:top w:val="none" w:sz="0" w:space="0" w:color="auto"/>
        <w:left w:val="none" w:sz="0" w:space="0" w:color="auto"/>
        <w:bottom w:val="none" w:sz="0" w:space="0" w:color="auto"/>
        <w:right w:val="none" w:sz="0" w:space="0" w:color="auto"/>
      </w:divBdr>
    </w:div>
    <w:div w:id="1450126638">
      <w:bodyDiv w:val="1"/>
      <w:marLeft w:val="0"/>
      <w:marRight w:val="0"/>
      <w:marTop w:val="0"/>
      <w:marBottom w:val="0"/>
      <w:divBdr>
        <w:top w:val="none" w:sz="0" w:space="0" w:color="auto"/>
        <w:left w:val="none" w:sz="0" w:space="0" w:color="auto"/>
        <w:bottom w:val="none" w:sz="0" w:space="0" w:color="auto"/>
        <w:right w:val="none" w:sz="0" w:space="0" w:color="auto"/>
      </w:divBdr>
    </w:div>
    <w:div w:id="1452287440">
      <w:bodyDiv w:val="1"/>
      <w:marLeft w:val="0"/>
      <w:marRight w:val="0"/>
      <w:marTop w:val="0"/>
      <w:marBottom w:val="0"/>
      <w:divBdr>
        <w:top w:val="none" w:sz="0" w:space="0" w:color="auto"/>
        <w:left w:val="none" w:sz="0" w:space="0" w:color="auto"/>
        <w:bottom w:val="none" w:sz="0" w:space="0" w:color="auto"/>
        <w:right w:val="none" w:sz="0" w:space="0" w:color="auto"/>
      </w:divBdr>
    </w:div>
    <w:div w:id="1452506639">
      <w:bodyDiv w:val="1"/>
      <w:marLeft w:val="0"/>
      <w:marRight w:val="0"/>
      <w:marTop w:val="0"/>
      <w:marBottom w:val="0"/>
      <w:divBdr>
        <w:top w:val="none" w:sz="0" w:space="0" w:color="auto"/>
        <w:left w:val="none" w:sz="0" w:space="0" w:color="auto"/>
        <w:bottom w:val="none" w:sz="0" w:space="0" w:color="auto"/>
        <w:right w:val="none" w:sz="0" w:space="0" w:color="auto"/>
      </w:divBdr>
    </w:div>
    <w:div w:id="1452936208">
      <w:bodyDiv w:val="1"/>
      <w:marLeft w:val="0"/>
      <w:marRight w:val="0"/>
      <w:marTop w:val="0"/>
      <w:marBottom w:val="0"/>
      <w:divBdr>
        <w:top w:val="none" w:sz="0" w:space="0" w:color="auto"/>
        <w:left w:val="none" w:sz="0" w:space="0" w:color="auto"/>
        <w:bottom w:val="none" w:sz="0" w:space="0" w:color="auto"/>
        <w:right w:val="none" w:sz="0" w:space="0" w:color="auto"/>
      </w:divBdr>
    </w:div>
    <w:div w:id="1453400354">
      <w:bodyDiv w:val="1"/>
      <w:marLeft w:val="0"/>
      <w:marRight w:val="0"/>
      <w:marTop w:val="0"/>
      <w:marBottom w:val="0"/>
      <w:divBdr>
        <w:top w:val="none" w:sz="0" w:space="0" w:color="auto"/>
        <w:left w:val="none" w:sz="0" w:space="0" w:color="auto"/>
        <w:bottom w:val="none" w:sz="0" w:space="0" w:color="auto"/>
        <w:right w:val="none" w:sz="0" w:space="0" w:color="auto"/>
      </w:divBdr>
    </w:div>
    <w:div w:id="1456754009">
      <w:bodyDiv w:val="1"/>
      <w:marLeft w:val="0"/>
      <w:marRight w:val="0"/>
      <w:marTop w:val="0"/>
      <w:marBottom w:val="0"/>
      <w:divBdr>
        <w:top w:val="none" w:sz="0" w:space="0" w:color="auto"/>
        <w:left w:val="none" w:sz="0" w:space="0" w:color="auto"/>
        <w:bottom w:val="none" w:sz="0" w:space="0" w:color="auto"/>
        <w:right w:val="none" w:sz="0" w:space="0" w:color="auto"/>
      </w:divBdr>
    </w:div>
    <w:div w:id="1459295951">
      <w:bodyDiv w:val="1"/>
      <w:marLeft w:val="0"/>
      <w:marRight w:val="0"/>
      <w:marTop w:val="0"/>
      <w:marBottom w:val="0"/>
      <w:divBdr>
        <w:top w:val="none" w:sz="0" w:space="0" w:color="auto"/>
        <w:left w:val="none" w:sz="0" w:space="0" w:color="auto"/>
        <w:bottom w:val="none" w:sz="0" w:space="0" w:color="auto"/>
        <w:right w:val="none" w:sz="0" w:space="0" w:color="auto"/>
      </w:divBdr>
    </w:div>
    <w:div w:id="1462765669">
      <w:bodyDiv w:val="1"/>
      <w:marLeft w:val="0"/>
      <w:marRight w:val="0"/>
      <w:marTop w:val="0"/>
      <w:marBottom w:val="0"/>
      <w:divBdr>
        <w:top w:val="none" w:sz="0" w:space="0" w:color="auto"/>
        <w:left w:val="none" w:sz="0" w:space="0" w:color="auto"/>
        <w:bottom w:val="none" w:sz="0" w:space="0" w:color="auto"/>
        <w:right w:val="none" w:sz="0" w:space="0" w:color="auto"/>
      </w:divBdr>
    </w:div>
    <w:div w:id="1464348434">
      <w:bodyDiv w:val="1"/>
      <w:marLeft w:val="0"/>
      <w:marRight w:val="0"/>
      <w:marTop w:val="0"/>
      <w:marBottom w:val="0"/>
      <w:divBdr>
        <w:top w:val="none" w:sz="0" w:space="0" w:color="auto"/>
        <w:left w:val="none" w:sz="0" w:space="0" w:color="auto"/>
        <w:bottom w:val="none" w:sz="0" w:space="0" w:color="auto"/>
        <w:right w:val="none" w:sz="0" w:space="0" w:color="auto"/>
      </w:divBdr>
    </w:div>
    <w:div w:id="1464546008">
      <w:bodyDiv w:val="1"/>
      <w:marLeft w:val="0"/>
      <w:marRight w:val="0"/>
      <w:marTop w:val="0"/>
      <w:marBottom w:val="0"/>
      <w:divBdr>
        <w:top w:val="none" w:sz="0" w:space="0" w:color="auto"/>
        <w:left w:val="none" w:sz="0" w:space="0" w:color="auto"/>
        <w:bottom w:val="none" w:sz="0" w:space="0" w:color="auto"/>
        <w:right w:val="none" w:sz="0" w:space="0" w:color="auto"/>
      </w:divBdr>
    </w:div>
    <w:div w:id="1466266740">
      <w:bodyDiv w:val="1"/>
      <w:marLeft w:val="0"/>
      <w:marRight w:val="0"/>
      <w:marTop w:val="0"/>
      <w:marBottom w:val="0"/>
      <w:divBdr>
        <w:top w:val="none" w:sz="0" w:space="0" w:color="auto"/>
        <w:left w:val="none" w:sz="0" w:space="0" w:color="auto"/>
        <w:bottom w:val="none" w:sz="0" w:space="0" w:color="auto"/>
        <w:right w:val="none" w:sz="0" w:space="0" w:color="auto"/>
      </w:divBdr>
    </w:div>
    <w:div w:id="1466705042">
      <w:bodyDiv w:val="1"/>
      <w:marLeft w:val="0"/>
      <w:marRight w:val="0"/>
      <w:marTop w:val="0"/>
      <w:marBottom w:val="0"/>
      <w:divBdr>
        <w:top w:val="none" w:sz="0" w:space="0" w:color="auto"/>
        <w:left w:val="none" w:sz="0" w:space="0" w:color="auto"/>
        <w:bottom w:val="none" w:sz="0" w:space="0" w:color="auto"/>
        <w:right w:val="none" w:sz="0" w:space="0" w:color="auto"/>
      </w:divBdr>
    </w:div>
    <w:div w:id="1469010838">
      <w:bodyDiv w:val="1"/>
      <w:marLeft w:val="0"/>
      <w:marRight w:val="0"/>
      <w:marTop w:val="0"/>
      <w:marBottom w:val="0"/>
      <w:divBdr>
        <w:top w:val="none" w:sz="0" w:space="0" w:color="auto"/>
        <w:left w:val="none" w:sz="0" w:space="0" w:color="auto"/>
        <w:bottom w:val="none" w:sz="0" w:space="0" w:color="auto"/>
        <w:right w:val="none" w:sz="0" w:space="0" w:color="auto"/>
      </w:divBdr>
    </w:div>
    <w:div w:id="1469778744">
      <w:bodyDiv w:val="1"/>
      <w:marLeft w:val="0"/>
      <w:marRight w:val="0"/>
      <w:marTop w:val="0"/>
      <w:marBottom w:val="0"/>
      <w:divBdr>
        <w:top w:val="none" w:sz="0" w:space="0" w:color="auto"/>
        <w:left w:val="none" w:sz="0" w:space="0" w:color="auto"/>
        <w:bottom w:val="none" w:sz="0" w:space="0" w:color="auto"/>
        <w:right w:val="none" w:sz="0" w:space="0" w:color="auto"/>
      </w:divBdr>
    </w:div>
    <w:div w:id="1471823927">
      <w:bodyDiv w:val="1"/>
      <w:marLeft w:val="0"/>
      <w:marRight w:val="0"/>
      <w:marTop w:val="0"/>
      <w:marBottom w:val="0"/>
      <w:divBdr>
        <w:top w:val="none" w:sz="0" w:space="0" w:color="auto"/>
        <w:left w:val="none" w:sz="0" w:space="0" w:color="auto"/>
        <w:bottom w:val="none" w:sz="0" w:space="0" w:color="auto"/>
        <w:right w:val="none" w:sz="0" w:space="0" w:color="auto"/>
      </w:divBdr>
    </w:div>
    <w:div w:id="1472287084">
      <w:bodyDiv w:val="1"/>
      <w:marLeft w:val="0"/>
      <w:marRight w:val="0"/>
      <w:marTop w:val="0"/>
      <w:marBottom w:val="0"/>
      <w:divBdr>
        <w:top w:val="none" w:sz="0" w:space="0" w:color="auto"/>
        <w:left w:val="none" w:sz="0" w:space="0" w:color="auto"/>
        <w:bottom w:val="none" w:sz="0" w:space="0" w:color="auto"/>
        <w:right w:val="none" w:sz="0" w:space="0" w:color="auto"/>
      </w:divBdr>
    </w:div>
    <w:div w:id="1474180830">
      <w:bodyDiv w:val="1"/>
      <w:marLeft w:val="0"/>
      <w:marRight w:val="0"/>
      <w:marTop w:val="0"/>
      <w:marBottom w:val="0"/>
      <w:divBdr>
        <w:top w:val="none" w:sz="0" w:space="0" w:color="auto"/>
        <w:left w:val="none" w:sz="0" w:space="0" w:color="auto"/>
        <w:bottom w:val="none" w:sz="0" w:space="0" w:color="auto"/>
        <w:right w:val="none" w:sz="0" w:space="0" w:color="auto"/>
      </w:divBdr>
    </w:div>
    <w:div w:id="1474248916">
      <w:bodyDiv w:val="1"/>
      <w:marLeft w:val="0"/>
      <w:marRight w:val="0"/>
      <w:marTop w:val="0"/>
      <w:marBottom w:val="0"/>
      <w:divBdr>
        <w:top w:val="none" w:sz="0" w:space="0" w:color="auto"/>
        <w:left w:val="none" w:sz="0" w:space="0" w:color="auto"/>
        <w:bottom w:val="none" w:sz="0" w:space="0" w:color="auto"/>
        <w:right w:val="none" w:sz="0" w:space="0" w:color="auto"/>
      </w:divBdr>
    </w:div>
    <w:div w:id="1475829479">
      <w:bodyDiv w:val="1"/>
      <w:marLeft w:val="0"/>
      <w:marRight w:val="0"/>
      <w:marTop w:val="0"/>
      <w:marBottom w:val="0"/>
      <w:divBdr>
        <w:top w:val="none" w:sz="0" w:space="0" w:color="auto"/>
        <w:left w:val="none" w:sz="0" w:space="0" w:color="auto"/>
        <w:bottom w:val="none" w:sz="0" w:space="0" w:color="auto"/>
        <w:right w:val="none" w:sz="0" w:space="0" w:color="auto"/>
      </w:divBdr>
    </w:div>
    <w:div w:id="1483347176">
      <w:bodyDiv w:val="1"/>
      <w:marLeft w:val="0"/>
      <w:marRight w:val="0"/>
      <w:marTop w:val="0"/>
      <w:marBottom w:val="0"/>
      <w:divBdr>
        <w:top w:val="none" w:sz="0" w:space="0" w:color="auto"/>
        <w:left w:val="none" w:sz="0" w:space="0" w:color="auto"/>
        <w:bottom w:val="none" w:sz="0" w:space="0" w:color="auto"/>
        <w:right w:val="none" w:sz="0" w:space="0" w:color="auto"/>
      </w:divBdr>
    </w:div>
    <w:div w:id="1487477380">
      <w:bodyDiv w:val="1"/>
      <w:marLeft w:val="0"/>
      <w:marRight w:val="0"/>
      <w:marTop w:val="0"/>
      <w:marBottom w:val="0"/>
      <w:divBdr>
        <w:top w:val="none" w:sz="0" w:space="0" w:color="auto"/>
        <w:left w:val="none" w:sz="0" w:space="0" w:color="auto"/>
        <w:bottom w:val="none" w:sz="0" w:space="0" w:color="auto"/>
        <w:right w:val="none" w:sz="0" w:space="0" w:color="auto"/>
      </w:divBdr>
    </w:div>
    <w:div w:id="1487625211">
      <w:bodyDiv w:val="1"/>
      <w:marLeft w:val="0"/>
      <w:marRight w:val="0"/>
      <w:marTop w:val="0"/>
      <w:marBottom w:val="0"/>
      <w:divBdr>
        <w:top w:val="none" w:sz="0" w:space="0" w:color="auto"/>
        <w:left w:val="none" w:sz="0" w:space="0" w:color="auto"/>
        <w:bottom w:val="none" w:sz="0" w:space="0" w:color="auto"/>
        <w:right w:val="none" w:sz="0" w:space="0" w:color="auto"/>
      </w:divBdr>
    </w:div>
    <w:div w:id="1492407978">
      <w:bodyDiv w:val="1"/>
      <w:marLeft w:val="0"/>
      <w:marRight w:val="0"/>
      <w:marTop w:val="0"/>
      <w:marBottom w:val="0"/>
      <w:divBdr>
        <w:top w:val="none" w:sz="0" w:space="0" w:color="auto"/>
        <w:left w:val="none" w:sz="0" w:space="0" w:color="auto"/>
        <w:bottom w:val="none" w:sz="0" w:space="0" w:color="auto"/>
        <w:right w:val="none" w:sz="0" w:space="0" w:color="auto"/>
      </w:divBdr>
    </w:div>
    <w:div w:id="1496022213">
      <w:bodyDiv w:val="1"/>
      <w:marLeft w:val="0"/>
      <w:marRight w:val="0"/>
      <w:marTop w:val="0"/>
      <w:marBottom w:val="0"/>
      <w:divBdr>
        <w:top w:val="none" w:sz="0" w:space="0" w:color="auto"/>
        <w:left w:val="none" w:sz="0" w:space="0" w:color="auto"/>
        <w:bottom w:val="none" w:sz="0" w:space="0" w:color="auto"/>
        <w:right w:val="none" w:sz="0" w:space="0" w:color="auto"/>
      </w:divBdr>
    </w:div>
    <w:div w:id="1497960442">
      <w:bodyDiv w:val="1"/>
      <w:marLeft w:val="0"/>
      <w:marRight w:val="0"/>
      <w:marTop w:val="0"/>
      <w:marBottom w:val="0"/>
      <w:divBdr>
        <w:top w:val="none" w:sz="0" w:space="0" w:color="auto"/>
        <w:left w:val="none" w:sz="0" w:space="0" w:color="auto"/>
        <w:bottom w:val="none" w:sz="0" w:space="0" w:color="auto"/>
        <w:right w:val="none" w:sz="0" w:space="0" w:color="auto"/>
      </w:divBdr>
      <w:divsChild>
        <w:div w:id="34813111">
          <w:marLeft w:val="0"/>
          <w:marRight w:val="0"/>
          <w:marTop w:val="0"/>
          <w:marBottom w:val="0"/>
          <w:divBdr>
            <w:top w:val="none" w:sz="0" w:space="0" w:color="auto"/>
            <w:left w:val="none" w:sz="0" w:space="0" w:color="auto"/>
            <w:bottom w:val="none" w:sz="0" w:space="0" w:color="auto"/>
            <w:right w:val="none" w:sz="0" w:space="0" w:color="auto"/>
          </w:divBdr>
          <w:divsChild>
            <w:div w:id="133525508">
              <w:marLeft w:val="0"/>
              <w:marRight w:val="0"/>
              <w:marTop w:val="0"/>
              <w:marBottom w:val="0"/>
              <w:divBdr>
                <w:top w:val="none" w:sz="0" w:space="0" w:color="auto"/>
                <w:left w:val="none" w:sz="0" w:space="0" w:color="auto"/>
                <w:bottom w:val="none" w:sz="0" w:space="0" w:color="auto"/>
                <w:right w:val="none" w:sz="0" w:space="0" w:color="auto"/>
              </w:divBdr>
              <w:divsChild>
                <w:div w:id="1231037439">
                  <w:marLeft w:val="0"/>
                  <w:marRight w:val="0"/>
                  <w:marTop w:val="0"/>
                  <w:marBottom w:val="0"/>
                  <w:divBdr>
                    <w:top w:val="none" w:sz="0" w:space="0" w:color="auto"/>
                    <w:left w:val="none" w:sz="0" w:space="0" w:color="auto"/>
                    <w:bottom w:val="none" w:sz="0" w:space="0" w:color="auto"/>
                    <w:right w:val="none" w:sz="0" w:space="0" w:color="auto"/>
                  </w:divBdr>
                  <w:divsChild>
                    <w:div w:id="135935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614521">
      <w:bodyDiv w:val="1"/>
      <w:marLeft w:val="0"/>
      <w:marRight w:val="0"/>
      <w:marTop w:val="0"/>
      <w:marBottom w:val="0"/>
      <w:divBdr>
        <w:top w:val="none" w:sz="0" w:space="0" w:color="auto"/>
        <w:left w:val="none" w:sz="0" w:space="0" w:color="auto"/>
        <w:bottom w:val="none" w:sz="0" w:space="0" w:color="auto"/>
        <w:right w:val="none" w:sz="0" w:space="0" w:color="auto"/>
      </w:divBdr>
    </w:div>
    <w:div w:id="1500080929">
      <w:bodyDiv w:val="1"/>
      <w:marLeft w:val="0"/>
      <w:marRight w:val="0"/>
      <w:marTop w:val="0"/>
      <w:marBottom w:val="0"/>
      <w:divBdr>
        <w:top w:val="none" w:sz="0" w:space="0" w:color="auto"/>
        <w:left w:val="none" w:sz="0" w:space="0" w:color="auto"/>
        <w:bottom w:val="none" w:sz="0" w:space="0" w:color="auto"/>
        <w:right w:val="none" w:sz="0" w:space="0" w:color="auto"/>
      </w:divBdr>
    </w:div>
    <w:div w:id="1502114851">
      <w:bodyDiv w:val="1"/>
      <w:marLeft w:val="0"/>
      <w:marRight w:val="0"/>
      <w:marTop w:val="0"/>
      <w:marBottom w:val="0"/>
      <w:divBdr>
        <w:top w:val="none" w:sz="0" w:space="0" w:color="auto"/>
        <w:left w:val="none" w:sz="0" w:space="0" w:color="auto"/>
        <w:bottom w:val="none" w:sz="0" w:space="0" w:color="auto"/>
        <w:right w:val="none" w:sz="0" w:space="0" w:color="auto"/>
      </w:divBdr>
    </w:div>
    <w:div w:id="1505046464">
      <w:bodyDiv w:val="1"/>
      <w:marLeft w:val="0"/>
      <w:marRight w:val="0"/>
      <w:marTop w:val="0"/>
      <w:marBottom w:val="0"/>
      <w:divBdr>
        <w:top w:val="none" w:sz="0" w:space="0" w:color="auto"/>
        <w:left w:val="none" w:sz="0" w:space="0" w:color="auto"/>
        <w:bottom w:val="none" w:sz="0" w:space="0" w:color="auto"/>
        <w:right w:val="none" w:sz="0" w:space="0" w:color="auto"/>
      </w:divBdr>
    </w:div>
    <w:div w:id="1508330642">
      <w:bodyDiv w:val="1"/>
      <w:marLeft w:val="0"/>
      <w:marRight w:val="0"/>
      <w:marTop w:val="0"/>
      <w:marBottom w:val="0"/>
      <w:divBdr>
        <w:top w:val="none" w:sz="0" w:space="0" w:color="auto"/>
        <w:left w:val="none" w:sz="0" w:space="0" w:color="auto"/>
        <w:bottom w:val="none" w:sz="0" w:space="0" w:color="auto"/>
        <w:right w:val="none" w:sz="0" w:space="0" w:color="auto"/>
      </w:divBdr>
    </w:div>
    <w:div w:id="1508901546">
      <w:bodyDiv w:val="1"/>
      <w:marLeft w:val="0"/>
      <w:marRight w:val="0"/>
      <w:marTop w:val="0"/>
      <w:marBottom w:val="0"/>
      <w:divBdr>
        <w:top w:val="none" w:sz="0" w:space="0" w:color="auto"/>
        <w:left w:val="none" w:sz="0" w:space="0" w:color="auto"/>
        <w:bottom w:val="none" w:sz="0" w:space="0" w:color="auto"/>
        <w:right w:val="none" w:sz="0" w:space="0" w:color="auto"/>
      </w:divBdr>
    </w:div>
    <w:div w:id="1510170720">
      <w:bodyDiv w:val="1"/>
      <w:marLeft w:val="0"/>
      <w:marRight w:val="0"/>
      <w:marTop w:val="0"/>
      <w:marBottom w:val="0"/>
      <w:divBdr>
        <w:top w:val="none" w:sz="0" w:space="0" w:color="auto"/>
        <w:left w:val="none" w:sz="0" w:space="0" w:color="auto"/>
        <w:bottom w:val="none" w:sz="0" w:space="0" w:color="auto"/>
        <w:right w:val="none" w:sz="0" w:space="0" w:color="auto"/>
      </w:divBdr>
    </w:div>
    <w:div w:id="1512644692">
      <w:bodyDiv w:val="1"/>
      <w:marLeft w:val="0"/>
      <w:marRight w:val="0"/>
      <w:marTop w:val="0"/>
      <w:marBottom w:val="0"/>
      <w:divBdr>
        <w:top w:val="none" w:sz="0" w:space="0" w:color="auto"/>
        <w:left w:val="none" w:sz="0" w:space="0" w:color="auto"/>
        <w:bottom w:val="none" w:sz="0" w:space="0" w:color="auto"/>
        <w:right w:val="none" w:sz="0" w:space="0" w:color="auto"/>
      </w:divBdr>
    </w:div>
    <w:div w:id="1517621650">
      <w:bodyDiv w:val="1"/>
      <w:marLeft w:val="0"/>
      <w:marRight w:val="0"/>
      <w:marTop w:val="0"/>
      <w:marBottom w:val="0"/>
      <w:divBdr>
        <w:top w:val="none" w:sz="0" w:space="0" w:color="auto"/>
        <w:left w:val="none" w:sz="0" w:space="0" w:color="auto"/>
        <w:bottom w:val="none" w:sz="0" w:space="0" w:color="auto"/>
        <w:right w:val="none" w:sz="0" w:space="0" w:color="auto"/>
      </w:divBdr>
    </w:div>
    <w:div w:id="1520389561">
      <w:bodyDiv w:val="1"/>
      <w:marLeft w:val="0"/>
      <w:marRight w:val="0"/>
      <w:marTop w:val="0"/>
      <w:marBottom w:val="0"/>
      <w:divBdr>
        <w:top w:val="none" w:sz="0" w:space="0" w:color="auto"/>
        <w:left w:val="none" w:sz="0" w:space="0" w:color="auto"/>
        <w:bottom w:val="none" w:sz="0" w:space="0" w:color="auto"/>
        <w:right w:val="none" w:sz="0" w:space="0" w:color="auto"/>
      </w:divBdr>
    </w:div>
    <w:div w:id="1528985965">
      <w:bodyDiv w:val="1"/>
      <w:marLeft w:val="0"/>
      <w:marRight w:val="0"/>
      <w:marTop w:val="0"/>
      <w:marBottom w:val="0"/>
      <w:divBdr>
        <w:top w:val="none" w:sz="0" w:space="0" w:color="auto"/>
        <w:left w:val="none" w:sz="0" w:space="0" w:color="auto"/>
        <w:bottom w:val="none" w:sz="0" w:space="0" w:color="auto"/>
        <w:right w:val="none" w:sz="0" w:space="0" w:color="auto"/>
      </w:divBdr>
    </w:div>
    <w:div w:id="1529027130">
      <w:bodyDiv w:val="1"/>
      <w:marLeft w:val="0"/>
      <w:marRight w:val="0"/>
      <w:marTop w:val="0"/>
      <w:marBottom w:val="0"/>
      <w:divBdr>
        <w:top w:val="none" w:sz="0" w:space="0" w:color="auto"/>
        <w:left w:val="none" w:sz="0" w:space="0" w:color="auto"/>
        <w:bottom w:val="none" w:sz="0" w:space="0" w:color="auto"/>
        <w:right w:val="none" w:sz="0" w:space="0" w:color="auto"/>
      </w:divBdr>
    </w:div>
    <w:div w:id="1535926087">
      <w:bodyDiv w:val="1"/>
      <w:marLeft w:val="0"/>
      <w:marRight w:val="0"/>
      <w:marTop w:val="0"/>
      <w:marBottom w:val="0"/>
      <w:divBdr>
        <w:top w:val="none" w:sz="0" w:space="0" w:color="auto"/>
        <w:left w:val="none" w:sz="0" w:space="0" w:color="auto"/>
        <w:bottom w:val="none" w:sz="0" w:space="0" w:color="auto"/>
        <w:right w:val="none" w:sz="0" w:space="0" w:color="auto"/>
      </w:divBdr>
    </w:div>
    <w:div w:id="1535968100">
      <w:bodyDiv w:val="1"/>
      <w:marLeft w:val="0"/>
      <w:marRight w:val="0"/>
      <w:marTop w:val="0"/>
      <w:marBottom w:val="0"/>
      <w:divBdr>
        <w:top w:val="none" w:sz="0" w:space="0" w:color="auto"/>
        <w:left w:val="none" w:sz="0" w:space="0" w:color="auto"/>
        <w:bottom w:val="none" w:sz="0" w:space="0" w:color="auto"/>
        <w:right w:val="none" w:sz="0" w:space="0" w:color="auto"/>
      </w:divBdr>
    </w:div>
    <w:div w:id="1537422951">
      <w:bodyDiv w:val="1"/>
      <w:marLeft w:val="0"/>
      <w:marRight w:val="0"/>
      <w:marTop w:val="0"/>
      <w:marBottom w:val="0"/>
      <w:divBdr>
        <w:top w:val="none" w:sz="0" w:space="0" w:color="auto"/>
        <w:left w:val="none" w:sz="0" w:space="0" w:color="auto"/>
        <w:bottom w:val="none" w:sz="0" w:space="0" w:color="auto"/>
        <w:right w:val="none" w:sz="0" w:space="0" w:color="auto"/>
      </w:divBdr>
    </w:div>
    <w:div w:id="1546912111">
      <w:bodyDiv w:val="1"/>
      <w:marLeft w:val="0"/>
      <w:marRight w:val="0"/>
      <w:marTop w:val="0"/>
      <w:marBottom w:val="0"/>
      <w:divBdr>
        <w:top w:val="none" w:sz="0" w:space="0" w:color="auto"/>
        <w:left w:val="none" w:sz="0" w:space="0" w:color="auto"/>
        <w:bottom w:val="none" w:sz="0" w:space="0" w:color="auto"/>
        <w:right w:val="none" w:sz="0" w:space="0" w:color="auto"/>
      </w:divBdr>
    </w:div>
    <w:div w:id="1549416851">
      <w:bodyDiv w:val="1"/>
      <w:marLeft w:val="0"/>
      <w:marRight w:val="0"/>
      <w:marTop w:val="0"/>
      <w:marBottom w:val="0"/>
      <w:divBdr>
        <w:top w:val="none" w:sz="0" w:space="0" w:color="auto"/>
        <w:left w:val="none" w:sz="0" w:space="0" w:color="auto"/>
        <w:bottom w:val="none" w:sz="0" w:space="0" w:color="auto"/>
        <w:right w:val="none" w:sz="0" w:space="0" w:color="auto"/>
      </w:divBdr>
    </w:div>
    <w:div w:id="1549561767">
      <w:bodyDiv w:val="1"/>
      <w:marLeft w:val="0"/>
      <w:marRight w:val="0"/>
      <w:marTop w:val="0"/>
      <w:marBottom w:val="0"/>
      <w:divBdr>
        <w:top w:val="none" w:sz="0" w:space="0" w:color="auto"/>
        <w:left w:val="none" w:sz="0" w:space="0" w:color="auto"/>
        <w:bottom w:val="none" w:sz="0" w:space="0" w:color="auto"/>
        <w:right w:val="none" w:sz="0" w:space="0" w:color="auto"/>
      </w:divBdr>
    </w:div>
    <w:div w:id="1550721633">
      <w:bodyDiv w:val="1"/>
      <w:marLeft w:val="0"/>
      <w:marRight w:val="0"/>
      <w:marTop w:val="0"/>
      <w:marBottom w:val="0"/>
      <w:divBdr>
        <w:top w:val="none" w:sz="0" w:space="0" w:color="auto"/>
        <w:left w:val="none" w:sz="0" w:space="0" w:color="auto"/>
        <w:bottom w:val="none" w:sz="0" w:space="0" w:color="auto"/>
        <w:right w:val="none" w:sz="0" w:space="0" w:color="auto"/>
      </w:divBdr>
    </w:div>
    <w:div w:id="1553686377">
      <w:bodyDiv w:val="1"/>
      <w:marLeft w:val="0"/>
      <w:marRight w:val="0"/>
      <w:marTop w:val="0"/>
      <w:marBottom w:val="0"/>
      <w:divBdr>
        <w:top w:val="none" w:sz="0" w:space="0" w:color="auto"/>
        <w:left w:val="none" w:sz="0" w:space="0" w:color="auto"/>
        <w:bottom w:val="none" w:sz="0" w:space="0" w:color="auto"/>
        <w:right w:val="none" w:sz="0" w:space="0" w:color="auto"/>
      </w:divBdr>
      <w:divsChild>
        <w:div w:id="1325938924">
          <w:marLeft w:val="0"/>
          <w:marRight w:val="0"/>
          <w:marTop w:val="0"/>
          <w:marBottom w:val="0"/>
          <w:divBdr>
            <w:top w:val="single" w:sz="2" w:space="0" w:color="E3E3E3"/>
            <w:left w:val="single" w:sz="2" w:space="0" w:color="E3E3E3"/>
            <w:bottom w:val="single" w:sz="2" w:space="0" w:color="E3E3E3"/>
            <w:right w:val="single" w:sz="2" w:space="0" w:color="E3E3E3"/>
          </w:divBdr>
          <w:divsChild>
            <w:div w:id="1993756229">
              <w:marLeft w:val="0"/>
              <w:marRight w:val="0"/>
              <w:marTop w:val="100"/>
              <w:marBottom w:val="100"/>
              <w:divBdr>
                <w:top w:val="single" w:sz="2" w:space="0" w:color="E3E3E3"/>
                <w:left w:val="single" w:sz="2" w:space="0" w:color="E3E3E3"/>
                <w:bottom w:val="single" w:sz="2" w:space="0" w:color="E3E3E3"/>
                <w:right w:val="single" w:sz="2" w:space="0" w:color="E3E3E3"/>
              </w:divBdr>
              <w:divsChild>
                <w:div w:id="1896313664">
                  <w:marLeft w:val="0"/>
                  <w:marRight w:val="0"/>
                  <w:marTop w:val="0"/>
                  <w:marBottom w:val="0"/>
                  <w:divBdr>
                    <w:top w:val="single" w:sz="2" w:space="0" w:color="E3E3E3"/>
                    <w:left w:val="single" w:sz="2" w:space="0" w:color="E3E3E3"/>
                    <w:bottom w:val="single" w:sz="2" w:space="0" w:color="E3E3E3"/>
                    <w:right w:val="single" w:sz="2" w:space="0" w:color="E3E3E3"/>
                  </w:divBdr>
                  <w:divsChild>
                    <w:div w:id="150172713">
                      <w:marLeft w:val="0"/>
                      <w:marRight w:val="0"/>
                      <w:marTop w:val="0"/>
                      <w:marBottom w:val="0"/>
                      <w:divBdr>
                        <w:top w:val="single" w:sz="2" w:space="0" w:color="E3E3E3"/>
                        <w:left w:val="single" w:sz="2" w:space="0" w:color="E3E3E3"/>
                        <w:bottom w:val="single" w:sz="2" w:space="0" w:color="E3E3E3"/>
                        <w:right w:val="single" w:sz="2" w:space="0" w:color="E3E3E3"/>
                      </w:divBdr>
                      <w:divsChild>
                        <w:div w:id="549465905">
                          <w:marLeft w:val="0"/>
                          <w:marRight w:val="0"/>
                          <w:marTop w:val="0"/>
                          <w:marBottom w:val="0"/>
                          <w:divBdr>
                            <w:top w:val="single" w:sz="2" w:space="0" w:color="E3E3E3"/>
                            <w:left w:val="single" w:sz="2" w:space="0" w:color="E3E3E3"/>
                            <w:bottom w:val="single" w:sz="2" w:space="0" w:color="E3E3E3"/>
                            <w:right w:val="single" w:sz="2" w:space="0" w:color="E3E3E3"/>
                          </w:divBdr>
                          <w:divsChild>
                            <w:div w:id="1651595581">
                              <w:marLeft w:val="0"/>
                              <w:marRight w:val="0"/>
                              <w:marTop w:val="0"/>
                              <w:marBottom w:val="0"/>
                              <w:divBdr>
                                <w:top w:val="single" w:sz="2" w:space="0" w:color="E3E3E3"/>
                                <w:left w:val="single" w:sz="2" w:space="0" w:color="E3E3E3"/>
                                <w:bottom w:val="single" w:sz="2" w:space="0" w:color="E3E3E3"/>
                                <w:right w:val="single" w:sz="2" w:space="0" w:color="E3E3E3"/>
                              </w:divBdr>
                              <w:divsChild>
                                <w:div w:id="1350986141">
                                  <w:marLeft w:val="0"/>
                                  <w:marRight w:val="0"/>
                                  <w:marTop w:val="0"/>
                                  <w:marBottom w:val="0"/>
                                  <w:divBdr>
                                    <w:top w:val="single" w:sz="2" w:space="0" w:color="E3E3E3"/>
                                    <w:left w:val="single" w:sz="2" w:space="0" w:color="E3E3E3"/>
                                    <w:bottom w:val="single" w:sz="2" w:space="0" w:color="E3E3E3"/>
                                    <w:right w:val="single" w:sz="2" w:space="0" w:color="E3E3E3"/>
                                  </w:divBdr>
                                  <w:divsChild>
                                    <w:div w:id="6501349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555504252">
      <w:bodyDiv w:val="1"/>
      <w:marLeft w:val="0"/>
      <w:marRight w:val="0"/>
      <w:marTop w:val="0"/>
      <w:marBottom w:val="0"/>
      <w:divBdr>
        <w:top w:val="none" w:sz="0" w:space="0" w:color="auto"/>
        <w:left w:val="none" w:sz="0" w:space="0" w:color="auto"/>
        <w:bottom w:val="none" w:sz="0" w:space="0" w:color="auto"/>
        <w:right w:val="none" w:sz="0" w:space="0" w:color="auto"/>
      </w:divBdr>
    </w:div>
    <w:div w:id="1560019637">
      <w:bodyDiv w:val="1"/>
      <w:marLeft w:val="0"/>
      <w:marRight w:val="0"/>
      <w:marTop w:val="0"/>
      <w:marBottom w:val="0"/>
      <w:divBdr>
        <w:top w:val="none" w:sz="0" w:space="0" w:color="auto"/>
        <w:left w:val="none" w:sz="0" w:space="0" w:color="auto"/>
        <w:bottom w:val="none" w:sz="0" w:space="0" w:color="auto"/>
        <w:right w:val="none" w:sz="0" w:space="0" w:color="auto"/>
      </w:divBdr>
    </w:div>
    <w:div w:id="1560047526">
      <w:bodyDiv w:val="1"/>
      <w:marLeft w:val="0"/>
      <w:marRight w:val="0"/>
      <w:marTop w:val="0"/>
      <w:marBottom w:val="0"/>
      <w:divBdr>
        <w:top w:val="none" w:sz="0" w:space="0" w:color="auto"/>
        <w:left w:val="none" w:sz="0" w:space="0" w:color="auto"/>
        <w:bottom w:val="none" w:sz="0" w:space="0" w:color="auto"/>
        <w:right w:val="none" w:sz="0" w:space="0" w:color="auto"/>
      </w:divBdr>
    </w:div>
    <w:div w:id="1560895221">
      <w:bodyDiv w:val="1"/>
      <w:marLeft w:val="0"/>
      <w:marRight w:val="0"/>
      <w:marTop w:val="0"/>
      <w:marBottom w:val="0"/>
      <w:divBdr>
        <w:top w:val="none" w:sz="0" w:space="0" w:color="auto"/>
        <w:left w:val="none" w:sz="0" w:space="0" w:color="auto"/>
        <w:bottom w:val="none" w:sz="0" w:space="0" w:color="auto"/>
        <w:right w:val="none" w:sz="0" w:space="0" w:color="auto"/>
      </w:divBdr>
    </w:div>
    <w:div w:id="1566406807">
      <w:bodyDiv w:val="1"/>
      <w:marLeft w:val="0"/>
      <w:marRight w:val="0"/>
      <w:marTop w:val="0"/>
      <w:marBottom w:val="0"/>
      <w:divBdr>
        <w:top w:val="none" w:sz="0" w:space="0" w:color="auto"/>
        <w:left w:val="none" w:sz="0" w:space="0" w:color="auto"/>
        <w:bottom w:val="none" w:sz="0" w:space="0" w:color="auto"/>
        <w:right w:val="none" w:sz="0" w:space="0" w:color="auto"/>
      </w:divBdr>
    </w:div>
    <w:div w:id="1566991190">
      <w:bodyDiv w:val="1"/>
      <w:marLeft w:val="0"/>
      <w:marRight w:val="0"/>
      <w:marTop w:val="0"/>
      <w:marBottom w:val="0"/>
      <w:divBdr>
        <w:top w:val="none" w:sz="0" w:space="0" w:color="auto"/>
        <w:left w:val="none" w:sz="0" w:space="0" w:color="auto"/>
        <w:bottom w:val="none" w:sz="0" w:space="0" w:color="auto"/>
        <w:right w:val="none" w:sz="0" w:space="0" w:color="auto"/>
      </w:divBdr>
    </w:div>
    <w:div w:id="1567375209">
      <w:bodyDiv w:val="1"/>
      <w:marLeft w:val="0"/>
      <w:marRight w:val="0"/>
      <w:marTop w:val="0"/>
      <w:marBottom w:val="0"/>
      <w:divBdr>
        <w:top w:val="none" w:sz="0" w:space="0" w:color="auto"/>
        <w:left w:val="none" w:sz="0" w:space="0" w:color="auto"/>
        <w:bottom w:val="none" w:sz="0" w:space="0" w:color="auto"/>
        <w:right w:val="none" w:sz="0" w:space="0" w:color="auto"/>
      </w:divBdr>
    </w:div>
    <w:div w:id="1575898946">
      <w:bodyDiv w:val="1"/>
      <w:marLeft w:val="0"/>
      <w:marRight w:val="0"/>
      <w:marTop w:val="0"/>
      <w:marBottom w:val="0"/>
      <w:divBdr>
        <w:top w:val="none" w:sz="0" w:space="0" w:color="auto"/>
        <w:left w:val="none" w:sz="0" w:space="0" w:color="auto"/>
        <w:bottom w:val="none" w:sz="0" w:space="0" w:color="auto"/>
        <w:right w:val="none" w:sz="0" w:space="0" w:color="auto"/>
      </w:divBdr>
    </w:div>
    <w:div w:id="1579555566">
      <w:bodyDiv w:val="1"/>
      <w:marLeft w:val="0"/>
      <w:marRight w:val="0"/>
      <w:marTop w:val="0"/>
      <w:marBottom w:val="0"/>
      <w:divBdr>
        <w:top w:val="none" w:sz="0" w:space="0" w:color="auto"/>
        <w:left w:val="none" w:sz="0" w:space="0" w:color="auto"/>
        <w:bottom w:val="none" w:sz="0" w:space="0" w:color="auto"/>
        <w:right w:val="none" w:sz="0" w:space="0" w:color="auto"/>
      </w:divBdr>
    </w:div>
    <w:div w:id="1581211002">
      <w:bodyDiv w:val="1"/>
      <w:marLeft w:val="0"/>
      <w:marRight w:val="0"/>
      <w:marTop w:val="0"/>
      <w:marBottom w:val="0"/>
      <w:divBdr>
        <w:top w:val="none" w:sz="0" w:space="0" w:color="auto"/>
        <w:left w:val="none" w:sz="0" w:space="0" w:color="auto"/>
        <w:bottom w:val="none" w:sz="0" w:space="0" w:color="auto"/>
        <w:right w:val="none" w:sz="0" w:space="0" w:color="auto"/>
      </w:divBdr>
    </w:div>
    <w:div w:id="1582789492">
      <w:bodyDiv w:val="1"/>
      <w:marLeft w:val="0"/>
      <w:marRight w:val="0"/>
      <w:marTop w:val="0"/>
      <w:marBottom w:val="0"/>
      <w:divBdr>
        <w:top w:val="none" w:sz="0" w:space="0" w:color="auto"/>
        <w:left w:val="none" w:sz="0" w:space="0" w:color="auto"/>
        <w:bottom w:val="none" w:sz="0" w:space="0" w:color="auto"/>
        <w:right w:val="none" w:sz="0" w:space="0" w:color="auto"/>
      </w:divBdr>
    </w:div>
    <w:div w:id="1583175123">
      <w:bodyDiv w:val="1"/>
      <w:marLeft w:val="0"/>
      <w:marRight w:val="0"/>
      <w:marTop w:val="0"/>
      <w:marBottom w:val="0"/>
      <w:divBdr>
        <w:top w:val="none" w:sz="0" w:space="0" w:color="auto"/>
        <w:left w:val="none" w:sz="0" w:space="0" w:color="auto"/>
        <w:bottom w:val="none" w:sz="0" w:space="0" w:color="auto"/>
        <w:right w:val="none" w:sz="0" w:space="0" w:color="auto"/>
      </w:divBdr>
    </w:div>
    <w:div w:id="1583637256">
      <w:bodyDiv w:val="1"/>
      <w:marLeft w:val="0"/>
      <w:marRight w:val="0"/>
      <w:marTop w:val="0"/>
      <w:marBottom w:val="0"/>
      <w:divBdr>
        <w:top w:val="none" w:sz="0" w:space="0" w:color="auto"/>
        <w:left w:val="none" w:sz="0" w:space="0" w:color="auto"/>
        <w:bottom w:val="none" w:sz="0" w:space="0" w:color="auto"/>
        <w:right w:val="none" w:sz="0" w:space="0" w:color="auto"/>
      </w:divBdr>
    </w:div>
    <w:div w:id="1588926946">
      <w:bodyDiv w:val="1"/>
      <w:marLeft w:val="0"/>
      <w:marRight w:val="0"/>
      <w:marTop w:val="0"/>
      <w:marBottom w:val="0"/>
      <w:divBdr>
        <w:top w:val="none" w:sz="0" w:space="0" w:color="auto"/>
        <w:left w:val="none" w:sz="0" w:space="0" w:color="auto"/>
        <w:bottom w:val="none" w:sz="0" w:space="0" w:color="auto"/>
        <w:right w:val="none" w:sz="0" w:space="0" w:color="auto"/>
      </w:divBdr>
    </w:div>
    <w:div w:id="1589388124">
      <w:bodyDiv w:val="1"/>
      <w:marLeft w:val="0"/>
      <w:marRight w:val="0"/>
      <w:marTop w:val="0"/>
      <w:marBottom w:val="0"/>
      <w:divBdr>
        <w:top w:val="none" w:sz="0" w:space="0" w:color="auto"/>
        <w:left w:val="none" w:sz="0" w:space="0" w:color="auto"/>
        <w:bottom w:val="none" w:sz="0" w:space="0" w:color="auto"/>
        <w:right w:val="none" w:sz="0" w:space="0" w:color="auto"/>
      </w:divBdr>
    </w:div>
    <w:div w:id="1594892518">
      <w:bodyDiv w:val="1"/>
      <w:marLeft w:val="0"/>
      <w:marRight w:val="0"/>
      <w:marTop w:val="0"/>
      <w:marBottom w:val="0"/>
      <w:divBdr>
        <w:top w:val="none" w:sz="0" w:space="0" w:color="auto"/>
        <w:left w:val="none" w:sz="0" w:space="0" w:color="auto"/>
        <w:bottom w:val="none" w:sz="0" w:space="0" w:color="auto"/>
        <w:right w:val="none" w:sz="0" w:space="0" w:color="auto"/>
      </w:divBdr>
    </w:div>
    <w:div w:id="1595238419">
      <w:bodyDiv w:val="1"/>
      <w:marLeft w:val="0"/>
      <w:marRight w:val="0"/>
      <w:marTop w:val="0"/>
      <w:marBottom w:val="0"/>
      <w:divBdr>
        <w:top w:val="none" w:sz="0" w:space="0" w:color="auto"/>
        <w:left w:val="none" w:sz="0" w:space="0" w:color="auto"/>
        <w:bottom w:val="none" w:sz="0" w:space="0" w:color="auto"/>
        <w:right w:val="none" w:sz="0" w:space="0" w:color="auto"/>
      </w:divBdr>
    </w:div>
    <w:div w:id="1595746323">
      <w:bodyDiv w:val="1"/>
      <w:marLeft w:val="0"/>
      <w:marRight w:val="0"/>
      <w:marTop w:val="0"/>
      <w:marBottom w:val="0"/>
      <w:divBdr>
        <w:top w:val="none" w:sz="0" w:space="0" w:color="auto"/>
        <w:left w:val="none" w:sz="0" w:space="0" w:color="auto"/>
        <w:bottom w:val="none" w:sz="0" w:space="0" w:color="auto"/>
        <w:right w:val="none" w:sz="0" w:space="0" w:color="auto"/>
      </w:divBdr>
    </w:div>
    <w:div w:id="1597471264">
      <w:bodyDiv w:val="1"/>
      <w:marLeft w:val="0"/>
      <w:marRight w:val="0"/>
      <w:marTop w:val="0"/>
      <w:marBottom w:val="0"/>
      <w:divBdr>
        <w:top w:val="none" w:sz="0" w:space="0" w:color="auto"/>
        <w:left w:val="none" w:sz="0" w:space="0" w:color="auto"/>
        <w:bottom w:val="none" w:sz="0" w:space="0" w:color="auto"/>
        <w:right w:val="none" w:sz="0" w:space="0" w:color="auto"/>
      </w:divBdr>
    </w:div>
    <w:div w:id="1600527613">
      <w:bodyDiv w:val="1"/>
      <w:marLeft w:val="0"/>
      <w:marRight w:val="0"/>
      <w:marTop w:val="0"/>
      <w:marBottom w:val="0"/>
      <w:divBdr>
        <w:top w:val="none" w:sz="0" w:space="0" w:color="auto"/>
        <w:left w:val="none" w:sz="0" w:space="0" w:color="auto"/>
        <w:bottom w:val="none" w:sz="0" w:space="0" w:color="auto"/>
        <w:right w:val="none" w:sz="0" w:space="0" w:color="auto"/>
      </w:divBdr>
    </w:div>
    <w:div w:id="1602372653">
      <w:bodyDiv w:val="1"/>
      <w:marLeft w:val="0"/>
      <w:marRight w:val="0"/>
      <w:marTop w:val="0"/>
      <w:marBottom w:val="0"/>
      <w:divBdr>
        <w:top w:val="none" w:sz="0" w:space="0" w:color="auto"/>
        <w:left w:val="none" w:sz="0" w:space="0" w:color="auto"/>
        <w:bottom w:val="none" w:sz="0" w:space="0" w:color="auto"/>
        <w:right w:val="none" w:sz="0" w:space="0" w:color="auto"/>
      </w:divBdr>
    </w:div>
    <w:div w:id="1602420821">
      <w:bodyDiv w:val="1"/>
      <w:marLeft w:val="0"/>
      <w:marRight w:val="0"/>
      <w:marTop w:val="0"/>
      <w:marBottom w:val="0"/>
      <w:divBdr>
        <w:top w:val="none" w:sz="0" w:space="0" w:color="auto"/>
        <w:left w:val="none" w:sz="0" w:space="0" w:color="auto"/>
        <w:bottom w:val="none" w:sz="0" w:space="0" w:color="auto"/>
        <w:right w:val="none" w:sz="0" w:space="0" w:color="auto"/>
      </w:divBdr>
    </w:div>
    <w:div w:id="1603369957">
      <w:bodyDiv w:val="1"/>
      <w:marLeft w:val="0"/>
      <w:marRight w:val="0"/>
      <w:marTop w:val="0"/>
      <w:marBottom w:val="0"/>
      <w:divBdr>
        <w:top w:val="none" w:sz="0" w:space="0" w:color="auto"/>
        <w:left w:val="none" w:sz="0" w:space="0" w:color="auto"/>
        <w:bottom w:val="none" w:sz="0" w:space="0" w:color="auto"/>
        <w:right w:val="none" w:sz="0" w:space="0" w:color="auto"/>
      </w:divBdr>
    </w:div>
    <w:div w:id="1603957145">
      <w:bodyDiv w:val="1"/>
      <w:marLeft w:val="0"/>
      <w:marRight w:val="0"/>
      <w:marTop w:val="0"/>
      <w:marBottom w:val="0"/>
      <w:divBdr>
        <w:top w:val="none" w:sz="0" w:space="0" w:color="auto"/>
        <w:left w:val="none" w:sz="0" w:space="0" w:color="auto"/>
        <w:bottom w:val="none" w:sz="0" w:space="0" w:color="auto"/>
        <w:right w:val="none" w:sz="0" w:space="0" w:color="auto"/>
      </w:divBdr>
    </w:div>
    <w:div w:id="1604456090">
      <w:bodyDiv w:val="1"/>
      <w:marLeft w:val="0"/>
      <w:marRight w:val="0"/>
      <w:marTop w:val="0"/>
      <w:marBottom w:val="0"/>
      <w:divBdr>
        <w:top w:val="none" w:sz="0" w:space="0" w:color="auto"/>
        <w:left w:val="none" w:sz="0" w:space="0" w:color="auto"/>
        <w:bottom w:val="none" w:sz="0" w:space="0" w:color="auto"/>
        <w:right w:val="none" w:sz="0" w:space="0" w:color="auto"/>
      </w:divBdr>
    </w:div>
    <w:div w:id="1604919075">
      <w:bodyDiv w:val="1"/>
      <w:marLeft w:val="0"/>
      <w:marRight w:val="0"/>
      <w:marTop w:val="0"/>
      <w:marBottom w:val="0"/>
      <w:divBdr>
        <w:top w:val="none" w:sz="0" w:space="0" w:color="auto"/>
        <w:left w:val="none" w:sz="0" w:space="0" w:color="auto"/>
        <w:bottom w:val="none" w:sz="0" w:space="0" w:color="auto"/>
        <w:right w:val="none" w:sz="0" w:space="0" w:color="auto"/>
      </w:divBdr>
    </w:div>
    <w:div w:id="1605381706">
      <w:bodyDiv w:val="1"/>
      <w:marLeft w:val="0"/>
      <w:marRight w:val="0"/>
      <w:marTop w:val="0"/>
      <w:marBottom w:val="0"/>
      <w:divBdr>
        <w:top w:val="none" w:sz="0" w:space="0" w:color="auto"/>
        <w:left w:val="none" w:sz="0" w:space="0" w:color="auto"/>
        <w:bottom w:val="none" w:sz="0" w:space="0" w:color="auto"/>
        <w:right w:val="none" w:sz="0" w:space="0" w:color="auto"/>
      </w:divBdr>
    </w:div>
    <w:div w:id="1605530370">
      <w:bodyDiv w:val="1"/>
      <w:marLeft w:val="0"/>
      <w:marRight w:val="0"/>
      <w:marTop w:val="0"/>
      <w:marBottom w:val="0"/>
      <w:divBdr>
        <w:top w:val="none" w:sz="0" w:space="0" w:color="auto"/>
        <w:left w:val="none" w:sz="0" w:space="0" w:color="auto"/>
        <w:bottom w:val="none" w:sz="0" w:space="0" w:color="auto"/>
        <w:right w:val="none" w:sz="0" w:space="0" w:color="auto"/>
      </w:divBdr>
    </w:div>
    <w:div w:id="1607033261">
      <w:bodyDiv w:val="1"/>
      <w:marLeft w:val="0"/>
      <w:marRight w:val="0"/>
      <w:marTop w:val="0"/>
      <w:marBottom w:val="0"/>
      <w:divBdr>
        <w:top w:val="none" w:sz="0" w:space="0" w:color="auto"/>
        <w:left w:val="none" w:sz="0" w:space="0" w:color="auto"/>
        <w:bottom w:val="none" w:sz="0" w:space="0" w:color="auto"/>
        <w:right w:val="none" w:sz="0" w:space="0" w:color="auto"/>
      </w:divBdr>
    </w:div>
    <w:div w:id="1611355522">
      <w:bodyDiv w:val="1"/>
      <w:marLeft w:val="0"/>
      <w:marRight w:val="0"/>
      <w:marTop w:val="0"/>
      <w:marBottom w:val="0"/>
      <w:divBdr>
        <w:top w:val="none" w:sz="0" w:space="0" w:color="auto"/>
        <w:left w:val="none" w:sz="0" w:space="0" w:color="auto"/>
        <w:bottom w:val="none" w:sz="0" w:space="0" w:color="auto"/>
        <w:right w:val="none" w:sz="0" w:space="0" w:color="auto"/>
      </w:divBdr>
    </w:div>
    <w:div w:id="1618367953">
      <w:bodyDiv w:val="1"/>
      <w:marLeft w:val="0"/>
      <w:marRight w:val="0"/>
      <w:marTop w:val="0"/>
      <w:marBottom w:val="0"/>
      <w:divBdr>
        <w:top w:val="none" w:sz="0" w:space="0" w:color="auto"/>
        <w:left w:val="none" w:sz="0" w:space="0" w:color="auto"/>
        <w:bottom w:val="none" w:sz="0" w:space="0" w:color="auto"/>
        <w:right w:val="none" w:sz="0" w:space="0" w:color="auto"/>
      </w:divBdr>
    </w:div>
    <w:div w:id="1618676956">
      <w:bodyDiv w:val="1"/>
      <w:marLeft w:val="0"/>
      <w:marRight w:val="0"/>
      <w:marTop w:val="0"/>
      <w:marBottom w:val="0"/>
      <w:divBdr>
        <w:top w:val="none" w:sz="0" w:space="0" w:color="auto"/>
        <w:left w:val="none" w:sz="0" w:space="0" w:color="auto"/>
        <w:bottom w:val="none" w:sz="0" w:space="0" w:color="auto"/>
        <w:right w:val="none" w:sz="0" w:space="0" w:color="auto"/>
      </w:divBdr>
    </w:div>
    <w:div w:id="1623686948">
      <w:bodyDiv w:val="1"/>
      <w:marLeft w:val="0"/>
      <w:marRight w:val="0"/>
      <w:marTop w:val="0"/>
      <w:marBottom w:val="0"/>
      <w:divBdr>
        <w:top w:val="none" w:sz="0" w:space="0" w:color="auto"/>
        <w:left w:val="none" w:sz="0" w:space="0" w:color="auto"/>
        <w:bottom w:val="none" w:sz="0" w:space="0" w:color="auto"/>
        <w:right w:val="none" w:sz="0" w:space="0" w:color="auto"/>
      </w:divBdr>
    </w:div>
    <w:div w:id="1623733110">
      <w:bodyDiv w:val="1"/>
      <w:marLeft w:val="0"/>
      <w:marRight w:val="0"/>
      <w:marTop w:val="0"/>
      <w:marBottom w:val="0"/>
      <w:divBdr>
        <w:top w:val="none" w:sz="0" w:space="0" w:color="auto"/>
        <w:left w:val="none" w:sz="0" w:space="0" w:color="auto"/>
        <w:bottom w:val="none" w:sz="0" w:space="0" w:color="auto"/>
        <w:right w:val="none" w:sz="0" w:space="0" w:color="auto"/>
      </w:divBdr>
    </w:div>
    <w:div w:id="1625234594">
      <w:bodyDiv w:val="1"/>
      <w:marLeft w:val="0"/>
      <w:marRight w:val="0"/>
      <w:marTop w:val="0"/>
      <w:marBottom w:val="0"/>
      <w:divBdr>
        <w:top w:val="none" w:sz="0" w:space="0" w:color="auto"/>
        <w:left w:val="none" w:sz="0" w:space="0" w:color="auto"/>
        <w:bottom w:val="none" w:sz="0" w:space="0" w:color="auto"/>
        <w:right w:val="none" w:sz="0" w:space="0" w:color="auto"/>
      </w:divBdr>
    </w:div>
    <w:div w:id="1625504683">
      <w:bodyDiv w:val="1"/>
      <w:marLeft w:val="0"/>
      <w:marRight w:val="0"/>
      <w:marTop w:val="0"/>
      <w:marBottom w:val="0"/>
      <w:divBdr>
        <w:top w:val="none" w:sz="0" w:space="0" w:color="auto"/>
        <w:left w:val="none" w:sz="0" w:space="0" w:color="auto"/>
        <w:bottom w:val="none" w:sz="0" w:space="0" w:color="auto"/>
        <w:right w:val="none" w:sz="0" w:space="0" w:color="auto"/>
      </w:divBdr>
    </w:div>
    <w:div w:id="1626081823">
      <w:bodyDiv w:val="1"/>
      <w:marLeft w:val="0"/>
      <w:marRight w:val="0"/>
      <w:marTop w:val="0"/>
      <w:marBottom w:val="0"/>
      <w:divBdr>
        <w:top w:val="none" w:sz="0" w:space="0" w:color="auto"/>
        <w:left w:val="none" w:sz="0" w:space="0" w:color="auto"/>
        <w:bottom w:val="none" w:sz="0" w:space="0" w:color="auto"/>
        <w:right w:val="none" w:sz="0" w:space="0" w:color="auto"/>
      </w:divBdr>
    </w:div>
    <w:div w:id="1627272917">
      <w:bodyDiv w:val="1"/>
      <w:marLeft w:val="0"/>
      <w:marRight w:val="0"/>
      <w:marTop w:val="0"/>
      <w:marBottom w:val="0"/>
      <w:divBdr>
        <w:top w:val="none" w:sz="0" w:space="0" w:color="auto"/>
        <w:left w:val="none" w:sz="0" w:space="0" w:color="auto"/>
        <w:bottom w:val="none" w:sz="0" w:space="0" w:color="auto"/>
        <w:right w:val="none" w:sz="0" w:space="0" w:color="auto"/>
      </w:divBdr>
    </w:div>
    <w:div w:id="1628975571">
      <w:bodyDiv w:val="1"/>
      <w:marLeft w:val="0"/>
      <w:marRight w:val="0"/>
      <w:marTop w:val="0"/>
      <w:marBottom w:val="0"/>
      <w:divBdr>
        <w:top w:val="none" w:sz="0" w:space="0" w:color="auto"/>
        <w:left w:val="none" w:sz="0" w:space="0" w:color="auto"/>
        <w:bottom w:val="none" w:sz="0" w:space="0" w:color="auto"/>
        <w:right w:val="none" w:sz="0" w:space="0" w:color="auto"/>
      </w:divBdr>
    </w:div>
    <w:div w:id="1632322569">
      <w:bodyDiv w:val="1"/>
      <w:marLeft w:val="0"/>
      <w:marRight w:val="0"/>
      <w:marTop w:val="0"/>
      <w:marBottom w:val="0"/>
      <w:divBdr>
        <w:top w:val="none" w:sz="0" w:space="0" w:color="auto"/>
        <w:left w:val="none" w:sz="0" w:space="0" w:color="auto"/>
        <w:bottom w:val="none" w:sz="0" w:space="0" w:color="auto"/>
        <w:right w:val="none" w:sz="0" w:space="0" w:color="auto"/>
      </w:divBdr>
    </w:div>
    <w:div w:id="1635745410">
      <w:bodyDiv w:val="1"/>
      <w:marLeft w:val="0"/>
      <w:marRight w:val="0"/>
      <w:marTop w:val="0"/>
      <w:marBottom w:val="0"/>
      <w:divBdr>
        <w:top w:val="none" w:sz="0" w:space="0" w:color="auto"/>
        <w:left w:val="none" w:sz="0" w:space="0" w:color="auto"/>
        <w:bottom w:val="none" w:sz="0" w:space="0" w:color="auto"/>
        <w:right w:val="none" w:sz="0" w:space="0" w:color="auto"/>
      </w:divBdr>
    </w:div>
    <w:div w:id="1646473820">
      <w:bodyDiv w:val="1"/>
      <w:marLeft w:val="0"/>
      <w:marRight w:val="0"/>
      <w:marTop w:val="0"/>
      <w:marBottom w:val="0"/>
      <w:divBdr>
        <w:top w:val="none" w:sz="0" w:space="0" w:color="auto"/>
        <w:left w:val="none" w:sz="0" w:space="0" w:color="auto"/>
        <w:bottom w:val="none" w:sz="0" w:space="0" w:color="auto"/>
        <w:right w:val="none" w:sz="0" w:space="0" w:color="auto"/>
      </w:divBdr>
    </w:div>
    <w:div w:id="1647934113">
      <w:bodyDiv w:val="1"/>
      <w:marLeft w:val="0"/>
      <w:marRight w:val="0"/>
      <w:marTop w:val="0"/>
      <w:marBottom w:val="0"/>
      <w:divBdr>
        <w:top w:val="none" w:sz="0" w:space="0" w:color="auto"/>
        <w:left w:val="none" w:sz="0" w:space="0" w:color="auto"/>
        <w:bottom w:val="none" w:sz="0" w:space="0" w:color="auto"/>
        <w:right w:val="none" w:sz="0" w:space="0" w:color="auto"/>
      </w:divBdr>
    </w:div>
    <w:div w:id="1648242054">
      <w:bodyDiv w:val="1"/>
      <w:marLeft w:val="0"/>
      <w:marRight w:val="0"/>
      <w:marTop w:val="0"/>
      <w:marBottom w:val="0"/>
      <w:divBdr>
        <w:top w:val="none" w:sz="0" w:space="0" w:color="auto"/>
        <w:left w:val="none" w:sz="0" w:space="0" w:color="auto"/>
        <w:bottom w:val="none" w:sz="0" w:space="0" w:color="auto"/>
        <w:right w:val="none" w:sz="0" w:space="0" w:color="auto"/>
      </w:divBdr>
    </w:div>
    <w:div w:id="1650868212">
      <w:bodyDiv w:val="1"/>
      <w:marLeft w:val="0"/>
      <w:marRight w:val="0"/>
      <w:marTop w:val="0"/>
      <w:marBottom w:val="0"/>
      <w:divBdr>
        <w:top w:val="none" w:sz="0" w:space="0" w:color="auto"/>
        <w:left w:val="none" w:sz="0" w:space="0" w:color="auto"/>
        <w:bottom w:val="none" w:sz="0" w:space="0" w:color="auto"/>
        <w:right w:val="none" w:sz="0" w:space="0" w:color="auto"/>
      </w:divBdr>
    </w:div>
    <w:div w:id="1654797865">
      <w:bodyDiv w:val="1"/>
      <w:marLeft w:val="0"/>
      <w:marRight w:val="0"/>
      <w:marTop w:val="0"/>
      <w:marBottom w:val="0"/>
      <w:divBdr>
        <w:top w:val="none" w:sz="0" w:space="0" w:color="auto"/>
        <w:left w:val="none" w:sz="0" w:space="0" w:color="auto"/>
        <w:bottom w:val="none" w:sz="0" w:space="0" w:color="auto"/>
        <w:right w:val="none" w:sz="0" w:space="0" w:color="auto"/>
      </w:divBdr>
    </w:div>
    <w:div w:id="1655337642">
      <w:bodyDiv w:val="1"/>
      <w:marLeft w:val="0"/>
      <w:marRight w:val="0"/>
      <w:marTop w:val="0"/>
      <w:marBottom w:val="0"/>
      <w:divBdr>
        <w:top w:val="none" w:sz="0" w:space="0" w:color="auto"/>
        <w:left w:val="none" w:sz="0" w:space="0" w:color="auto"/>
        <w:bottom w:val="none" w:sz="0" w:space="0" w:color="auto"/>
        <w:right w:val="none" w:sz="0" w:space="0" w:color="auto"/>
      </w:divBdr>
    </w:div>
    <w:div w:id="1659648299">
      <w:bodyDiv w:val="1"/>
      <w:marLeft w:val="0"/>
      <w:marRight w:val="0"/>
      <w:marTop w:val="0"/>
      <w:marBottom w:val="0"/>
      <w:divBdr>
        <w:top w:val="none" w:sz="0" w:space="0" w:color="auto"/>
        <w:left w:val="none" w:sz="0" w:space="0" w:color="auto"/>
        <w:bottom w:val="none" w:sz="0" w:space="0" w:color="auto"/>
        <w:right w:val="none" w:sz="0" w:space="0" w:color="auto"/>
      </w:divBdr>
    </w:div>
    <w:div w:id="1659655443">
      <w:bodyDiv w:val="1"/>
      <w:marLeft w:val="0"/>
      <w:marRight w:val="0"/>
      <w:marTop w:val="0"/>
      <w:marBottom w:val="0"/>
      <w:divBdr>
        <w:top w:val="none" w:sz="0" w:space="0" w:color="auto"/>
        <w:left w:val="none" w:sz="0" w:space="0" w:color="auto"/>
        <w:bottom w:val="none" w:sz="0" w:space="0" w:color="auto"/>
        <w:right w:val="none" w:sz="0" w:space="0" w:color="auto"/>
      </w:divBdr>
    </w:div>
    <w:div w:id="1660689903">
      <w:bodyDiv w:val="1"/>
      <w:marLeft w:val="0"/>
      <w:marRight w:val="0"/>
      <w:marTop w:val="0"/>
      <w:marBottom w:val="0"/>
      <w:divBdr>
        <w:top w:val="none" w:sz="0" w:space="0" w:color="auto"/>
        <w:left w:val="none" w:sz="0" w:space="0" w:color="auto"/>
        <w:bottom w:val="none" w:sz="0" w:space="0" w:color="auto"/>
        <w:right w:val="none" w:sz="0" w:space="0" w:color="auto"/>
      </w:divBdr>
    </w:div>
    <w:div w:id="1668483669">
      <w:bodyDiv w:val="1"/>
      <w:marLeft w:val="0"/>
      <w:marRight w:val="0"/>
      <w:marTop w:val="0"/>
      <w:marBottom w:val="0"/>
      <w:divBdr>
        <w:top w:val="none" w:sz="0" w:space="0" w:color="auto"/>
        <w:left w:val="none" w:sz="0" w:space="0" w:color="auto"/>
        <w:bottom w:val="none" w:sz="0" w:space="0" w:color="auto"/>
        <w:right w:val="none" w:sz="0" w:space="0" w:color="auto"/>
      </w:divBdr>
    </w:div>
    <w:div w:id="1669167052">
      <w:bodyDiv w:val="1"/>
      <w:marLeft w:val="0"/>
      <w:marRight w:val="0"/>
      <w:marTop w:val="0"/>
      <w:marBottom w:val="0"/>
      <w:divBdr>
        <w:top w:val="none" w:sz="0" w:space="0" w:color="auto"/>
        <w:left w:val="none" w:sz="0" w:space="0" w:color="auto"/>
        <w:bottom w:val="none" w:sz="0" w:space="0" w:color="auto"/>
        <w:right w:val="none" w:sz="0" w:space="0" w:color="auto"/>
      </w:divBdr>
    </w:div>
    <w:div w:id="1669402098">
      <w:bodyDiv w:val="1"/>
      <w:marLeft w:val="0"/>
      <w:marRight w:val="0"/>
      <w:marTop w:val="0"/>
      <w:marBottom w:val="0"/>
      <w:divBdr>
        <w:top w:val="none" w:sz="0" w:space="0" w:color="auto"/>
        <w:left w:val="none" w:sz="0" w:space="0" w:color="auto"/>
        <w:bottom w:val="none" w:sz="0" w:space="0" w:color="auto"/>
        <w:right w:val="none" w:sz="0" w:space="0" w:color="auto"/>
      </w:divBdr>
    </w:div>
    <w:div w:id="1669554018">
      <w:bodyDiv w:val="1"/>
      <w:marLeft w:val="0"/>
      <w:marRight w:val="0"/>
      <w:marTop w:val="0"/>
      <w:marBottom w:val="0"/>
      <w:divBdr>
        <w:top w:val="none" w:sz="0" w:space="0" w:color="auto"/>
        <w:left w:val="none" w:sz="0" w:space="0" w:color="auto"/>
        <w:bottom w:val="none" w:sz="0" w:space="0" w:color="auto"/>
        <w:right w:val="none" w:sz="0" w:space="0" w:color="auto"/>
      </w:divBdr>
    </w:div>
    <w:div w:id="1670404582">
      <w:bodyDiv w:val="1"/>
      <w:marLeft w:val="0"/>
      <w:marRight w:val="0"/>
      <w:marTop w:val="0"/>
      <w:marBottom w:val="0"/>
      <w:divBdr>
        <w:top w:val="none" w:sz="0" w:space="0" w:color="auto"/>
        <w:left w:val="none" w:sz="0" w:space="0" w:color="auto"/>
        <w:bottom w:val="none" w:sz="0" w:space="0" w:color="auto"/>
        <w:right w:val="none" w:sz="0" w:space="0" w:color="auto"/>
      </w:divBdr>
    </w:div>
    <w:div w:id="1671299411">
      <w:bodyDiv w:val="1"/>
      <w:marLeft w:val="0"/>
      <w:marRight w:val="0"/>
      <w:marTop w:val="0"/>
      <w:marBottom w:val="0"/>
      <w:divBdr>
        <w:top w:val="none" w:sz="0" w:space="0" w:color="auto"/>
        <w:left w:val="none" w:sz="0" w:space="0" w:color="auto"/>
        <w:bottom w:val="none" w:sz="0" w:space="0" w:color="auto"/>
        <w:right w:val="none" w:sz="0" w:space="0" w:color="auto"/>
      </w:divBdr>
    </w:div>
    <w:div w:id="1671786928">
      <w:bodyDiv w:val="1"/>
      <w:marLeft w:val="0"/>
      <w:marRight w:val="0"/>
      <w:marTop w:val="0"/>
      <w:marBottom w:val="0"/>
      <w:divBdr>
        <w:top w:val="none" w:sz="0" w:space="0" w:color="auto"/>
        <w:left w:val="none" w:sz="0" w:space="0" w:color="auto"/>
        <w:bottom w:val="none" w:sz="0" w:space="0" w:color="auto"/>
        <w:right w:val="none" w:sz="0" w:space="0" w:color="auto"/>
      </w:divBdr>
    </w:div>
    <w:div w:id="1673289221">
      <w:bodyDiv w:val="1"/>
      <w:marLeft w:val="0"/>
      <w:marRight w:val="0"/>
      <w:marTop w:val="0"/>
      <w:marBottom w:val="0"/>
      <w:divBdr>
        <w:top w:val="none" w:sz="0" w:space="0" w:color="auto"/>
        <w:left w:val="none" w:sz="0" w:space="0" w:color="auto"/>
        <w:bottom w:val="none" w:sz="0" w:space="0" w:color="auto"/>
        <w:right w:val="none" w:sz="0" w:space="0" w:color="auto"/>
      </w:divBdr>
    </w:div>
    <w:div w:id="1676103854">
      <w:bodyDiv w:val="1"/>
      <w:marLeft w:val="0"/>
      <w:marRight w:val="0"/>
      <w:marTop w:val="0"/>
      <w:marBottom w:val="0"/>
      <w:divBdr>
        <w:top w:val="none" w:sz="0" w:space="0" w:color="auto"/>
        <w:left w:val="none" w:sz="0" w:space="0" w:color="auto"/>
        <w:bottom w:val="none" w:sz="0" w:space="0" w:color="auto"/>
        <w:right w:val="none" w:sz="0" w:space="0" w:color="auto"/>
      </w:divBdr>
    </w:div>
    <w:div w:id="1676568408">
      <w:bodyDiv w:val="1"/>
      <w:marLeft w:val="0"/>
      <w:marRight w:val="0"/>
      <w:marTop w:val="0"/>
      <w:marBottom w:val="0"/>
      <w:divBdr>
        <w:top w:val="none" w:sz="0" w:space="0" w:color="auto"/>
        <w:left w:val="none" w:sz="0" w:space="0" w:color="auto"/>
        <w:bottom w:val="none" w:sz="0" w:space="0" w:color="auto"/>
        <w:right w:val="none" w:sz="0" w:space="0" w:color="auto"/>
      </w:divBdr>
    </w:div>
    <w:div w:id="1679232883">
      <w:bodyDiv w:val="1"/>
      <w:marLeft w:val="0"/>
      <w:marRight w:val="0"/>
      <w:marTop w:val="0"/>
      <w:marBottom w:val="0"/>
      <w:divBdr>
        <w:top w:val="none" w:sz="0" w:space="0" w:color="auto"/>
        <w:left w:val="none" w:sz="0" w:space="0" w:color="auto"/>
        <w:bottom w:val="none" w:sz="0" w:space="0" w:color="auto"/>
        <w:right w:val="none" w:sz="0" w:space="0" w:color="auto"/>
      </w:divBdr>
    </w:div>
    <w:div w:id="1680426032">
      <w:bodyDiv w:val="1"/>
      <w:marLeft w:val="0"/>
      <w:marRight w:val="0"/>
      <w:marTop w:val="0"/>
      <w:marBottom w:val="0"/>
      <w:divBdr>
        <w:top w:val="none" w:sz="0" w:space="0" w:color="auto"/>
        <w:left w:val="none" w:sz="0" w:space="0" w:color="auto"/>
        <w:bottom w:val="none" w:sz="0" w:space="0" w:color="auto"/>
        <w:right w:val="none" w:sz="0" w:space="0" w:color="auto"/>
      </w:divBdr>
    </w:div>
    <w:div w:id="1682203386">
      <w:bodyDiv w:val="1"/>
      <w:marLeft w:val="0"/>
      <w:marRight w:val="0"/>
      <w:marTop w:val="0"/>
      <w:marBottom w:val="0"/>
      <w:divBdr>
        <w:top w:val="none" w:sz="0" w:space="0" w:color="auto"/>
        <w:left w:val="none" w:sz="0" w:space="0" w:color="auto"/>
        <w:bottom w:val="none" w:sz="0" w:space="0" w:color="auto"/>
        <w:right w:val="none" w:sz="0" w:space="0" w:color="auto"/>
      </w:divBdr>
    </w:div>
    <w:div w:id="1683626043">
      <w:bodyDiv w:val="1"/>
      <w:marLeft w:val="0"/>
      <w:marRight w:val="0"/>
      <w:marTop w:val="0"/>
      <w:marBottom w:val="0"/>
      <w:divBdr>
        <w:top w:val="none" w:sz="0" w:space="0" w:color="auto"/>
        <w:left w:val="none" w:sz="0" w:space="0" w:color="auto"/>
        <w:bottom w:val="none" w:sz="0" w:space="0" w:color="auto"/>
        <w:right w:val="none" w:sz="0" w:space="0" w:color="auto"/>
      </w:divBdr>
    </w:div>
    <w:div w:id="1684362587">
      <w:bodyDiv w:val="1"/>
      <w:marLeft w:val="0"/>
      <w:marRight w:val="0"/>
      <w:marTop w:val="0"/>
      <w:marBottom w:val="0"/>
      <w:divBdr>
        <w:top w:val="none" w:sz="0" w:space="0" w:color="auto"/>
        <w:left w:val="none" w:sz="0" w:space="0" w:color="auto"/>
        <w:bottom w:val="none" w:sz="0" w:space="0" w:color="auto"/>
        <w:right w:val="none" w:sz="0" w:space="0" w:color="auto"/>
      </w:divBdr>
    </w:div>
    <w:div w:id="1689870316">
      <w:bodyDiv w:val="1"/>
      <w:marLeft w:val="0"/>
      <w:marRight w:val="0"/>
      <w:marTop w:val="0"/>
      <w:marBottom w:val="0"/>
      <w:divBdr>
        <w:top w:val="none" w:sz="0" w:space="0" w:color="auto"/>
        <w:left w:val="none" w:sz="0" w:space="0" w:color="auto"/>
        <w:bottom w:val="none" w:sz="0" w:space="0" w:color="auto"/>
        <w:right w:val="none" w:sz="0" w:space="0" w:color="auto"/>
      </w:divBdr>
    </w:div>
    <w:div w:id="1692532752">
      <w:bodyDiv w:val="1"/>
      <w:marLeft w:val="0"/>
      <w:marRight w:val="0"/>
      <w:marTop w:val="0"/>
      <w:marBottom w:val="0"/>
      <w:divBdr>
        <w:top w:val="none" w:sz="0" w:space="0" w:color="auto"/>
        <w:left w:val="none" w:sz="0" w:space="0" w:color="auto"/>
        <w:bottom w:val="none" w:sz="0" w:space="0" w:color="auto"/>
        <w:right w:val="none" w:sz="0" w:space="0" w:color="auto"/>
      </w:divBdr>
    </w:div>
    <w:div w:id="1693650395">
      <w:bodyDiv w:val="1"/>
      <w:marLeft w:val="0"/>
      <w:marRight w:val="0"/>
      <w:marTop w:val="0"/>
      <w:marBottom w:val="0"/>
      <w:divBdr>
        <w:top w:val="none" w:sz="0" w:space="0" w:color="auto"/>
        <w:left w:val="none" w:sz="0" w:space="0" w:color="auto"/>
        <w:bottom w:val="none" w:sz="0" w:space="0" w:color="auto"/>
        <w:right w:val="none" w:sz="0" w:space="0" w:color="auto"/>
      </w:divBdr>
    </w:div>
    <w:div w:id="1694453449">
      <w:bodyDiv w:val="1"/>
      <w:marLeft w:val="0"/>
      <w:marRight w:val="0"/>
      <w:marTop w:val="0"/>
      <w:marBottom w:val="0"/>
      <w:divBdr>
        <w:top w:val="none" w:sz="0" w:space="0" w:color="auto"/>
        <w:left w:val="none" w:sz="0" w:space="0" w:color="auto"/>
        <w:bottom w:val="none" w:sz="0" w:space="0" w:color="auto"/>
        <w:right w:val="none" w:sz="0" w:space="0" w:color="auto"/>
      </w:divBdr>
    </w:div>
    <w:div w:id="1697921822">
      <w:bodyDiv w:val="1"/>
      <w:marLeft w:val="0"/>
      <w:marRight w:val="0"/>
      <w:marTop w:val="0"/>
      <w:marBottom w:val="0"/>
      <w:divBdr>
        <w:top w:val="none" w:sz="0" w:space="0" w:color="auto"/>
        <w:left w:val="none" w:sz="0" w:space="0" w:color="auto"/>
        <w:bottom w:val="none" w:sz="0" w:space="0" w:color="auto"/>
        <w:right w:val="none" w:sz="0" w:space="0" w:color="auto"/>
      </w:divBdr>
    </w:div>
    <w:div w:id="1700812752">
      <w:bodyDiv w:val="1"/>
      <w:marLeft w:val="0"/>
      <w:marRight w:val="0"/>
      <w:marTop w:val="0"/>
      <w:marBottom w:val="0"/>
      <w:divBdr>
        <w:top w:val="none" w:sz="0" w:space="0" w:color="auto"/>
        <w:left w:val="none" w:sz="0" w:space="0" w:color="auto"/>
        <w:bottom w:val="none" w:sz="0" w:space="0" w:color="auto"/>
        <w:right w:val="none" w:sz="0" w:space="0" w:color="auto"/>
      </w:divBdr>
    </w:div>
    <w:div w:id="1701052622">
      <w:bodyDiv w:val="1"/>
      <w:marLeft w:val="0"/>
      <w:marRight w:val="0"/>
      <w:marTop w:val="0"/>
      <w:marBottom w:val="0"/>
      <w:divBdr>
        <w:top w:val="none" w:sz="0" w:space="0" w:color="auto"/>
        <w:left w:val="none" w:sz="0" w:space="0" w:color="auto"/>
        <w:bottom w:val="none" w:sz="0" w:space="0" w:color="auto"/>
        <w:right w:val="none" w:sz="0" w:space="0" w:color="auto"/>
      </w:divBdr>
    </w:div>
    <w:div w:id="1702591411">
      <w:bodyDiv w:val="1"/>
      <w:marLeft w:val="0"/>
      <w:marRight w:val="0"/>
      <w:marTop w:val="0"/>
      <w:marBottom w:val="0"/>
      <w:divBdr>
        <w:top w:val="none" w:sz="0" w:space="0" w:color="auto"/>
        <w:left w:val="none" w:sz="0" w:space="0" w:color="auto"/>
        <w:bottom w:val="none" w:sz="0" w:space="0" w:color="auto"/>
        <w:right w:val="none" w:sz="0" w:space="0" w:color="auto"/>
      </w:divBdr>
    </w:div>
    <w:div w:id="1705443836">
      <w:bodyDiv w:val="1"/>
      <w:marLeft w:val="0"/>
      <w:marRight w:val="0"/>
      <w:marTop w:val="0"/>
      <w:marBottom w:val="0"/>
      <w:divBdr>
        <w:top w:val="none" w:sz="0" w:space="0" w:color="auto"/>
        <w:left w:val="none" w:sz="0" w:space="0" w:color="auto"/>
        <w:bottom w:val="none" w:sz="0" w:space="0" w:color="auto"/>
        <w:right w:val="none" w:sz="0" w:space="0" w:color="auto"/>
      </w:divBdr>
    </w:div>
    <w:div w:id="1706297693">
      <w:bodyDiv w:val="1"/>
      <w:marLeft w:val="0"/>
      <w:marRight w:val="0"/>
      <w:marTop w:val="0"/>
      <w:marBottom w:val="0"/>
      <w:divBdr>
        <w:top w:val="none" w:sz="0" w:space="0" w:color="auto"/>
        <w:left w:val="none" w:sz="0" w:space="0" w:color="auto"/>
        <w:bottom w:val="none" w:sz="0" w:space="0" w:color="auto"/>
        <w:right w:val="none" w:sz="0" w:space="0" w:color="auto"/>
      </w:divBdr>
    </w:div>
    <w:div w:id="1711028792">
      <w:bodyDiv w:val="1"/>
      <w:marLeft w:val="0"/>
      <w:marRight w:val="0"/>
      <w:marTop w:val="0"/>
      <w:marBottom w:val="0"/>
      <w:divBdr>
        <w:top w:val="none" w:sz="0" w:space="0" w:color="auto"/>
        <w:left w:val="none" w:sz="0" w:space="0" w:color="auto"/>
        <w:bottom w:val="none" w:sz="0" w:space="0" w:color="auto"/>
        <w:right w:val="none" w:sz="0" w:space="0" w:color="auto"/>
      </w:divBdr>
    </w:div>
    <w:div w:id="1714503434">
      <w:bodyDiv w:val="1"/>
      <w:marLeft w:val="0"/>
      <w:marRight w:val="0"/>
      <w:marTop w:val="0"/>
      <w:marBottom w:val="0"/>
      <w:divBdr>
        <w:top w:val="none" w:sz="0" w:space="0" w:color="auto"/>
        <w:left w:val="none" w:sz="0" w:space="0" w:color="auto"/>
        <w:bottom w:val="none" w:sz="0" w:space="0" w:color="auto"/>
        <w:right w:val="none" w:sz="0" w:space="0" w:color="auto"/>
      </w:divBdr>
    </w:div>
    <w:div w:id="1714845801">
      <w:bodyDiv w:val="1"/>
      <w:marLeft w:val="0"/>
      <w:marRight w:val="0"/>
      <w:marTop w:val="0"/>
      <w:marBottom w:val="0"/>
      <w:divBdr>
        <w:top w:val="none" w:sz="0" w:space="0" w:color="auto"/>
        <w:left w:val="none" w:sz="0" w:space="0" w:color="auto"/>
        <w:bottom w:val="none" w:sz="0" w:space="0" w:color="auto"/>
        <w:right w:val="none" w:sz="0" w:space="0" w:color="auto"/>
      </w:divBdr>
    </w:div>
    <w:div w:id="1716924071">
      <w:bodyDiv w:val="1"/>
      <w:marLeft w:val="0"/>
      <w:marRight w:val="0"/>
      <w:marTop w:val="0"/>
      <w:marBottom w:val="0"/>
      <w:divBdr>
        <w:top w:val="none" w:sz="0" w:space="0" w:color="auto"/>
        <w:left w:val="none" w:sz="0" w:space="0" w:color="auto"/>
        <w:bottom w:val="none" w:sz="0" w:space="0" w:color="auto"/>
        <w:right w:val="none" w:sz="0" w:space="0" w:color="auto"/>
      </w:divBdr>
      <w:divsChild>
        <w:div w:id="1183974266">
          <w:marLeft w:val="0"/>
          <w:marRight w:val="0"/>
          <w:marTop w:val="0"/>
          <w:marBottom w:val="0"/>
          <w:divBdr>
            <w:top w:val="none" w:sz="0" w:space="0" w:color="auto"/>
            <w:left w:val="none" w:sz="0" w:space="0" w:color="auto"/>
            <w:bottom w:val="none" w:sz="0" w:space="0" w:color="auto"/>
            <w:right w:val="none" w:sz="0" w:space="0" w:color="auto"/>
          </w:divBdr>
          <w:divsChild>
            <w:div w:id="2121994530">
              <w:marLeft w:val="0"/>
              <w:marRight w:val="0"/>
              <w:marTop w:val="0"/>
              <w:marBottom w:val="0"/>
              <w:divBdr>
                <w:top w:val="none" w:sz="0" w:space="0" w:color="auto"/>
                <w:left w:val="none" w:sz="0" w:space="0" w:color="auto"/>
                <w:bottom w:val="none" w:sz="0" w:space="0" w:color="auto"/>
                <w:right w:val="none" w:sz="0" w:space="0" w:color="auto"/>
              </w:divBdr>
              <w:divsChild>
                <w:div w:id="1392995552">
                  <w:marLeft w:val="0"/>
                  <w:marRight w:val="0"/>
                  <w:marTop w:val="0"/>
                  <w:marBottom w:val="0"/>
                  <w:divBdr>
                    <w:top w:val="none" w:sz="0" w:space="0" w:color="auto"/>
                    <w:left w:val="none" w:sz="0" w:space="0" w:color="auto"/>
                    <w:bottom w:val="none" w:sz="0" w:space="0" w:color="auto"/>
                    <w:right w:val="none" w:sz="0" w:space="0" w:color="auto"/>
                  </w:divBdr>
                  <w:divsChild>
                    <w:div w:id="15185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6027217">
      <w:bodyDiv w:val="1"/>
      <w:marLeft w:val="0"/>
      <w:marRight w:val="0"/>
      <w:marTop w:val="0"/>
      <w:marBottom w:val="0"/>
      <w:divBdr>
        <w:top w:val="none" w:sz="0" w:space="0" w:color="auto"/>
        <w:left w:val="none" w:sz="0" w:space="0" w:color="auto"/>
        <w:bottom w:val="none" w:sz="0" w:space="0" w:color="auto"/>
        <w:right w:val="none" w:sz="0" w:space="0" w:color="auto"/>
      </w:divBdr>
    </w:div>
    <w:div w:id="1726903463">
      <w:bodyDiv w:val="1"/>
      <w:marLeft w:val="0"/>
      <w:marRight w:val="0"/>
      <w:marTop w:val="0"/>
      <w:marBottom w:val="0"/>
      <w:divBdr>
        <w:top w:val="none" w:sz="0" w:space="0" w:color="auto"/>
        <w:left w:val="none" w:sz="0" w:space="0" w:color="auto"/>
        <w:bottom w:val="none" w:sz="0" w:space="0" w:color="auto"/>
        <w:right w:val="none" w:sz="0" w:space="0" w:color="auto"/>
      </w:divBdr>
    </w:div>
    <w:div w:id="1730811444">
      <w:bodyDiv w:val="1"/>
      <w:marLeft w:val="0"/>
      <w:marRight w:val="0"/>
      <w:marTop w:val="0"/>
      <w:marBottom w:val="0"/>
      <w:divBdr>
        <w:top w:val="none" w:sz="0" w:space="0" w:color="auto"/>
        <w:left w:val="none" w:sz="0" w:space="0" w:color="auto"/>
        <w:bottom w:val="none" w:sz="0" w:space="0" w:color="auto"/>
        <w:right w:val="none" w:sz="0" w:space="0" w:color="auto"/>
      </w:divBdr>
    </w:div>
    <w:div w:id="1732583697">
      <w:bodyDiv w:val="1"/>
      <w:marLeft w:val="0"/>
      <w:marRight w:val="0"/>
      <w:marTop w:val="0"/>
      <w:marBottom w:val="0"/>
      <w:divBdr>
        <w:top w:val="none" w:sz="0" w:space="0" w:color="auto"/>
        <w:left w:val="none" w:sz="0" w:space="0" w:color="auto"/>
        <w:bottom w:val="none" w:sz="0" w:space="0" w:color="auto"/>
        <w:right w:val="none" w:sz="0" w:space="0" w:color="auto"/>
      </w:divBdr>
    </w:div>
    <w:div w:id="1732801412">
      <w:bodyDiv w:val="1"/>
      <w:marLeft w:val="0"/>
      <w:marRight w:val="0"/>
      <w:marTop w:val="0"/>
      <w:marBottom w:val="0"/>
      <w:divBdr>
        <w:top w:val="none" w:sz="0" w:space="0" w:color="auto"/>
        <w:left w:val="none" w:sz="0" w:space="0" w:color="auto"/>
        <w:bottom w:val="none" w:sz="0" w:space="0" w:color="auto"/>
        <w:right w:val="none" w:sz="0" w:space="0" w:color="auto"/>
      </w:divBdr>
    </w:div>
    <w:div w:id="1734964009">
      <w:bodyDiv w:val="1"/>
      <w:marLeft w:val="0"/>
      <w:marRight w:val="0"/>
      <w:marTop w:val="0"/>
      <w:marBottom w:val="0"/>
      <w:divBdr>
        <w:top w:val="none" w:sz="0" w:space="0" w:color="auto"/>
        <w:left w:val="none" w:sz="0" w:space="0" w:color="auto"/>
        <w:bottom w:val="none" w:sz="0" w:space="0" w:color="auto"/>
        <w:right w:val="none" w:sz="0" w:space="0" w:color="auto"/>
      </w:divBdr>
    </w:div>
    <w:div w:id="1735663459">
      <w:bodyDiv w:val="1"/>
      <w:marLeft w:val="0"/>
      <w:marRight w:val="0"/>
      <w:marTop w:val="0"/>
      <w:marBottom w:val="0"/>
      <w:divBdr>
        <w:top w:val="none" w:sz="0" w:space="0" w:color="auto"/>
        <w:left w:val="none" w:sz="0" w:space="0" w:color="auto"/>
        <w:bottom w:val="none" w:sz="0" w:space="0" w:color="auto"/>
        <w:right w:val="none" w:sz="0" w:space="0" w:color="auto"/>
      </w:divBdr>
    </w:div>
    <w:div w:id="1739329344">
      <w:bodyDiv w:val="1"/>
      <w:marLeft w:val="0"/>
      <w:marRight w:val="0"/>
      <w:marTop w:val="0"/>
      <w:marBottom w:val="0"/>
      <w:divBdr>
        <w:top w:val="none" w:sz="0" w:space="0" w:color="auto"/>
        <w:left w:val="none" w:sz="0" w:space="0" w:color="auto"/>
        <w:bottom w:val="none" w:sz="0" w:space="0" w:color="auto"/>
        <w:right w:val="none" w:sz="0" w:space="0" w:color="auto"/>
      </w:divBdr>
    </w:div>
    <w:div w:id="1743987695">
      <w:bodyDiv w:val="1"/>
      <w:marLeft w:val="0"/>
      <w:marRight w:val="0"/>
      <w:marTop w:val="0"/>
      <w:marBottom w:val="0"/>
      <w:divBdr>
        <w:top w:val="none" w:sz="0" w:space="0" w:color="auto"/>
        <w:left w:val="none" w:sz="0" w:space="0" w:color="auto"/>
        <w:bottom w:val="none" w:sz="0" w:space="0" w:color="auto"/>
        <w:right w:val="none" w:sz="0" w:space="0" w:color="auto"/>
      </w:divBdr>
    </w:div>
    <w:div w:id="1745031831">
      <w:bodyDiv w:val="1"/>
      <w:marLeft w:val="0"/>
      <w:marRight w:val="0"/>
      <w:marTop w:val="0"/>
      <w:marBottom w:val="0"/>
      <w:divBdr>
        <w:top w:val="none" w:sz="0" w:space="0" w:color="auto"/>
        <w:left w:val="none" w:sz="0" w:space="0" w:color="auto"/>
        <w:bottom w:val="none" w:sz="0" w:space="0" w:color="auto"/>
        <w:right w:val="none" w:sz="0" w:space="0" w:color="auto"/>
      </w:divBdr>
    </w:div>
    <w:div w:id="1748305816">
      <w:bodyDiv w:val="1"/>
      <w:marLeft w:val="0"/>
      <w:marRight w:val="0"/>
      <w:marTop w:val="0"/>
      <w:marBottom w:val="0"/>
      <w:divBdr>
        <w:top w:val="none" w:sz="0" w:space="0" w:color="auto"/>
        <w:left w:val="none" w:sz="0" w:space="0" w:color="auto"/>
        <w:bottom w:val="none" w:sz="0" w:space="0" w:color="auto"/>
        <w:right w:val="none" w:sz="0" w:space="0" w:color="auto"/>
      </w:divBdr>
    </w:div>
    <w:div w:id="1748964359">
      <w:bodyDiv w:val="1"/>
      <w:marLeft w:val="0"/>
      <w:marRight w:val="0"/>
      <w:marTop w:val="0"/>
      <w:marBottom w:val="0"/>
      <w:divBdr>
        <w:top w:val="none" w:sz="0" w:space="0" w:color="auto"/>
        <w:left w:val="none" w:sz="0" w:space="0" w:color="auto"/>
        <w:bottom w:val="none" w:sz="0" w:space="0" w:color="auto"/>
        <w:right w:val="none" w:sz="0" w:space="0" w:color="auto"/>
      </w:divBdr>
    </w:div>
    <w:div w:id="1751384133">
      <w:bodyDiv w:val="1"/>
      <w:marLeft w:val="0"/>
      <w:marRight w:val="0"/>
      <w:marTop w:val="0"/>
      <w:marBottom w:val="0"/>
      <w:divBdr>
        <w:top w:val="none" w:sz="0" w:space="0" w:color="auto"/>
        <w:left w:val="none" w:sz="0" w:space="0" w:color="auto"/>
        <w:bottom w:val="none" w:sz="0" w:space="0" w:color="auto"/>
        <w:right w:val="none" w:sz="0" w:space="0" w:color="auto"/>
      </w:divBdr>
    </w:div>
    <w:div w:id="1754551579">
      <w:bodyDiv w:val="1"/>
      <w:marLeft w:val="0"/>
      <w:marRight w:val="0"/>
      <w:marTop w:val="0"/>
      <w:marBottom w:val="0"/>
      <w:divBdr>
        <w:top w:val="none" w:sz="0" w:space="0" w:color="auto"/>
        <w:left w:val="none" w:sz="0" w:space="0" w:color="auto"/>
        <w:bottom w:val="none" w:sz="0" w:space="0" w:color="auto"/>
        <w:right w:val="none" w:sz="0" w:space="0" w:color="auto"/>
      </w:divBdr>
    </w:div>
    <w:div w:id="1758287041">
      <w:bodyDiv w:val="1"/>
      <w:marLeft w:val="0"/>
      <w:marRight w:val="0"/>
      <w:marTop w:val="0"/>
      <w:marBottom w:val="0"/>
      <w:divBdr>
        <w:top w:val="none" w:sz="0" w:space="0" w:color="auto"/>
        <w:left w:val="none" w:sz="0" w:space="0" w:color="auto"/>
        <w:bottom w:val="none" w:sz="0" w:space="0" w:color="auto"/>
        <w:right w:val="none" w:sz="0" w:space="0" w:color="auto"/>
      </w:divBdr>
    </w:div>
    <w:div w:id="1758676564">
      <w:bodyDiv w:val="1"/>
      <w:marLeft w:val="0"/>
      <w:marRight w:val="0"/>
      <w:marTop w:val="0"/>
      <w:marBottom w:val="0"/>
      <w:divBdr>
        <w:top w:val="none" w:sz="0" w:space="0" w:color="auto"/>
        <w:left w:val="none" w:sz="0" w:space="0" w:color="auto"/>
        <w:bottom w:val="none" w:sz="0" w:space="0" w:color="auto"/>
        <w:right w:val="none" w:sz="0" w:space="0" w:color="auto"/>
      </w:divBdr>
    </w:div>
    <w:div w:id="1759206896">
      <w:bodyDiv w:val="1"/>
      <w:marLeft w:val="0"/>
      <w:marRight w:val="0"/>
      <w:marTop w:val="0"/>
      <w:marBottom w:val="0"/>
      <w:divBdr>
        <w:top w:val="none" w:sz="0" w:space="0" w:color="auto"/>
        <w:left w:val="none" w:sz="0" w:space="0" w:color="auto"/>
        <w:bottom w:val="none" w:sz="0" w:space="0" w:color="auto"/>
        <w:right w:val="none" w:sz="0" w:space="0" w:color="auto"/>
      </w:divBdr>
    </w:div>
    <w:div w:id="1759986967">
      <w:bodyDiv w:val="1"/>
      <w:marLeft w:val="0"/>
      <w:marRight w:val="0"/>
      <w:marTop w:val="0"/>
      <w:marBottom w:val="0"/>
      <w:divBdr>
        <w:top w:val="none" w:sz="0" w:space="0" w:color="auto"/>
        <w:left w:val="none" w:sz="0" w:space="0" w:color="auto"/>
        <w:bottom w:val="none" w:sz="0" w:space="0" w:color="auto"/>
        <w:right w:val="none" w:sz="0" w:space="0" w:color="auto"/>
      </w:divBdr>
    </w:div>
    <w:div w:id="1761222460">
      <w:bodyDiv w:val="1"/>
      <w:marLeft w:val="0"/>
      <w:marRight w:val="0"/>
      <w:marTop w:val="0"/>
      <w:marBottom w:val="0"/>
      <w:divBdr>
        <w:top w:val="none" w:sz="0" w:space="0" w:color="auto"/>
        <w:left w:val="none" w:sz="0" w:space="0" w:color="auto"/>
        <w:bottom w:val="none" w:sz="0" w:space="0" w:color="auto"/>
        <w:right w:val="none" w:sz="0" w:space="0" w:color="auto"/>
      </w:divBdr>
    </w:div>
    <w:div w:id="1766070092">
      <w:bodyDiv w:val="1"/>
      <w:marLeft w:val="0"/>
      <w:marRight w:val="0"/>
      <w:marTop w:val="0"/>
      <w:marBottom w:val="0"/>
      <w:divBdr>
        <w:top w:val="none" w:sz="0" w:space="0" w:color="auto"/>
        <w:left w:val="none" w:sz="0" w:space="0" w:color="auto"/>
        <w:bottom w:val="none" w:sz="0" w:space="0" w:color="auto"/>
        <w:right w:val="none" w:sz="0" w:space="0" w:color="auto"/>
      </w:divBdr>
    </w:div>
    <w:div w:id="1767263626">
      <w:bodyDiv w:val="1"/>
      <w:marLeft w:val="0"/>
      <w:marRight w:val="0"/>
      <w:marTop w:val="0"/>
      <w:marBottom w:val="0"/>
      <w:divBdr>
        <w:top w:val="none" w:sz="0" w:space="0" w:color="auto"/>
        <w:left w:val="none" w:sz="0" w:space="0" w:color="auto"/>
        <w:bottom w:val="none" w:sz="0" w:space="0" w:color="auto"/>
        <w:right w:val="none" w:sz="0" w:space="0" w:color="auto"/>
      </w:divBdr>
    </w:div>
    <w:div w:id="1767270048">
      <w:bodyDiv w:val="1"/>
      <w:marLeft w:val="0"/>
      <w:marRight w:val="0"/>
      <w:marTop w:val="0"/>
      <w:marBottom w:val="0"/>
      <w:divBdr>
        <w:top w:val="none" w:sz="0" w:space="0" w:color="auto"/>
        <w:left w:val="none" w:sz="0" w:space="0" w:color="auto"/>
        <w:bottom w:val="none" w:sz="0" w:space="0" w:color="auto"/>
        <w:right w:val="none" w:sz="0" w:space="0" w:color="auto"/>
      </w:divBdr>
    </w:div>
    <w:div w:id="1768385772">
      <w:bodyDiv w:val="1"/>
      <w:marLeft w:val="0"/>
      <w:marRight w:val="0"/>
      <w:marTop w:val="0"/>
      <w:marBottom w:val="0"/>
      <w:divBdr>
        <w:top w:val="none" w:sz="0" w:space="0" w:color="auto"/>
        <w:left w:val="none" w:sz="0" w:space="0" w:color="auto"/>
        <w:bottom w:val="none" w:sz="0" w:space="0" w:color="auto"/>
        <w:right w:val="none" w:sz="0" w:space="0" w:color="auto"/>
      </w:divBdr>
    </w:div>
    <w:div w:id="1773234064">
      <w:bodyDiv w:val="1"/>
      <w:marLeft w:val="0"/>
      <w:marRight w:val="0"/>
      <w:marTop w:val="0"/>
      <w:marBottom w:val="0"/>
      <w:divBdr>
        <w:top w:val="none" w:sz="0" w:space="0" w:color="auto"/>
        <w:left w:val="none" w:sz="0" w:space="0" w:color="auto"/>
        <w:bottom w:val="none" w:sz="0" w:space="0" w:color="auto"/>
        <w:right w:val="none" w:sz="0" w:space="0" w:color="auto"/>
      </w:divBdr>
    </w:div>
    <w:div w:id="1774864889">
      <w:bodyDiv w:val="1"/>
      <w:marLeft w:val="0"/>
      <w:marRight w:val="0"/>
      <w:marTop w:val="0"/>
      <w:marBottom w:val="0"/>
      <w:divBdr>
        <w:top w:val="none" w:sz="0" w:space="0" w:color="auto"/>
        <w:left w:val="none" w:sz="0" w:space="0" w:color="auto"/>
        <w:bottom w:val="none" w:sz="0" w:space="0" w:color="auto"/>
        <w:right w:val="none" w:sz="0" w:space="0" w:color="auto"/>
      </w:divBdr>
    </w:div>
    <w:div w:id="1775981969">
      <w:bodyDiv w:val="1"/>
      <w:marLeft w:val="0"/>
      <w:marRight w:val="0"/>
      <w:marTop w:val="0"/>
      <w:marBottom w:val="0"/>
      <w:divBdr>
        <w:top w:val="none" w:sz="0" w:space="0" w:color="auto"/>
        <w:left w:val="none" w:sz="0" w:space="0" w:color="auto"/>
        <w:bottom w:val="none" w:sz="0" w:space="0" w:color="auto"/>
        <w:right w:val="none" w:sz="0" w:space="0" w:color="auto"/>
      </w:divBdr>
    </w:div>
    <w:div w:id="1776246237">
      <w:bodyDiv w:val="1"/>
      <w:marLeft w:val="0"/>
      <w:marRight w:val="0"/>
      <w:marTop w:val="0"/>
      <w:marBottom w:val="0"/>
      <w:divBdr>
        <w:top w:val="none" w:sz="0" w:space="0" w:color="auto"/>
        <w:left w:val="none" w:sz="0" w:space="0" w:color="auto"/>
        <w:bottom w:val="none" w:sz="0" w:space="0" w:color="auto"/>
        <w:right w:val="none" w:sz="0" w:space="0" w:color="auto"/>
      </w:divBdr>
    </w:div>
    <w:div w:id="1776444011">
      <w:bodyDiv w:val="1"/>
      <w:marLeft w:val="0"/>
      <w:marRight w:val="0"/>
      <w:marTop w:val="0"/>
      <w:marBottom w:val="0"/>
      <w:divBdr>
        <w:top w:val="none" w:sz="0" w:space="0" w:color="auto"/>
        <w:left w:val="none" w:sz="0" w:space="0" w:color="auto"/>
        <w:bottom w:val="none" w:sz="0" w:space="0" w:color="auto"/>
        <w:right w:val="none" w:sz="0" w:space="0" w:color="auto"/>
      </w:divBdr>
    </w:div>
    <w:div w:id="1779174153">
      <w:bodyDiv w:val="1"/>
      <w:marLeft w:val="0"/>
      <w:marRight w:val="0"/>
      <w:marTop w:val="0"/>
      <w:marBottom w:val="0"/>
      <w:divBdr>
        <w:top w:val="none" w:sz="0" w:space="0" w:color="auto"/>
        <w:left w:val="none" w:sz="0" w:space="0" w:color="auto"/>
        <w:bottom w:val="none" w:sz="0" w:space="0" w:color="auto"/>
        <w:right w:val="none" w:sz="0" w:space="0" w:color="auto"/>
      </w:divBdr>
    </w:div>
    <w:div w:id="1779374930">
      <w:bodyDiv w:val="1"/>
      <w:marLeft w:val="0"/>
      <w:marRight w:val="0"/>
      <w:marTop w:val="0"/>
      <w:marBottom w:val="0"/>
      <w:divBdr>
        <w:top w:val="none" w:sz="0" w:space="0" w:color="auto"/>
        <w:left w:val="none" w:sz="0" w:space="0" w:color="auto"/>
        <w:bottom w:val="none" w:sz="0" w:space="0" w:color="auto"/>
        <w:right w:val="none" w:sz="0" w:space="0" w:color="auto"/>
      </w:divBdr>
    </w:div>
    <w:div w:id="1779596069">
      <w:bodyDiv w:val="1"/>
      <w:marLeft w:val="0"/>
      <w:marRight w:val="0"/>
      <w:marTop w:val="0"/>
      <w:marBottom w:val="0"/>
      <w:divBdr>
        <w:top w:val="none" w:sz="0" w:space="0" w:color="auto"/>
        <w:left w:val="none" w:sz="0" w:space="0" w:color="auto"/>
        <w:bottom w:val="none" w:sz="0" w:space="0" w:color="auto"/>
        <w:right w:val="none" w:sz="0" w:space="0" w:color="auto"/>
      </w:divBdr>
    </w:div>
    <w:div w:id="1782070983">
      <w:bodyDiv w:val="1"/>
      <w:marLeft w:val="0"/>
      <w:marRight w:val="0"/>
      <w:marTop w:val="0"/>
      <w:marBottom w:val="0"/>
      <w:divBdr>
        <w:top w:val="none" w:sz="0" w:space="0" w:color="auto"/>
        <w:left w:val="none" w:sz="0" w:space="0" w:color="auto"/>
        <w:bottom w:val="none" w:sz="0" w:space="0" w:color="auto"/>
        <w:right w:val="none" w:sz="0" w:space="0" w:color="auto"/>
      </w:divBdr>
    </w:div>
    <w:div w:id="1782991755">
      <w:bodyDiv w:val="1"/>
      <w:marLeft w:val="0"/>
      <w:marRight w:val="0"/>
      <w:marTop w:val="0"/>
      <w:marBottom w:val="0"/>
      <w:divBdr>
        <w:top w:val="none" w:sz="0" w:space="0" w:color="auto"/>
        <w:left w:val="none" w:sz="0" w:space="0" w:color="auto"/>
        <w:bottom w:val="none" w:sz="0" w:space="0" w:color="auto"/>
        <w:right w:val="none" w:sz="0" w:space="0" w:color="auto"/>
      </w:divBdr>
    </w:div>
    <w:div w:id="1783265366">
      <w:bodyDiv w:val="1"/>
      <w:marLeft w:val="0"/>
      <w:marRight w:val="0"/>
      <w:marTop w:val="0"/>
      <w:marBottom w:val="0"/>
      <w:divBdr>
        <w:top w:val="none" w:sz="0" w:space="0" w:color="auto"/>
        <w:left w:val="none" w:sz="0" w:space="0" w:color="auto"/>
        <w:bottom w:val="none" w:sz="0" w:space="0" w:color="auto"/>
        <w:right w:val="none" w:sz="0" w:space="0" w:color="auto"/>
      </w:divBdr>
    </w:div>
    <w:div w:id="1786002759">
      <w:bodyDiv w:val="1"/>
      <w:marLeft w:val="0"/>
      <w:marRight w:val="0"/>
      <w:marTop w:val="0"/>
      <w:marBottom w:val="0"/>
      <w:divBdr>
        <w:top w:val="none" w:sz="0" w:space="0" w:color="auto"/>
        <w:left w:val="none" w:sz="0" w:space="0" w:color="auto"/>
        <w:bottom w:val="none" w:sz="0" w:space="0" w:color="auto"/>
        <w:right w:val="none" w:sz="0" w:space="0" w:color="auto"/>
      </w:divBdr>
    </w:div>
    <w:div w:id="1786146711">
      <w:bodyDiv w:val="1"/>
      <w:marLeft w:val="0"/>
      <w:marRight w:val="0"/>
      <w:marTop w:val="0"/>
      <w:marBottom w:val="0"/>
      <w:divBdr>
        <w:top w:val="none" w:sz="0" w:space="0" w:color="auto"/>
        <w:left w:val="none" w:sz="0" w:space="0" w:color="auto"/>
        <w:bottom w:val="none" w:sz="0" w:space="0" w:color="auto"/>
        <w:right w:val="none" w:sz="0" w:space="0" w:color="auto"/>
      </w:divBdr>
    </w:div>
    <w:div w:id="1787046091">
      <w:bodyDiv w:val="1"/>
      <w:marLeft w:val="0"/>
      <w:marRight w:val="0"/>
      <w:marTop w:val="0"/>
      <w:marBottom w:val="0"/>
      <w:divBdr>
        <w:top w:val="none" w:sz="0" w:space="0" w:color="auto"/>
        <w:left w:val="none" w:sz="0" w:space="0" w:color="auto"/>
        <w:bottom w:val="none" w:sz="0" w:space="0" w:color="auto"/>
        <w:right w:val="none" w:sz="0" w:space="0" w:color="auto"/>
      </w:divBdr>
    </w:div>
    <w:div w:id="1787767927">
      <w:bodyDiv w:val="1"/>
      <w:marLeft w:val="0"/>
      <w:marRight w:val="0"/>
      <w:marTop w:val="0"/>
      <w:marBottom w:val="0"/>
      <w:divBdr>
        <w:top w:val="none" w:sz="0" w:space="0" w:color="auto"/>
        <w:left w:val="none" w:sz="0" w:space="0" w:color="auto"/>
        <w:bottom w:val="none" w:sz="0" w:space="0" w:color="auto"/>
        <w:right w:val="none" w:sz="0" w:space="0" w:color="auto"/>
      </w:divBdr>
    </w:div>
    <w:div w:id="1787852257">
      <w:bodyDiv w:val="1"/>
      <w:marLeft w:val="0"/>
      <w:marRight w:val="0"/>
      <w:marTop w:val="0"/>
      <w:marBottom w:val="0"/>
      <w:divBdr>
        <w:top w:val="none" w:sz="0" w:space="0" w:color="auto"/>
        <w:left w:val="none" w:sz="0" w:space="0" w:color="auto"/>
        <w:bottom w:val="none" w:sz="0" w:space="0" w:color="auto"/>
        <w:right w:val="none" w:sz="0" w:space="0" w:color="auto"/>
      </w:divBdr>
    </w:div>
    <w:div w:id="1789736147">
      <w:bodyDiv w:val="1"/>
      <w:marLeft w:val="0"/>
      <w:marRight w:val="0"/>
      <w:marTop w:val="0"/>
      <w:marBottom w:val="0"/>
      <w:divBdr>
        <w:top w:val="none" w:sz="0" w:space="0" w:color="auto"/>
        <w:left w:val="none" w:sz="0" w:space="0" w:color="auto"/>
        <w:bottom w:val="none" w:sz="0" w:space="0" w:color="auto"/>
        <w:right w:val="none" w:sz="0" w:space="0" w:color="auto"/>
      </w:divBdr>
    </w:div>
    <w:div w:id="1789738541">
      <w:bodyDiv w:val="1"/>
      <w:marLeft w:val="0"/>
      <w:marRight w:val="0"/>
      <w:marTop w:val="0"/>
      <w:marBottom w:val="0"/>
      <w:divBdr>
        <w:top w:val="none" w:sz="0" w:space="0" w:color="auto"/>
        <w:left w:val="none" w:sz="0" w:space="0" w:color="auto"/>
        <w:bottom w:val="none" w:sz="0" w:space="0" w:color="auto"/>
        <w:right w:val="none" w:sz="0" w:space="0" w:color="auto"/>
      </w:divBdr>
    </w:div>
    <w:div w:id="1790470262">
      <w:bodyDiv w:val="1"/>
      <w:marLeft w:val="0"/>
      <w:marRight w:val="0"/>
      <w:marTop w:val="0"/>
      <w:marBottom w:val="0"/>
      <w:divBdr>
        <w:top w:val="none" w:sz="0" w:space="0" w:color="auto"/>
        <w:left w:val="none" w:sz="0" w:space="0" w:color="auto"/>
        <w:bottom w:val="none" w:sz="0" w:space="0" w:color="auto"/>
        <w:right w:val="none" w:sz="0" w:space="0" w:color="auto"/>
      </w:divBdr>
    </w:div>
    <w:div w:id="1793093781">
      <w:bodyDiv w:val="1"/>
      <w:marLeft w:val="0"/>
      <w:marRight w:val="0"/>
      <w:marTop w:val="0"/>
      <w:marBottom w:val="0"/>
      <w:divBdr>
        <w:top w:val="none" w:sz="0" w:space="0" w:color="auto"/>
        <w:left w:val="none" w:sz="0" w:space="0" w:color="auto"/>
        <w:bottom w:val="none" w:sz="0" w:space="0" w:color="auto"/>
        <w:right w:val="none" w:sz="0" w:space="0" w:color="auto"/>
      </w:divBdr>
    </w:div>
    <w:div w:id="1793285560">
      <w:bodyDiv w:val="1"/>
      <w:marLeft w:val="0"/>
      <w:marRight w:val="0"/>
      <w:marTop w:val="0"/>
      <w:marBottom w:val="0"/>
      <w:divBdr>
        <w:top w:val="none" w:sz="0" w:space="0" w:color="auto"/>
        <w:left w:val="none" w:sz="0" w:space="0" w:color="auto"/>
        <w:bottom w:val="none" w:sz="0" w:space="0" w:color="auto"/>
        <w:right w:val="none" w:sz="0" w:space="0" w:color="auto"/>
      </w:divBdr>
    </w:div>
    <w:div w:id="1795782192">
      <w:bodyDiv w:val="1"/>
      <w:marLeft w:val="0"/>
      <w:marRight w:val="0"/>
      <w:marTop w:val="0"/>
      <w:marBottom w:val="0"/>
      <w:divBdr>
        <w:top w:val="none" w:sz="0" w:space="0" w:color="auto"/>
        <w:left w:val="none" w:sz="0" w:space="0" w:color="auto"/>
        <w:bottom w:val="none" w:sz="0" w:space="0" w:color="auto"/>
        <w:right w:val="none" w:sz="0" w:space="0" w:color="auto"/>
      </w:divBdr>
    </w:div>
    <w:div w:id="1796100562">
      <w:bodyDiv w:val="1"/>
      <w:marLeft w:val="0"/>
      <w:marRight w:val="0"/>
      <w:marTop w:val="0"/>
      <w:marBottom w:val="0"/>
      <w:divBdr>
        <w:top w:val="none" w:sz="0" w:space="0" w:color="auto"/>
        <w:left w:val="none" w:sz="0" w:space="0" w:color="auto"/>
        <w:bottom w:val="none" w:sz="0" w:space="0" w:color="auto"/>
        <w:right w:val="none" w:sz="0" w:space="0" w:color="auto"/>
      </w:divBdr>
    </w:div>
    <w:div w:id="1799644868">
      <w:bodyDiv w:val="1"/>
      <w:marLeft w:val="0"/>
      <w:marRight w:val="0"/>
      <w:marTop w:val="0"/>
      <w:marBottom w:val="0"/>
      <w:divBdr>
        <w:top w:val="none" w:sz="0" w:space="0" w:color="auto"/>
        <w:left w:val="none" w:sz="0" w:space="0" w:color="auto"/>
        <w:bottom w:val="none" w:sz="0" w:space="0" w:color="auto"/>
        <w:right w:val="none" w:sz="0" w:space="0" w:color="auto"/>
      </w:divBdr>
    </w:div>
    <w:div w:id="1801267544">
      <w:bodyDiv w:val="1"/>
      <w:marLeft w:val="0"/>
      <w:marRight w:val="0"/>
      <w:marTop w:val="0"/>
      <w:marBottom w:val="0"/>
      <w:divBdr>
        <w:top w:val="none" w:sz="0" w:space="0" w:color="auto"/>
        <w:left w:val="none" w:sz="0" w:space="0" w:color="auto"/>
        <w:bottom w:val="none" w:sz="0" w:space="0" w:color="auto"/>
        <w:right w:val="none" w:sz="0" w:space="0" w:color="auto"/>
      </w:divBdr>
    </w:div>
    <w:div w:id="1802647422">
      <w:bodyDiv w:val="1"/>
      <w:marLeft w:val="0"/>
      <w:marRight w:val="0"/>
      <w:marTop w:val="0"/>
      <w:marBottom w:val="0"/>
      <w:divBdr>
        <w:top w:val="none" w:sz="0" w:space="0" w:color="auto"/>
        <w:left w:val="none" w:sz="0" w:space="0" w:color="auto"/>
        <w:bottom w:val="none" w:sz="0" w:space="0" w:color="auto"/>
        <w:right w:val="none" w:sz="0" w:space="0" w:color="auto"/>
      </w:divBdr>
    </w:div>
    <w:div w:id="1803229650">
      <w:bodyDiv w:val="1"/>
      <w:marLeft w:val="0"/>
      <w:marRight w:val="0"/>
      <w:marTop w:val="0"/>
      <w:marBottom w:val="0"/>
      <w:divBdr>
        <w:top w:val="none" w:sz="0" w:space="0" w:color="auto"/>
        <w:left w:val="none" w:sz="0" w:space="0" w:color="auto"/>
        <w:bottom w:val="none" w:sz="0" w:space="0" w:color="auto"/>
        <w:right w:val="none" w:sz="0" w:space="0" w:color="auto"/>
      </w:divBdr>
    </w:div>
    <w:div w:id="1803571839">
      <w:bodyDiv w:val="1"/>
      <w:marLeft w:val="0"/>
      <w:marRight w:val="0"/>
      <w:marTop w:val="0"/>
      <w:marBottom w:val="0"/>
      <w:divBdr>
        <w:top w:val="none" w:sz="0" w:space="0" w:color="auto"/>
        <w:left w:val="none" w:sz="0" w:space="0" w:color="auto"/>
        <w:bottom w:val="none" w:sz="0" w:space="0" w:color="auto"/>
        <w:right w:val="none" w:sz="0" w:space="0" w:color="auto"/>
      </w:divBdr>
    </w:div>
    <w:div w:id="1804038116">
      <w:bodyDiv w:val="1"/>
      <w:marLeft w:val="0"/>
      <w:marRight w:val="0"/>
      <w:marTop w:val="0"/>
      <w:marBottom w:val="0"/>
      <w:divBdr>
        <w:top w:val="none" w:sz="0" w:space="0" w:color="auto"/>
        <w:left w:val="none" w:sz="0" w:space="0" w:color="auto"/>
        <w:bottom w:val="none" w:sz="0" w:space="0" w:color="auto"/>
        <w:right w:val="none" w:sz="0" w:space="0" w:color="auto"/>
      </w:divBdr>
    </w:div>
    <w:div w:id="1809853715">
      <w:bodyDiv w:val="1"/>
      <w:marLeft w:val="0"/>
      <w:marRight w:val="0"/>
      <w:marTop w:val="0"/>
      <w:marBottom w:val="0"/>
      <w:divBdr>
        <w:top w:val="none" w:sz="0" w:space="0" w:color="auto"/>
        <w:left w:val="none" w:sz="0" w:space="0" w:color="auto"/>
        <w:bottom w:val="none" w:sz="0" w:space="0" w:color="auto"/>
        <w:right w:val="none" w:sz="0" w:space="0" w:color="auto"/>
      </w:divBdr>
    </w:div>
    <w:div w:id="1811556746">
      <w:bodyDiv w:val="1"/>
      <w:marLeft w:val="0"/>
      <w:marRight w:val="0"/>
      <w:marTop w:val="0"/>
      <w:marBottom w:val="0"/>
      <w:divBdr>
        <w:top w:val="none" w:sz="0" w:space="0" w:color="auto"/>
        <w:left w:val="none" w:sz="0" w:space="0" w:color="auto"/>
        <w:bottom w:val="none" w:sz="0" w:space="0" w:color="auto"/>
        <w:right w:val="none" w:sz="0" w:space="0" w:color="auto"/>
      </w:divBdr>
    </w:div>
    <w:div w:id="1812942532">
      <w:bodyDiv w:val="1"/>
      <w:marLeft w:val="0"/>
      <w:marRight w:val="0"/>
      <w:marTop w:val="0"/>
      <w:marBottom w:val="0"/>
      <w:divBdr>
        <w:top w:val="none" w:sz="0" w:space="0" w:color="auto"/>
        <w:left w:val="none" w:sz="0" w:space="0" w:color="auto"/>
        <w:bottom w:val="none" w:sz="0" w:space="0" w:color="auto"/>
        <w:right w:val="none" w:sz="0" w:space="0" w:color="auto"/>
      </w:divBdr>
    </w:div>
    <w:div w:id="1813716413">
      <w:bodyDiv w:val="1"/>
      <w:marLeft w:val="0"/>
      <w:marRight w:val="0"/>
      <w:marTop w:val="0"/>
      <w:marBottom w:val="0"/>
      <w:divBdr>
        <w:top w:val="none" w:sz="0" w:space="0" w:color="auto"/>
        <w:left w:val="none" w:sz="0" w:space="0" w:color="auto"/>
        <w:bottom w:val="none" w:sz="0" w:space="0" w:color="auto"/>
        <w:right w:val="none" w:sz="0" w:space="0" w:color="auto"/>
      </w:divBdr>
    </w:div>
    <w:div w:id="1814787083">
      <w:bodyDiv w:val="1"/>
      <w:marLeft w:val="0"/>
      <w:marRight w:val="0"/>
      <w:marTop w:val="0"/>
      <w:marBottom w:val="0"/>
      <w:divBdr>
        <w:top w:val="none" w:sz="0" w:space="0" w:color="auto"/>
        <w:left w:val="none" w:sz="0" w:space="0" w:color="auto"/>
        <w:bottom w:val="none" w:sz="0" w:space="0" w:color="auto"/>
        <w:right w:val="none" w:sz="0" w:space="0" w:color="auto"/>
      </w:divBdr>
    </w:div>
    <w:div w:id="1817989393">
      <w:bodyDiv w:val="1"/>
      <w:marLeft w:val="0"/>
      <w:marRight w:val="0"/>
      <w:marTop w:val="0"/>
      <w:marBottom w:val="0"/>
      <w:divBdr>
        <w:top w:val="none" w:sz="0" w:space="0" w:color="auto"/>
        <w:left w:val="none" w:sz="0" w:space="0" w:color="auto"/>
        <w:bottom w:val="none" w:sz="0" w:space="0" w:color="auto"/>
        <w:right w:val="none" w:sz="0" w:space="0" w:color="auto"/>
      </w:divBdr>
    </w:div>
    <w:div w:id="1820460365">
      <w:bodyDiv w:val="1"/>
      <w:marLeft w:val="0"/>
      <w:marRight w:val="0"/>
      <w:marTop w:val="0"/>
      <w:marBottom w:val="0"/>
      <w:divBdr>
        <w:top w:val="none" w:sz="0" w:space="0" w:color="auto"/>
        <w:left w:val="none" w:sz="0" w:space="0" w:color="auto"/>
        <w:bottom w:val="none" w:sz="0" w:space="0" w:color="auto"/>
        <w:right w:val="none" w:sz="0" w:space="0" w:color="auto"/>
      </w:divBdr>
    </w:div>
    <w:div w:id="1820489444">
      <w:bodyDiv w:val="1"/>
      <w:marLeft w:val="0"/>
      <w:marRight w:val="0"/>
      <w:marTop w:val="0"/>
      <w:marBottom w:val="0"/>
      <w:divBdr>
        <w:top w:val="none" w:sz="0" w:space="0" w:color="auto"/>
        <w:left w:val="none" w:sz="0" w:space="0" w:color="auto"/>
        <w:bottom w:val="none" w:sz="0" w:space="0" w:color="auto"/>
        <w:right w:val="none" w:sz="0" w:space="0" w:color="auto"/>
      </w:divBdr>
    </w:div>
    <w:div w:id="1823427517">
      <w:bodyDiv w:val="1"/>
      <w:marLeft w:val="0"/>
      <w:marRight w:val="0"/>
      <w:marTop w:val="0"/>
      <w:marBottom w:val="0"/>
      <w:divBdr>
        <w:top w:val="none" w:sz="0" w:space="0" w:color="auto"/>
        <w:left w:val="none" w:sz="0" w:space="0" w:color="auto"/>
        <w:bottom w:val="none" w:sz="0" w:space="0" w:color="auto"/>
        <w:right w:val="none" w:sz="0" w:space="0" w:color="auto"/>
      </w:divBdr>
    </w:div>
    <w:div w:id="1824156426">
      <w:bodyDiv w:val="1"/>
      <w:marLeft w:val="0"/>
      <w:marRight w:val="0"/>
      <w:marTop w:val="0"/>
      <w:marBottom w:val="0"/>
      <w:divBdr>
        <w:top w:val="none" w:sz="0" w:space="0" w:color="auto"/>
        <w:left w:val="none" w:sz="0" w:space="0" w:color="auto"/>
        <w:bottom w:val="none" w:sz="0" w:space="0" w:color="auto"/>
        <w:right w:val="none" w:sz="0" w:space="0" w:color="auto"/>
      </w:divBdr>
    </w:div>
    <w:div w:id="1824273535">
      <w:bodyDiv w:val="1"/>
      <w:marLeft w:val="0"/>
      <w:marRight w:val="0"/>
      <w:marTop w:val="0"/>
      <w:marBottom w:val="0"/>
      <w:divBdr>
        <w:top w:val="none" w:sz="0" w:space="0" w:color="auto"/>
        <w:left w:val="none" w:sz="0" w:space="0" w:color="auto"/>
        <w:bottom w:val="none" w:sz="0" w:space="0" w:color="auto"/>
        <w:right w:val="none" w:sz="0" w:space="0" w:color="auto"/>
      </w:divBdr>
    </w:div>
    <w:div w:id="1827240778">
      <w:bodyDiv w:val="1"/>
      <w:marLeft w:val="0"/>
      <w:marRight w:val="0"/>
      <w:marTop w:val="0"/>
      <w:marBottom w:val="0"/>
      <w:divBdr>
        <w:top w:val="none" w:sz="0" w:space="0" w:color="auto"/>
        <w:left w:val="none" w:sz="0" w:space="0" w:color="auto"/>
        <w:bottom w:val="none" w:sz="0" w:space="0" w:color="auto"/>
        <w:right w:val="none" w:sz="0" w:space="0" w:color="auto"/>
      </w:divBdr>
    </w:div>
    <w:div w:id="1829519479">
      <w:bodyDiv w:val="1"/>
      <w:marLeft w:val="0"/>
      <w:marRight w:val="0"/>
      <w:marTop w:val="0"/>
      <w:marBottom w:val="0"/>
      <w:divBdr>
        <w:top w:val="none" w:sz="0" w:space="0" w:color="auto"/>
        <w:left w:val="none" w:sz="0" w:space="0" w:color="auto"/>
        <w:bottom w:val="none" w:sz="0" w:space="0" w:color="auto"/>
        <w:right w:val="none" w:sz="0" w:space="0" w:color="auto"/>
      </w:divBdr>
    </w:div>
    <w:div w:id="1831293555">
      <w:bodyDiv w:val="1"/>
      <w:marLeft w:val="0"/>
      <w:marRight w:val="0"/>
      <w:marTop w:val="0"/>
      <w:marBottom w:val="0"/>
      <w:divBdr>
        <w:top w:val="none" w:sz="0" w:space="0" w:color="auto"/>
        <w:left w:val="none" w:sz="0" w:space="0" w:color="auto"/>
        <w:bottom w:val="none" w:sz="0" w:space="0" w:color="auto"/>
        <w:right w:val="none" w:sz="0" w:space="0" w:color="auto"/>
      </w:divBdr>
    </w:div>
    <w:div w:id="1832215436">
      <w:bodyDiv w:val="1"/>
      <w:marLeft w:val="0"/>
      <w:marRight w:val="0"/>
      <w:marTop w:val="0"/>
      <w:marBottom w:val="0"/>
      <w:divBdr>
        <w:top w:val="none" w:sz="0" w:space="0" w:color="auto"/>
        <w:left w:val="none" w:sz="0" w:space="0" w:color="auto"/>
        <w:bottom w:val="none" w:sz="0" w:space="0" w:color="auto"/>
        <w:right w:val="none" w:sz="0" w:space="0" w:color="auto"/>
      </w:divBdr>
    </w:div>
    <w:div w:id="1833640956">
      <w:bodyDiv w:val="1"/>
      <w:marLeft w:val="0"/>
      <w:marRight w:val="0"/>
      <w:marTop w:val="0"/>
      <w:marBottom w:val="0"/>
      <w:divBdr>
        <w:top w:val="none" w:sz="0" w:space="0" w:color="auto"/>
        <w:left w:val="none" w:sz="0" w:space="0" w:color="auto"/>
        <w:bottom w:val="none" w:sz="0" w:space="0" w:color="auto"/>
        <w:right w:val="none" w:sz="0" w:space="0" w:color="auto"/>
      </w:divBdr>
    </w:div>
    <w:div w:id="1833908149">
      <w:bodyDiv w:val="1"/>
      <w:marLeft w:val="0"/>
      <w:marRight w:val="0"/>
      <w:marTop w:val="0"/>
      <w:marBottom w:val="0"/>
      <w:divBdr>
        <w:top w:val="none" w:sz="0" w:space="0" w:color="auto"/>
        <w:left w:val="none" w:sz="0" w:space="0" w:color="auto"/>
        <w:bottom w:val="none" w:sz="0" w:space="0" w:color="auto"/>
        <w:right w:val="none" w:sz="0" w:space="0" w:color="auto"/>
      </w:divBdr>
    </w:div>
    <w:div w:id="1835758401">
      <w:bodyDiv w:val="1"/>
      <w:marLeft w:val="0"/>
      <w:marRight w:val="0"/>
      <w:marTop w:val="0"/>
      <w:marBottom w:val="0"/>
      <w:divBdr>
        <w:top w:val="none" w:sz="0" w:space="0" w:color="auto"/>
        <w:left w:val="none" w:sz="0" w:space="0" w:color="auto"/>
        <w:bottom w:val="none" w:sz="0" w:space="0" w:color="auto"/>
        <w:right w:val="none" w:sz="0" w:space="0" w:color="auto"/>
      </w:divBdr>
    </w:div>
    <w:div w:id="1836720434">
      <w:bodyDiv w:val="1"/>
      <w:marLeft w:val="0"/>
      <w:marRight w:val="0"/>
      <w:marTop w:val="0"/>
      <w:marBottom w:val="0"/>
      <w:divBdr>
        <w:top w:val="none" w:sz="0" w:space="0" w:color="auto"/>
        <w:left w:val="none" w:sz="0" w:space="0" w:color="auto"/>
        <w:bottom w:val="none" w:sz="0" w:space="0" w:color="auto"/>
        <w:right w:val="none" w:sz="0" w:space="0" w:color="auto"/>
      </w:divBdr>
    </w:div>
    <w:div w:id="1837259431">
      <w:bodyDiv w:val="1"/>
      <w:marLeft w:val="0"/>
      <w:marRight w:val="0"/>
      <w:marTop w:val="0"/>
      <w:marBottom w:val="0"/>
      <w:divBdr>
        <w:top w:val="none" w:sz="0" w:space="0" w:color="auto"/>
        <w:left w:val="none" w:sz="0" w:space="0" w:color="auto"/>
        <w:bottom w:val="none" w:sz="0" w:space="0" w:color="auto"/>
        <w:right w:val="none" w:sz="0" w:space="0" w:color="auto"/>
      </w:divBdr>
    </w:div>
    <w:div w:id="1838570273">
      <w:bodyDiv w:val="1"/>
      <w:marLeft w:val="0"/>
      <w:marRight w:val="0"/>
      <w:marTop w:val="0"/>
      <w:marBottom w:val="0"/>
      <w:divBdr>
        <w:top w:val="none" w:sz="0" w:space="0" w:color="auto"/>
        <w:left w:val="none" w:sz="0" w:space="0" w:color="auto"/>
        <w:bottom w:val="none" w:sz="0" w:space="0" w:color="auto"/>
        <w:right w:val="none" w:sz="0" w:space="0" w:color="auto"/>
      </w:divBdr>
    </w:div>
    <w:div w:id="1839927418">
      <w:bodyDiv w:val="1"/>
      <w:marLeft w:val="0"/>
      <w:marRight w:val="0"/>
      <w:marTop w:val="0"/>
      <w:marBottom w:val="0"/>
      <w:divBdr>
        <w:top w:val="none" w:sz="0" w:space="0" w:color="auto"/>
        <w:left w:val="none" w:sz="0" w:space="0" w:color="auto"/>
        <w:bottom w:val="none" w:sz="0" w:space="0" w:color="auto"/>
        <w:right w:val="none" w:sz="0" w:space="0" w:color="auto"/>
      </w:divBdr>
    </w:div>
    <w:div w:id="1840120373">
      <w:bodyDiv w:val="1"/>
      <w:marLeft w:val="0"/>
      <w:marRight w:val="0"/>
      <w:marTop w:val="0"/>
      <w:marBottom w:val="0"/>
      <w:divBdr>
        <w:top w:val="none" w:sz="0" w:space="0" w:color="auto"/>
        <w:left w:val="none" w:sz="0" w:space="0" w:color="auto"/>
        <w:bottom w:val="none" w:sz="0" w:space="0" w:color="auto"/>
        <w:right w:val="none" w:sz="0" w:space="0" w:color="auto"/>
      </w:divBdr>
    </w:div>
    <w:div w:id="1840609270">
      <w:bodyDiv w:val="1"/>
      <w:marLeft w:val="0"/>
      <w:marRight w:val="0"/>
      <w:marTop w:val="0"/>
      <w:marBottom w:val="0"/>
      <w:divBdr>
        <w:top w:val="none" w:sz="0" w:space="0" w:color="auto"/>
        <w:left w:val="none" w:sz="0" w:space="0" w:color="auto"/>
        <w:bottom w:val="none" w:sz="0" w:space="0" w:color="auto"/>
        <w:right w:val="none" w:sz="0" w:space="0" w:color="auto"/>
      </w:divBdr>
    </w:div>
    <w:div w:id="1842626465">
      <w:bodyDiv w:val="1"/>
      <w:marLeft w:val="0"/>
      <w:marRight w:val="0"/>
      <w:marTop w:val="0"/>
      <w:marBottom w:val="0"/>
      <w:divBdr>
        <w:top w:val="none" w:sz="0" w:space="0" w:color="auto"/>
        <w:left w:val="none" w:sz="0" w:space="0" w:color="auto"/>
        <w:bottom w:val="none" w:sz="0" w:space="0" w:color="auto"/>
        <w:right w:val="none" w:sz="0" w:space="0" w:color="auto"/>
      </w:divBdr>
    </w:div>
    <w:div w:id="1845825351">
      <w:bodyDiv w:val="1"/>
      <w:marLeft w:val="0"/>
      <w:marRight w:val="0"/>
      <w:marTop w:val="0"/>
      <w:marBottom w:val="0"/>
      <w:divBdr>
        <w:top w:val="none" w:sz="0" w:space="0" w:color="auto"/>
        <w:left w:val="none" w:sz="0" w:space="0" w:color="auto"/>
        <w:bottom w:val="none" w:sz="0" w:space="0" w:color="auto"/>
        <w:right w:val="none" w:sz="0" w:space="0" w:color="auto"/>
      </w:divBdr>
    </w:div>
    <w:div w:id="1846821909">
      <w:bodyDiv w:val="1"/>
      <w:marLeft w:val="0"/>
      <w:marRight w:val="0"/>
      <w:marTop w:val="0"/>
      <w:marBottom w:val="0"/>
      <w:divBdr>
        <w:top w:val="none" w:sz="0" w:space="0" w:color="auto"/>
        <w:left w:val="none" w:sz="0" w:space="0" w:color="auto"/>
        <w:bottom w:val="none" w:sz="0" w:space="0" w:color="auto"/>
        <w:right w:val="none" w:sz="0" w:space="0" w:color="auto"/>
      </w:divBdr>
    </w:div>
    <w:div w:id="1846900292">
      <w:bodyDiv w:val="1"/>
      <w:marLeft w:val="0"/>
      <w:marRight w:val="0"/>
      <w:marTop w:val="0"/>
      <w:marBottom w:val="0"/>
      <w:divBdr>
        <w:top w:val="none" w:sz="0" w:space="0" w:color="auto"/>
        <w:left w:val="none" w:sz="0" w:space="0" w:color="auto"/>
        <w:bottom w:val="none" w:sz="0" w:space="0" w:color="auto"/>
        <w:right w:val="none" w:sz="0" w:space="0" w:color="auto"/>
      </w:divBdr>
    </w:div>
    <w:div w:id="1847355818">
      <w:bodyDiv w:val="1"/>
      <w:marLeft w:val="0"/>
      <w:marRight w:val="0"/>
      <w:marTop w:val="0"/>
      <w:marBottom w:val="0"/>
      <w:divBdr>
        <w:top w:val="none" w:sz="0" w:space="0" w:color="auto"/>
        <w:left w:val="none" w:sz="0" w:space="0" w:color="auto"/>
        <w:bottom w:val="none" w:sz="0" w:space="0" w:color="auto"/>
        <w:right w:val="none" w:sz="0" w:space="0" w:color="auto"/>
      </w:divBdr>
    </w:div>
    <w:div w:id="1847673362">
      <w:bodyDiv w:val="1"/>
      <w:marLeft w:val="0"/>
      <w:marRight w:val="0"/>
      <w:marTop w:val="0"/>
      <w:marBottom w:val="0"/>
      <w:divBdr>
        <w:top w:val="none" w:sz="0" w:space="0" w:color="auto"/>
        <w:left w:val="none" w:sz="0" w:space="0" w:color="auto"/>
        <w:bottom w:val="none" w:sz="0" w:space="0" w:color="auto"/>
        <w:right w:val="none" w:sz="0" w:space="0" w:color="auto"/>
      </w:divBdr>
      <w:divsChild>
        <w:div w:id="1394961224">
          <w:marLeft w:val="480"/>
          <w:marRight w:val="0"/>
          <w:marTop w:val="0"/>
          <w:marBottom w:val="0"/>
          <w:divBdr>
            <w:top w:val="none" w:sz="0" w:space="0" w:color="auto"/>
            <w:left w:val="none" w:sz="0" w:space="0" w:color="auto"/>
            <w:bottom w:val="none" w:sz="0" w:space="0" w:color="auto"/>
            <w:right w:val="none" w:sz="0" w:space="0" w:color="auto"/>
          </w:divBdr>
        </w:div>
        <w:div w:id="2046171967">
          <w:marLeft w:val="480"/>
          <w:marRight w:val="0"/>
          <w:marTop w:val="0"/>
          <w:marBottom w:val="0"/>
          <w:divBdr>
            <w:top w:val="none" w:sz="0" w:space="0" w:color="auto"/>
            <w:left w:val="none" w:sz="0" w:space="0" w:color="auto"/>
            <w:bottom w:val="none" w:sz="0" w:space="0" w:color="auto"/>
            <w:right w:val="none" w:sz="0" w:space="0" w:color="auto"/>
          </w:divBdr>
        </w:div>
        <w:div w:id="1503743014">
          <w:marLeft w:val="480"/>
          <w:marRight w:val="0"/>
          <w:marTop w:val="0"/>
          <w:marBottom w:val="0"/>
          <w:divBdr>
            <w:top w:val="none" w:sz="0" w:space="0" w:color="auto"/>
            <w:left w:val="none" w:sz="0" w:space="0" w:color="auto"/>
            <w:bottom w:val="none" w:sz="0" w:space="0" w:color="auto"/>
            <w:right w:val="none" w:sz="0" w:space="0" w:color="auto"/>
          </w:divBdr>
        </w:div>
        <w:div w:id="811023876">
          <w:marLeft w:val="480"/>
          <w:marRight w:val="0"/>
          <w:marTop w:val="0"/>
          <w:marBottom w:val="0"/>
          <w:divBdr>
            <w:top w:val="none" w:sz="0" w:space="0" w:color="auto"/>
            <w:left w:val="none" w:sz="0" w:space="0" w:color="auto"/>
            <w:bottom w:val="none" w:sz="0" w:space="0" w:color="auto"/>
            <w:right w:val="none" w:sz="0" w:space="0" w:color="auto"/>
          </w:divBdr>
        </w:div>
        <w:div w:id="1890995165">
          <w:marLeft w:val="480"/>
          <w:marRight w:val="0"/>
          <w:marTop w:val="0"/>
          <w:marBottom w:val="0"/>
          <w:divBdr>
            <w:top w:val="none" w:sz="0" w:space="0" w:color="auto"/>
            <w:left w:val="none" w:sz="0" w:space="0" w:color="auto"/>
            <w:bottom w:val="none" w:sz="0" w:space="0" w:color="auto"/>
            <w:right w:val="none" w:sz="0" w:space="0" w:color="auto"/>
          </w:divBdr>
        </w:div>
        <w:div w:id="1775787128">
          <w:marLeft w:val="480"/>
          <w:marRight w:val="0"/>
          <w:marTop w:val="0"/>
          <w:marBottom w:val="0"/>
          <w:divBdr>
            <w:top w:val="none" w:sz="0" w:space="0" w:color="auto"/>
            <w:left w:val="none" w:sz="0" w:space="0" w:color="auto"/>
            <w:bottom w:val="none" w:sz="0" w:space="0" w:color="auto"/>
            <w:right w:val="none" w:sz="0" w:space="0" w:color="auto"/>
          </w:divBdr>
        </w:div>
        <w:div w:id="1464347907">
          <w:marLeft w:val="480"/>
          <w:marRight w:val="0"/>
          <w:marTop w:val="0"/>
          <w:marBottom w:val="0"/>
          <w:divBdr>
            <w:top w:val="none" w:sz="0" w:space="0" w:color="auto"/>
            <w:left w:val="none" w:sz="0" w:space="0" w:color="auto"/>
            <w:bottom w:val="none" w:sz="0" w:space="0" w:color="auto"/>
            <w:right w:val="none" w:sz="0" w:space="0" w:color="auto"/>
          </w:divBdr>
        </w:div>
        <w:div w:id="270820951">
          <w:marLeft w:val="480"/>
          <w:marRight w:val="0"/>
          <w:marTop w:val="0"/>
          <w:marBottom w:val="0"/>
          <w:divBdr>
            <w:top w:val="none" w:sz="0" w:space="0" w:color="auto"/>
            <w:left w:val="none" w:sz="0" w:space="0" w:color="auto"/>
            <w:bottom w:val="none" w:sz="0" w:space="0" w:color="auto"/>
            <w:right w:val="none" w:sz="0" w:space="0" w:color="auto"/>
          </w:divBdr>
        </w:div>
        <w:div w:id="217593497">
          <w:marLeft w:val="480"/>
          <w:marRight w:val="0"/>
          <w:marTop w:val="0"/>
          <w:marBottom w:val="0"/>
          <w:divBdr>
            <w:top w:val="none" w:sz="0" w:space="0" w:color="auto"/>
            <w:left w:val="none" w:sz="0" w:space="0" w:color="auto"/>
            <w:bottom w:val="none" w:sz="0" w:space="0" w:color="auto"/>
            <w:right w:val="none" w:sz="0" w:space="0" w:color="auto"/>
          </w:divBdr>
        </w:div>
        <w:div w:id="1383402825">
          <w:marLeft w:val="480"/>
          <w:marRight w:val="0"/>
          <w:marTop w:val="0"/>
          <w:marBottom w:val="0"/>
          <w:divBdr>
            <w:top w:val="none" w:sz="0" w:space="0" w:color="auto"/>
            <w:left w:val="none" w:sz="0" w:space="0" w:color="auto"/>
            <w:bottom w:val="none" w:sz="0" w:space="0" w:color="auto"/>
            <w:right w:val="none" w:sz="0" w:space="0" w:color="auto"/>
          </w:divBdr>
        </w:div>
        <w:div w:id="167866902">
          <w:marLeft w:val="480"/>
          <w:marRight w:val="0"/>
          <w:marTop w:val="0"/>
          <w:marBottom w:val="0"/>
          <w:divBdr>
            <w:top w:val="none" w:sz="0" w:space="0" w:color="auto"/>
            <w:left w:val="none" w:sz="0" w:space="0" w:color="auto"/>
            <w:bottom w:val="none" w:sz="0" w:space="0" w:color="auto"/>
            <w:right w:val="none" w:sz="0" w:space="0" w:color="auto"/>
          </w:divBdr>
        </w:div>
        <w:div w:id="1351028522">
          <w:marLeft w:val="480"/>
          <w:marRight w:val="0"/>
          <w:marTop w:val="0"/>
          <w:marBottom w:val="0"/>
          <w:divBdr>
            <w:top w:val="none" w:sz="0" w:space="0" w:color="auto"/>
            <w:left w:val="none" w:sz="0" w:space="0" w:color="auto"/>
            <w:bottom w:val="none" w:sz="0" w:space="0" w:color="auto"/>
            <w:right w:val="none" w:sz="0" w:space="0" w:color="auto"/>
          </w:divBdr>
        </w:div>
        <w:div w:id="888801230">
          <w:marLeft w:val="480"/>
          <w:marRight w:val="0"/>
          <w:marTop w:val="0"/>
          <w:marBottom w:val="0"/>
          <w:divBdr>
            <w:top w:val="none" w:sz="0" w:space="0" w:color="auto"/>
            <w:left w:val="none" w:sz="0" w:space="0" w:color="auto"/>
            <w:bottom w:val="none" w:sz="0" w:space="0" w:color="auto"/>
            <w:right w:val="none" w:sz="0" w:space="0" w:color="auto"/>
          </w:divBdr>
        </w:div>
        <w:div w:id="318310813">
          <w:marLeft w:val="480"/>
          <w:marRight w:val="0"/>
          <w:marTop w:val="0"/>
          <w:marBottom w:val="0"/>
          <w:divBdr>
            <w:top w:val="none" w:sz="0" w:space="0" w:color="auto"/>
            <w:left w:val="none" w:sz="0" w:space="0" w:color="auto"/>
            <w:bottom w:val="none" w:sz="0" w:space="0" w:color="auto"/>
            <w:right w:val="none" w:sz="0" w:space="0" w:color="auto"/>
          </w:divBdr>
        </w:div>
        <w:div w:id="1554265997">
          <w:marLeft w:val="480"/>
          <w:marRight w:val="0"/>
          <w:marTop w:val="0"/>
          <w:marBottom w:val="0"/>
          <w:divBdr>
            <w:top w:val="none" w:sz="0" w:space="0" w:color="auto"/>
            <w:left w:val="none" w:sz="0" w:space="0" w:color="auto"/>
            <w:bottom w:val="none" w:sz="0" w:space="0" w:color="auto"/>
            <w:right w:val="none" w:sz="0" w:space="0" w:color="auto"/>
          </w:divBdr>
        </w:div>
        <w:div w:id="182787473">
          <w:marLeft w:val="480"/>
          <w:marRight w:val="0"/>
          <w:marTop w:val="0"/>
          <w:marBottom w:val="0"/>
          <w:divBdr>
            <w:top w:val="none" w:sz="0" w:space="0" w:color="auto"/>
            <w:left w:val="none" w:sz="0" w:space="0" w:color="auto"/>
            <w:bottom w:val="none" w:sz="0" w:space="0" w:color="auto"/>
            <w:right w:val="none" w:sz="0" w:space="0" w:color="auto"/>
          </w:divBdr>
        </w:div>
        <w:div w:id="1182861677">
          <w:marLeft w:val="480"/>
          <w:marRight w:val="0"/>
          <w:marTop w:val="0"/>
          <w:marBottom w:val="0"/>
          <w:divBdr>
            <w:top w:val="none" w:sz="0" w:space="0" w:color="auto"/>
            <w:left w:val="none" w:sz="0" w:space="0" w:color="auto"/>
            <w:bottom w:val="none" w:sz="0" w:space="0" w:color="auto"/>
            <w:right w:val="none" w:sz="0" w:space="0" w:color="auto"/>
          </w:divBdr>
        </w:div>
        <w:div w:id="1694382534">
          <w:marLeft w:val="480"/>
          <w:marRight w:val="0"/>
          <w:marTop w:val="0"/>
          <w:marBottom w:val="0"/>
          <w:divBdr>
            <w:top w:val="none" w:sz="0" w:space="0" w:color="auto"/>
            <w:left w:val="none" w:sz="0" w:space="0" w:color="auto"/>
            <w:bottom w:val="none" w:sz="0" w:space="0" w:color="auto"/>
            <w:right w:val="none" w:sz="0" w:space="0" w:color="auto"/>
          </w:divBdr>
        </w:div>
        <w:div w:id="1737774764">
          <w:marLeft w:val="480"/>
          <w:marRight w:val="0"/>
          <w:marTop w:val="0"/>
          <w:marBottom w:val="0"/>
          <w:divBdr>
            <w:top w:val="none" w:sz="0" w:space="0" w:color="auto"/>
            <w:left w:val="none" w:sz="0" w:space="0" w:color="auto"/>
            <w:bottom w:val="none" w:sz="0" w:space="0" w:color="auto"/>
            <w:right w:val="none" w:sz="0" w:space="0" w:color="auto"/>
          </w:divBdr>
        </w:div>
        <w:div w:id="1941526917">
          <w:marLeft w:val="480"/>
          <w:marRight w:val="0"/>
          <w:marTop w:val="0"/>
          <w:marBottom w:val="0"/>
          <w:divBdr>
            <w:top w:val="none" w:sz="0" w:space="0" w:color="auto"/>
            <w:left w:val="none" w:sz="0" w:space="0" w:color="auto"/>
            <w:bottom w:val="none" w:sz="0" w:space="0" w:color="auto"/>
            <w:right w:val="none" w:sz="0" w:space="0" w:color="auto"/>
          </w:divBdr>
        </w:div>
        <w:div w:id="1736662500">
          <w:marLeft w:val="480"/>
          <w:marRight w:val="0"/>
          <w:marTop w:val="0"/>
          <w:marBottom w:val="0"/>
          <w:divBdr>
            <w:top w:val="none" w:sz="0" w:space="0" w:color="auto"/>
            <w:left w:val="none" w:sz="0" w:space="0" w:color="auto"/>
            <w:bottom w:val="none" w:sz="0" w:space="0" w:color="auto"/>
            <w:right w:val="none" w:sz="0" w:space="0" w:color="auto"/>
          </w:divBdr>
        </w:div>
        <w:div w:id="711267487">
          <w:marLeft w:val="480"/>
          <w:marRight w:val="0"/>
          <w:marTop w:val="0"/>
          <w:marBottom w:val="0"/>
          <w:divBdr>
            <w:top w:val="none" w:sz="0" w:space="0" w:color="auto"/>
            <w:left w:val="none" w:sz="0" w:space="0" w:color="auto"/>
            <w:bottom w:val="none" w:sz="0" w:space="0" w:color="auto"/>
            <w:right w:val="none" w:sz="0" w:space="0" w:color="auto"/>
          </w:divBdr>
        </w:div>
        <w:div w:id="589193127">
          <w:marLeft w:val="480"/>
          <w:marRight w:val="0"/>
          <w:marTop w:val="0"/>
          <w:marBottom w:val="0"/>
          <w:divBdr>
            <w:top w:val="none" w:sz="0" w:space="0" w:color="auto"/>
            <w:left w:val="none" w:sz="0" w:space="0" w:color="auto"/>
            <w:bottom w:val="none" w:sz="0" w:space="0" w:color="auto"/>
            <w:right w:val="none" w:sz="0" w:space="0" w:color="auto"/>
          </w:divBdr>
        </w:div>
        <w:div w:id="26880822">
          <w:marLeft w:val="480"/>
          <w:marRight w:val="0"/>
          <w:marTop w:val="0"/>
          <w:marBottom w:val="0"/>
          <w:divBdr>
            <w:top w:val="none" w:sz="0" w:space="0" w:color="auto"/>
            <w:left w:val="none" w:sz="0" w:space="0" w:color="auto"/>
            <w:bottom w:val="none" w:sz="0" w:space="0" w:color="auto"/>
            <w:right w:val="none" w:sz="0" w:space="0" w:color="auto"/>
          </w:divBdr>
        </w:div>
        <w:div w:id="1814254497">
          <w:marLeft w:val="480"/>
          <w:marRight w:val="0"/>
          <w:marTop w:val="0"/>
          <w:marBottom w:val="0"/>
          <w:divBdr>
            <w:top w:val="none" w:sz="0" w:space="0" w:color="auto"/>
            <w:left w:val="none" w:sz="0" w:space="0" w:color="auto"/>
            <w:bottom w:val="none" w:sz="0" w:space="0" w:color="auto"/>
            <w:right w:val="none" w:sz="0" w:space="0" w:color="auto"/>
          </w:divBdr>
        </w:div>
        <w:div w:id="2037272172">
          <w:marLeft w:val="480"/>
          <w:marRight w:val="0"/>
          <w:marTop w:val="0"/>
          <w:marBottom w:val="0"/>
          <w:divBdr>
            <w:top w:val="none" w:sz="0" w:space="0" w:color="auto"/>
            <w:left w:val="none" w:sz="0" w:space="0" w:color="auto"/>
            <w:bottom w:val="none" w:sz="0" w:space="0" w:color="auto"/>
            <w:right w:val="none" w:sz="0" w:space="0" w:color="auto"/>
          </w:divBdr>
        </w:div>
        <w:div w:id="904029143">
          <w:marLeft w:val="480"/>
          <w:marRight w:val="0"/>
          <w:marTop w:val="0"/>
          <w:marBottom w:val="0"/>
          <w:divBdr>
            <w:top w:val="none" w:sz="0" w:space="0" w:color="auto"/>
            <w:left w:val="none" w:sz="0" w:space="0" w:color="auto"/>
            <w:bottom w:val="none" w:sz="0" w:space="0" w:color="auto"/>
            <w:right w:val="none" w:sz="0" w:space="0" w:color="auto"/>
          </w:divBdr>
        </w:div>
        <w:div w:id="1665862239">
          <w:marLeft w:val="480"/>
          <w:marRight w:val="0"/>
          <w:marTop w:val="0"/>
          <w:marBottom w:val="0"/>
          <w:divBdr>
            <w:top w:val="none" w:sz="0" w:space="0" w:color="auto"/>
            <w:left w:val="none" w:sz="0" w:space="0" w:color="auto"/>
            <w:bottom w:val="none" w:sz="0" w:space="0" w:color="auto"/>
            <w:right w:val="none" w:sz="0" w:space="0" w:color="auto"/>
          </w:divBdr>
        </w:div>
        <w:div w:id="1882279898">
          <w:marLeft w:val="480"/>
          <w:marRight w:val="0"/>
          <w:marTop w:val="0"/>
          <w:marBottom w:val="0"/>
          <w:divBdr>
            <w:top w:val="none" w:sz="0" w:space="0" w:color="auto"/>
            <w:left w:val="none" w:sz="0" w:space="0" w:color="auto"/>
            <w:bottom w:val="none" w:sz="0" w:space="0" w:color="auto"/>
            <w:right w:val="none" w:sz="0" w:space="0" w:color="auto"/>
          </w:divBdr>
        </w:div>
        <w:div w:id="430785872">
          <w:marLeft w:val="480"/>
          <w:marRight w:val="0"/>
          <w:marTop w:val="0"/>
          <w:marBottom w:val="0"/>
          <w:divBdr>
            <w:top w:val="none" w:sz="0" w:space="0" w:color="auto"/>
            <w:left w:val="none" w:sz="0" w:space="0" w:color="auto"/>
            <w:bottom w:val="none" w:sz="0" w:space="0" w:color="auto"/>
            <w:right w:val="none" w:sz="0" w:space="0" w:color="auto"/>
          </w:divBdr>
        </w:div>
        <w:div w:id="552230639">
          <w:marLeft w:val="480"/>
          <w:marRight w:val="0"/>
          <w:marTop w:val="0"/>
          <w:marBottom w:val="0"/>
          <w:divBdr>
            <w:top w:val="none" w:sz="0" w:space="0" w:color="auto"/>
            <w:left w:val="none" w:sz="0" w:space="0" w:color="auto"/>
            <w:bottom w:val="none" w:sz="0" w:space="0" w:color="auto"/>
            <w:right w:val="none" w:sz="0" w:space="0" w:color="auto"/>
          </w:divBdr>
        </w:div>
        <w:div w:id="316615059">
          <w:marLeft w:val="480"/>
          <w:marRight w:val="0"/>
          <w:marTop w:val="0"/>
          <w:marBottom w:val="0"/>
          <w:divBdr>
            <w:top w:val="none" w:sz="0" w:space="0" w:color="auto"/>
            <w:left w:val="none" w:sz="0" w:space="0" w:color="auto"/>
            <w:bottom w:val="none" w:sz="0" w:space="0" w:color="auto"/>
            <w:right w:val="none" w:sz="0" w:space="0" w:color="auto"/>
          </w:divBdr>
        </w:div>
        <w:div w:id="2024355245">
          <w:marLeft w:val="480"/>
          <w:marRight w:val="0"/>
          <w:marTop w:val="0"/>
          <w:marBottom w:val="0"/>
          <w:divBdr>
            <w:top w:val="none" w:sz="0" w:space="0" w:color="auto"/>
            <w:left w:val="none" w:sz="0" w:space="0" w:color="auto"/>
            <w:bottom w:val="none" w:sz="0" w:space="0" w:color="auto"/>
            <w:right w:val="none" w:sz="0" w:space="0" w:color="auto"/>
          </w:divBdr>
        </w:div>
        <w:div w:id="1899317509">
          <w:marLeft w:val="480"/>
          <w:marRight w:val="0"/>
          <w:marTop w:val="0"/>
          <w:marBottom w:val="0"/>
          <w:divBdr>
            <w:top w:val="none" w:sz="0" w:space="0" w:color="auto"/>
            <w:left w:val="none" w:sz="0" w:space="0" w:color="auto"/>
            <w:bottom w:val="none" w:sz="0" w:space="0" w:color="auto"/>
            <w:right w:val="none" w:sz="0" w:space="0" w:color="auto"/>
          </w:divBdr>
        </w:div>
        <w:div w:id="1101100536">
          <w:marLeft w:val="480"/>
          <w:marRight w:val="0"/>
          <w:marTop w:val="0"/>
          <w:marBottom w:val="0"/>
          <w:divBdr>
            <w:top w:val="none" w:sz="0" w:space="0" w:color="auto"/>
            <w:left w:val="none" w:sz="0" w:space="0" w:color="auto"/>
            <w:bottom w:val="none" w:sz="0" w:space="0" w:color="auto"/>
            <w:right w:val="none" w:sz="0" w:space="0" w:color="auto"/>
          </w:divBdr>
        </w:div>
        <w:div w:id="2023579403">
          <w:marLeft w:val="480"/>
          <w:marRight w:val="0"/>
          <w:marTop w:val="0"/>
          <w:marBottom w:val="0"/>
          <w:divBdr>
            <w:top w:val="none" w:sz="0" w:space="0" w:color="auto"/>
            <w:left w:val="none" w:sz="0" w:space="0" w:color="auto"/>
            <w:bottom w:val="none" w:sz="0" w:space="0" w:color="auto"/>
            <w:right w:val="none" w:sz="0" w:space="0" w:color="auto"/>
          </w:divBdr>
        </w:div>
        <w:div w:id="294794490">
          <w:marLeft w:val="480"/>
          <w:marRight w:val="0"/>
          <w:marTop w:val="0"/>
          <w:marBottom w:val="0"/>
          <w:divBdr>
            <w:top w:val="none" w:sz="0" w:space="0" w:color="auto"/>
            <w:left w:val="none" w:sz="0" w:space="0" w:color="auto"/>
            <w:bottom w:val="none" w:sz="0" w:space="0" w:color="auto"/>
            <w:right w:val="none" w:sz="0" w:space="0" w:color="auto"/>
          </w:divBdr>
        </w:div>
        <w:div w:id="780297138">
          <w:marLeft w:val="480"/>
          <w:marRight w:val="0"/>
          <w:marTop w:val="0"/>
          <w:marBottom w:val="0"/>
          <w:divBdr>
            <w:top w:val="none" w:sz="0" w:space="0" w:color="auto"/>
            <w:left w:val="none" w:sz="0" w:space="0" w:color="auto"/>
            <w:bottom w:val="none" w:sz="0" w:space="0" w:color="auto"/>
            <w:right w:val="none" w:sz="0" w:space="0" w:color="auto"/>
          </w:divBdr>
        </w:div>
        <w:div w:id="288128414">
          <w:marLeft w:val="480"/>
          <w:marRight w:val="0"/>
          <w:marTop w:val="0"/>
          <w:marBottom w:val="0"/>
          <w:divBdr>
            <w:top w:val="none" w:sz="0" w:space="0" w:color="auto"/>
            <w:left w:val="none" w:sz="0" w:space="0" w:color="auto"/>
            <w:bottom w:val="none" w:sz="0" w:space="0" w:color="auto"/>
            <w:right w:val="none" w:sz="0" w:space="0" w:color="auto"/>
          </w:divBdr>
        </w:div>
        <w:div w:id="1476603720">
          <w:marLeft w:val="480"/>
          <w:marRight w:val="0"/>
          <w:marTop w:val="0"/>
          <w:marBottom w:val="0"/>
          <w:divBdr>
            <w:top w:val="none" w:sz="0" w:space="0" w:color="auto"/>
            <w:left w:val="none" w:sz="0" w:space="0" w:color="auto"/>
            <w:bottom w:val="none" w:sz="0" w:space="0" w:color="auto"/>
            <w:right w:val="none" w:sz="0" w:space="0" w:color="auto"/>
          </w:divBdr>
        </w:div>
        <w:div w:id="1934969253">
          <w:marLeft w:val="480"/>
          <w:marRight w:val="0"/>
          <w:marTop w:val="0"/>
          <w:marBottom w:val="0"/>
          <w:divBdr>
            <w:top w:val="none" w:sz="0" w:space="0" w:color="auto"/>
            <w:left w:val="none" w:sz="0" w:space="0" w:color="auto"/>
            <w:bottom w:val="none" w:sz="0" w:space="0" w:color="auto"/>
            <w:right w:val="none" w:sz="0" w:space="0" w:color="auto"/>
          </w:divBdr>
        </w:div>
        <w:div w:id="148640170">
          <w:marLeft w:val="480"/>
          <w:marRight w:val="0"/>
          <w:marTop w:val="0"/>
          <w:marBottom w:val="0"/>
          <w:divBdr>
            <w:top w:val="none" w:sz="0" w:space="0" w:color="auto"/>
            <w:left w:val="none" w:sz="0" w:space="0" w:color="auto"/>
            <w:bottom w:val="none" w:sz="0" w:space="0" w:color="auto"/>
            <w:right w:val="none" w:sz="0" w:space="0" w:color="auto"/>
          </w:divBdr>
        </w:div>
        <w:div w:id="160975152">
          <w:marLeft w:val="480"/>
          <w:marRight w:val="0"/>
          <w:marTop w:val="0"/>
          <w:marBottom w:val="0"/>
          <w:divBdr>
            <w:top w:val="none" w:sz="0" w:space="0" w:color="auto"/>
            <w:left w:val="none" w:sz="0" w:space="0" w:color="auto"/>
            <w:bottom w:val="none" w:sz="0" w:space="0" w:color="auto"/>
            <w:right w:val="none" w:sz="0" w:space="0" w:color="auto"/>
          </w:divBdr>
        </w:div>
        <w:div w:id="134102293">
          <w:marLeft w:val="480"/>
          <w:marRight w:val="0"/>
          <w:marTop w:val="0"/>
          <w:marBottom w:val="0"/>
          <w:divBdr>
            <w:top w:val="none" w:sz="0" w:space="0" w:color="auto"/>
            <w:left w:val="none" w:sz="0" w:space="0" w:color="auto"/>
            <w:bottom w:val="none" w:sz="0" w:space="0" w:color="auto"/>
            <w:right w:val="none" w:sz="0" w:space="0" w:color="auto"/>
          </w:divBdr>
        </w:div>
        <w:div w:id="1199659538">
          <w:marLeft w:val="480"/>
          <w:marRight w:val="0"/>
          <w:marTop w:val="0"/>
          <w:marBottom w:val="0"/>
          <w:divBdr>
            <w:top w:val="none" w:sz="0" w:space="0" w:color="auto"/>
            <w:left w:val="none" w:sz="0" w:space="0" w:color="auto"/>
            <w:bottom w:val="none" w:sz="0" w:space="0" w:color="auto"/>
            <w:right w:val="none" w:sz="0" w:space="0" w:color="auto"/>
          </w:divBdr>
        </w:div>
        <w:div w:id="1964267675">
          <w:marLeft w:val="480"/>
          <w:marRight w:val="0"/>
          <w:marTop w:val="0"/>
          <w:marBottom w:val="0"/>
          <w:divBdr>
            <w:top w:val="none" w:sz="0" w:space="0" w:color="auto"/>
            <w:left w:val="none" w:sz="0" w:space="0" w:color="auto"/>
            <w:bottom w:val="none" w:sz="0" w:space="0" w:color="auto"/>
            <w:right w:val="none" w:sz="0" w:space="0" w:color="auto"/>
          </w:divBdr>
        </w:div>
        <w:div w:id="1725173489">
          <w:marLeft w:val="480"/>
          <w:marRight w:val="0"/>
          <w:marTop w:val="0"/>
          <w:marBottom w:val="0"/>
          <w:divBdr>
            <w:top w:val="none" w:sz="0" w:space="0" w:color="auto"/>
            <w:left w:val="none" w:sz="0" w:space="0" w:color="auto"/>
            <w:bottom w:val="none" w:sz="0" w:space="0" w:color="auto"/>
            <w:right w:val="none" w:sz="0" w:space="0" w:color="auto"/>
          </w:divBdr>
        </w:div>
        <w:div w:id="456072471">
          <w:marLeft w:val="480"/>
          <w:marRight w:val="0"/>
          <w:marTop w:val="0"/>
          <w:marBottom w:val="0"/>
          <w:divBdr>
            <w:top w:val="none" w:sz="0" w:space="0" w:color="auto"/>
            <w:left w:val="none" w:sz="0" w:space="0" w:color="auto"/>
            <w:bottom w:val="none" w:sz="0" w:space="0" w:color="auto"/>
            <w:right w:val="none" w:sz="0" w:space="0" w:color="auto"/>
          </w:divBdr>
        </w:div>
        <w:div w:id="880246767">
          <w:marLeft w:val="480"/>
          <w:marRight w:val="0"/>
          <w:marTop w:val="0"/>
          <w:marBottom w:val="0"/>
          <w:divBdr>
            <w:top w:val="none" w:sz="0" w:space="0" w:color="auto"/>
            <w:left w:val="none" w:sz="0" w:space="0" w:color="auto"/>
            <w:bottom w:val="none" w:sz="0" w:space="0" w:color="auto"/>
            <w:right w:val="none" w:sz="0" w:space="0" w:color="auto"/>
          </w:divBdr>
        </w:div>
        <w:div w:id="1692221085">
          <w:marLeft w:val="480"/>
          <w:marRight w:val="0"/>
          <w:marTop w:val="0"/>
          <w:marBottom w:val="0"/>
          <w:divBdr>
            <w:top w:val="none" w:sz="0" w:space="0" w:color="auto"/>
            <w:left w:val="none" w:sz="0" w:space="0" w:color="auto"/>
            <w:bottom w:val="none" w:sz="0" w:space="0" w:color="auto"/>
            <w:right w:val="none" w:sz="0" w:space="0" w:color="auto"/>
          </w:divBdr>
        </w:div>
        <w:div w:id="61416930">
          <w:marLeft w:val="480"/>
          <w:marRight w:val="0"/>
          <w:marTop w:val="0"/>
          <w:marBottom w:val="0"/>
          <w:divBdr>
            <w:top w:val="none" w:sz="0" w:space="0" w:color="auto"/>
            <w:left w:val="none" w:sz="0" w:space="0" w:color="auto"/>
            <w:bottom w:val="none" w:sz="0" w:space="0" w:color="auto"/>
            <w:right w:val="none" w:sz="0" w:space="0" w:color="auto"/>
          </w:divBdr>
        </w:div>
        <w:div w:id="226843311">
          <w:marLeft w:val="480"/>
          <w:marRight w:val="0"/>
          <w:marTop w:val="0"/>
          <w:marBottom w:val="0"/>
          <w:divBdr>
            <w:top w:val="none" w:sz="0" w:space="0" w:color="auto"/>
            <w:left w:val="none" w:sz="0" w:space="0" w:color="auto"/>
            <w:bottom w:val="none" w:sz="0" w:space="0" w:color="auto"/>
            <w:right w:val="none" w:sz="0" w:space="0" w:color="auto"/>
          </w:divBdr>
        </w:div>
        <w:div w:id="340089190">
          <w:marLeft w:val="480"/>
          <w:marRight w:val="0"/>
          <w:marTop w:val="0"/>
          <w:marBottom w:val="0"/>
          <w:divBdr>
            <w:top w:val="none" w:sz="0" w:space="0" w:color="auto"/>
            <w:left w:val="none" w:sz="0" w:space="0" w:color="auto"/>
            <w:bottom w:val="none" w:sz="0" w:space="0" w:color="auto"/>
            <w:right w:val="none" w:sz="0" w:space="0" w:color="auto"/>
          </w:divBdr>
        </w:div>
        <w:div w:id="861743193">
          <w:marLeft w:val="480"/>
          <w:marRight w:val="0"/>
          <w:marTop w:val="0"/>
          <w:marBottom w:val="0"/>
          <w:divBdr>
            <w:top w:val="none" w:sz="0" w:space="0" w:color="auto"/>
            <w:left w:val="none" w:sz="0" w:space="0" w:color="auto"/>
            <w:bottom w:val="none" w:sz="0" w:space="0" w:color="auto"/>
            <w:right w:val="none" w:sz="0" w:space="0" w:color="auto"/>
          </w:divBdr>
        </w:div>
        <w:div w:id="570237349">
          <w:marLeft w:val="480"/>
          <w:marRight w:val="0"/>
          <w:marTop w:val="0"/>
          <w:marBottom w:val="0"/>
          <w:divBdr>
            <w:top w:val="none" w:sz="0" w:space="0" w:color="auto"/>
            <w:left w:val="none" w:sz="0" w:space="0" w:color="auto"/>
            <w:bottom w:val="none" w:sz="0" w:space="0" w:color="auto"/>
            <w:right w:val="none" w:sz="0" w:space="0" w:color="auto"/>
          </w:divBdr>
        </w:div>
        <w:div w:id="1657562599">
          <w:marLeft w:val="480"/>
          <w:marRight w:val="0"/>
          <w:marTop w:val="0"/>
          <w:marBottom w:val="0"/>
          <w:divBdr>
            <w:top w:val="none" w:sz="0" w:space="0" w:color="auto"/>
            <w:left w:val="none" w:sz="0" w:space="0" w:color="auto"/>
            <w:bottom w:val="none" w:sz="0" w:space="0" w:color="auto"/>
            <w:right w:val="none" w:sz="0" w:space="0" w:color="auto"/>
          </w:divBdr>
        </w:div>
        <w:div w:id="1774476948">
          <w:marLeft w:val="480"/>
          <w:marRight w:val="0"/>
          <w:marTop w:val="0"/>
          <w:marBottom w:val="0"/>
          <w:divBdr>
            <w:top w:val="none" w:sz="0" w:space="0" w:color="auto"/>
            <w:left w:val="none" w:sz="0" w:space="0" w:color="auto"/>
            <w:bottom w:val="none" w:sz="0" w:space="0" w:color="auto"/>
            <w:right w:val="none" w:sz="0" w:space="0" w:color="auto"/>
          </w:divBdr>
        </w:div>
        <w:div w:id="1595897734">
          <w:marLeft w:val="480"/>
          <w:marRight w:val="0"/>
          <w:marTop w:val="0"/>
          <w:marBottom w:val="0"/>
          <w:divBdr>
            <w:top w:val="none" w:sz="0" w:space="0" w:color="auto"/>
            <w:left w:val="none" w:sz="0" w:space="0" w:color="auto"/>
            <w:bottom w:val="none" w:sz="0" w:space="0" w:color="auto"/>
            <w:right w:val="none" w:sz="0" w:space="0" w:color="auto"/>
          </w:divBdr>
        </w:div>
        <w:div w:id="530607171">
          <w:marLeft w:val="480"/>
          <w:marRight w:val="0"/>
          <w:marTop w:val="0"/>
          <w:marBottom w:val="0"/>
          <w:divBdr>
            <w:top w:val="none" w:sz="0" w:space="0" w:color="auto"/>
            <w:left w:val="none" w:sz="0" w:space="0" w:color="auto"/>
            <w:bottom w:val="none" w:sz="0" w:space="0" w:color="auto"/>
            <w:right w:val="none" w:sz="0" w:space="0" w:color="auto"/>
          </w:divBdr>
        </w:div>
        <w:div w:id="683559523">
          <w:marLeft w:val="480"/>
          <w:marRight w:val="0"/>
          <w:marTop w:val="0"/>
          <w:marBottom w:val="0"/>
          <w:divBdr>
            <w:top w:val="none" w:sz="0" w:space="0" w:color="auto"/>
            <w:left w:val="none" w:sz="0" w:space="0" w:color="auto"/>
            <w:bottom w:val="none" w:sz="0" w:space="0" w:color="auto"/>
            <w:right w:val="none" w:sz="0" w:space="0" w:color="auto"/>
          </w:divBdr>
        </w:div>
        <w:div w:id="28378231">
          <w:marLeft w:val="480"/>
          <w:marRight w:val="0"/>
          <w:marTop w:val="0"/>
          <w:marBottom w:val="0"/>
          <w:divBdr>
            <w:top w:val="none" w:sz="0" w:space="0" w:color="auto"/>
            <w:left w:val="none" w:sz="0" w:space="0" w:color="auto"/>
            <w:bottom w:val="none" w:sz="0" w:space="0" w:color="auto"/>
            <w:right w:val="none" w:sz="0" w:space="0" w:color="auto"/>
          </w:divBdr>
        </w:div>
        <w:div w:id="1869879271">
          <w:marLeft w:val="480"/>
          <w:marRight w:val="0"/>
          <w:marTop w:val="0"/>
          <w:marBottom w:val="0"/>
          <w:divBdr>
            <w:top w:val="none" w:sz="0" w:space="0" w:color="auto"/>
            <w:left w:val="none" w:sz="0" w:space="0" w:color="auto"/>
            <w:bottom w:val="none" w:sz="0" w:space="0" w:color="auto"/>
            <w:right w:val="none" w:sz="0" w:space="0" w:color="auto"/>
          </w:divBdr>
        </w:div>
        <w:div w:id="1329601161">
          <w:marLeft w:val="480"/>
          <w:marRight w:val="0"/>
          <w:marTop w:val="0"/>
          <w:marBottom w:val="0"/>
          <w:divBdr>
            <w:top w:val="none" w:sz="0" w:space="0" w:color="auto"/>
            <w:left w:val="none" w:sz="0" w:space="0" w:color="auto"/>
            <w:bottom w:val="none" w:sz="0" w:space="0" w:color="auto"/>
            <w:right w:val="none" w:sz="0" w:space="0" w:color="auto"/>
          </w:divBdr>
        </w:div>
        <w:div w:id="1504391728">
          <w:marLeft w:val="480"/>
          <w:marRight w:val="0"/>
          <w:marTop w:val="0"/>
          <w:marBottom w:val="0"/>
          <w:divBdr>
            <w:top w:val="none" w:sz="0" w:space="0" w:color="auto"/>
            <w:left w:val="none" w:sz="0" w:space="0" w:color="auto"/>
            <w:bottom w:val="none" w:sz="0" w:space="0" w:color="auto"/>
            <w:right w:val="none" w:sz="0" w:space="0" w:color="auto"/>
          </w:divBdr>
        </w:div>
        <w:div w:id="1145316476">
          <w:marLeft w:val="480"/>
          <w:marRight w:val="0"/>
          <w:marTop w:val="0"/>
          <w:marBottom w:val="0"/>
          <w:divBdr>
            <w:top w:val="none" w:sz="0" w:space="0" w:color="auto"/>
            <w:left w:val="none" w:sz="0" w:space="0" w:color="auto"/>
            <w:bottom w:val="none" w:sz="0" w:space="0" w:color="auto"/>
            <w:right w:val="none" w:sz="0" w:space="0" w:color="auto"/>
          </w:divBdr>
        </w:div>
        <w:div w:id="578102397">
          <w:marLeft w:val="480"/>
          <w:marRight w:val="0"/>
          <w:marTop w:val="0"/>
          <w:marBottom w:val="0"/>
          <w:divBdr>
            <w:top w:val="none" w:sz="0" w:space="0" w:color="auto"/>
            <w:left w:val="none" w:sz="0" w:space="0" w:color="auto"/>
            <w:bottom w:val="none" w:sz="0" w:space="0" w:color="auto"/>
            <w:right w:val="none" w:sz="0" w:space="0" w:color="auto"/>
          </w:divBdr>
        </w:div>
        <w:div w:id="1875654278">
          <w:marLeft w:val="480"/>
          <w:marRight w:val="0"/>
          <w:marTop w:val="0"/>
          <w:marBottom w:val="0"/>
          <w:divBdr>
            <w:top w:val="none" w:sz="0" w:space="0" w:color="auto"/>
            <w:left w:val="none" w:sz="0" w:space="0" w:color="auto"/>
            <w:bottom w:val="none" w:sz="0" w:space="0" w:color="auto"/>
            <w:right w:val="none" w:sz="0" w:space="0" w:color="auto"/>
          </w:divBdr>
        </w:div>
        <w:div w:id="197738294">
          <w:marLeft w:val="480"/>
          <w:marRight w:val="0"/>
          <w:marTop w:val="0"/>
          <w:marBottom w:val="0"/>
          <w:divBdr>
            <w:top w:val="none" w:sz="0" w:space="0" w:color="auto"/>
            <w:left w:val="none" w:sz="0" w:space="0" w:color="auto"/>
            <w:bottom w:val="none" w:sz="0" w:space="0" w:color="auto"/>
            <w:right w:val="none" w:sz="0" w:space="0" w:color="auto"/>
          </w:divBdr>
        </w:div>
        <w:div w:id="1970933333">
          <w:marLeft w:val="480"/>
          <w:marRight w:val="0"/>
          <w:marTop w:val="0"/>
          <w:marBottom w:val="0"/>
          <w:divBdr>
            <w:top w:val="none" w:sz="0" w:space="0" w:color="auto"/>
            <w:left w:val="none" w:sz="0" w:space="0" w:color="auto"/>
            <w:bottom w:val="none" w:sz="0" w:space="0" w:color="auto"/>
            <w:right w:val="none" w:sz="0" w:space="0" w:color="auto"/>
          </w:divBdr>
        </w:div>
        <w:div w:id="1503010855">
          <w:marLeft w:val="480"/>
          <w:marRight w:val="0"/>
          <w:marTop w:val="0"/>
          <w:marBottom w:val="0"/>
          <w:divBdr>
            <w:top w:val="none" w:sz="0" w:space="0" w:color="auto"/>
            <w:left w:val="none" w:sz="0" w:space="0" w:color="auto"/>
            <w:bottom w:val="none" w:sz="0" w:space="0" w:color="auto"/>
            <w:right w:val="none" w:sz="0" w:space="0" w:color="auto"/>
          </w:divBdr>
        </w:div>
        <w:div w:id="175733536">
          <w:marLeft w:val="480"/>
          <w:marRight w:val="0"/>
          <w:marTop w:val="0"/>
          <w:marBottom w:val="0"/>
          <w:divBdr>
            <w:top w:val="none" w:sz="0" w:space="0" w:color="auto"/>
            <w:left w:val="none" w:sz="0" w:space="0" w:color="auto"/>
            <w:bottom w:val="none" w:sz="0" w:space="0" w:color="auto"/>
            <w:right w:val="none" w:sz="0" w:space="0" w:color="auto"/>
          </w:divBdr>
        </w:div>
        <w:div w:id="707998041">
          <w:marLeft w:val="480"/>
          <w:marRight w:val="0"/>
          <w:marTop w:val="0"/>
          <w:marBottom w:val="0"/>
          <w:divBdr>
            <w:top w:val="none" w:sz="0" w:space="0" w:color="auto"/>
            <w:left w:val="none" w:sz="0" w:space="0" w:color="auto"/>
            <w:bottom w:val="none" w:sz="0" w:space="0" w:color="auto"/>
            <w:right w:val="none" w:sz="0" w:space="0" w:color="auto"/>
          </w:divBdr>
        </w:div>
        <w:div w:id="1786994696">
          <w:marLeft w:val="480"/>
          <w:marRight w:val="0"/>
          <w:marTop w:val="0"/>
          <w:marBottom w:val="0"/>
          <w:divBdr>
            <w:top w:val="none" w:sz="0" w:space="0" w:color="auto"/>
            <w:left w:val="none" w:sz="0" w:space="0" w:color="auto"/>
            <w:bottom w:val="none" w:sz="0" w:space="0" w:color="auto"/>
            <w:right w:val="none" w:sz="0" w:space="0" w:color="auto"/>
          </w:divBdr>
        </w:div>
        <w:div w:id="1878657420">
          <w:marLeft w:val="480"/>
          <w:marRight w:val="0"/>
          <w:marTop w:val="0"/>
          <w:marBottom w:val="0"/>
          <w:divBdr>
            <w:top w:val="none" w:sz="0" w:space="0" w:color="auto"/>
            <w:left w:val="none" w:sz="0" w:space="0" w:color="auto"/>
            <w:bottom w:val="none" w:sz="0" w:space="0" w:color="auto"/>
            <w:right w:val="none" w:sz="0" w:space="0" w:color="auto"/>
          </w:divBdr>
        </w:div>
        <w:div w:id="2025355959">
          <w:marLeft w:val="480"/>
          <w:marRight w:val="0"/>
          <w:marTop w:val="0"/>
          <w:marBottom w:val="0"/>
          <w:divBdr>
            <w:top w:val="none" w:sz="0" w:space="0" w:color="auto"/>
            <w:left w:val="none" w:sz="0" w:space="0" w:color="auto"/>
            <w:bottom w:val="none" w:sz="0" w:space="0" w:color="auto"/>
            <w:right w:val="none" w:sz="0" w:space="0" w:color="auto"/>
          </w:divBdr>
        </w:div>
        <w:div w:id="724986156">
          <w:marLeft w:val="480"/>
          <w:marRight w:val="0"/>
          <w:marTop w:val="0"/>
          <w:marBottom w:val="0"/>
          <w:divBdr>
            <w:top w:val="none" w:sz="0" w:space="0" w:color="auto"/>
            <w:left w:val="none" w:sz="0" w:space="0" w:color="auto"/>
            <w:bottom w:val="none" w:sz="0" w:space="0" w:color="auto"/>
            <w:right w:val="none" w:sz="0" w:space="0" w:color="auto"/>
          </w:divBdr>
        </w:div>
        <w:div w:id="137959828">
          <w:marLeft w:val="480"/>
          <w:marRight w:val="0"/>
          <w:marTop w:val="0"/>
          <w:marBottom w:val="0"/>
          <w:divBdr>
            <w:top w:val="none" w:sz="0" w:space="0" w:color="auto"/>
            <w:left w:val="none" w:sz="0" w:space="0" w:color="auto"/>
            <w:bottom w:val="none" w:sz="0" w:space="0" w:color="auto"/>
            <w:right w:val="none" w:sz="0" w:space="0" w:color="auto"/>
          </w:divBdr>
        </w:div>
        <w:div w:id="1128668844">
          <w:marLeft w:val="480"/>
          <w:marRight w:val="0"/>
          <w:marTop w:val="0"/>
          <w:marBottom w:val="0"/>
          <w:divBdr>
            <w:top w:val="none" w:sz="0" w:space="0" w:color="auto"/>
            <w:left w:val="none" w:sz="0" w:space="0" w:color="auto"/>
            <w:bottom w:val="none" w:sz="0" w:space="0" w:color="auto"/>
            <w:right w:val="none" w:sz="0" w:space="0" w:color="auto"/>
          </w:divBdr>
        </w:div>
        <w:div w:id="1876772120">
          <w:marLeft w:val="480"/>
          <w:marRight w:val="0"/>
          <w:marTop w:val="0"/>
          <w:marBottom w:val="0"/>
          <w:divBdr>
            <w:top w:val="none" w:sz="0" w:space="0" w:color="auto"/>
            <w:left w:val="none" w:sz="0" w:space="0" w:color="auto"/>
            <w:bottom w:val="none" w:sz="0" w:space="0" w:color="auto"/>
            <w:right w:val="none" w:sz="0" w:space="0" w:color="auto"/>
          </w:divBdr>
        </w:div>
        <w:div w:id="68312815">
          <w:marLeft w:val="480"/>
          <w:marRight w:val="0"/>
          <w:marTop w:val="0"/>
          <w:marBottom w:val="0"/>
          <w:divBdr>
            <w:top w:val="none" w:sz="0" w:space="0" w:color="auto"/>
            <w:left w:val="none" w:sz="0" w:space="0" w:color="auto"/>
            <w:bottom w:val="none" w:sz="0" w:space="0" w:color="auto"/>
            <w:right w:val="none" w:sz="0" w:space="0" w:color="auto"/>
          </w:divBdr>
        </w:div>
        <w:div w:id="1508448146">
          <w:marLeft w:val="480"/>
          <w:marRight w:val="0"/>
          <w:marTop w:val="0"/>
          <w:marBottom w:val="0"/>
          <w:divBdr>
            <w:top w:val="none" w:sz="0" w:space="0" w:color="auto"/>
            <w:left w:val="none" w:sz="0" w:space="0" w:color="auto"/>
            <w:bottom w:val="none" w:sz="0" w:space="0" w:color="auto"/>
            <w:right w:val="none" w:sz="0" w:space="0" w:color="auto"/>
          </w:divBdr>
        </w:div>
        <w:div w:id="2088308901">
          <w:marLeft w:val="480"/>
          <w:marRight w:val="0"/>
          <w:marTop w:val="0"/>
          <w:marBottom w:val="0"/>
          <w:divBdr>
            <w:top w:val="none" w:sz="0" w:space="0" w:color="auto"/>
            <w:left w:val="none" w:sz="0" w:space="0" w:color="auto"/>
            <w:bottom w:val="none" w:sz="0" w:space="0" w:color="auto"/>
            <w:right w:val="none" w:sz="0" w:space="0" w:color="auto"/>
          </w:divBdr>
        </w:div>
        <w:div w:id="1088767067">
          <w:marLeft w:val="480"/>
          <w:marRight w:val="0"/>
          <w:marTop w:val="0"/>
          <w:marBottom w:val="0"/>
          <w:divBdr>
            <w:top w:val="none" w:sz="0" w:space="0" w:color="auto"/>
            <w:left w:val="none" w:sz="0" w:space="0" w:color="auto"/>
            <w:bottom w:val="none" w:sz="0" w:space="0" w:color="auto"/>
            <w:right w:val="none" w:sz="0" w:space="0" w:color="auto"/>
          </w:divBdr>
        </w:div>
        <w:div w:id="548108082">
          <w:marLeft w:val="480"/>
          <w:marRight w:val="0"/>
          <w:marTop w:val="0"/>
          <w:marBottom w:val="0"/>
          <w:divBdr>
            <w:top w:val="none" w:sz="0" w:space="0" w:color="auto"/>
            <w:left w:val="none" w:sz="0" w:space="0" w:color="auto"/>
            <w:bottom w:val="none" w:sz="0" w:space="0" w:color="auto"/>
            <w:right w:val="none" w:sz="0" w:space="0" w:color="auto"/>
          </w:divBdr>
        </w:div>
        <w:div w:id="1982150813">
          <w:marLeft w:val="480"/>
          <w:marRight w:val="0"/>
          <w:marTop w:val="0"/>
          <w:marBottom w:val="0"/>
          <w:divBdr>
            <w:top w:val="none" w:sz="0" w:space="0" w:color="auto"/>
            <w:left w:val="none" w:sz="0" w:space="0" w:color="auto"/>
            <w:bottom w:val="none" w:sz="0" w:space="0" w:color="auto"/>
            <w:right w:val="none" w:sz="0" w:space="0" w:color="auto"/>
          </w:divBdr>
        </w:div>
        <w:div w:id="1238978239">
          <w:marLeft w:val="480"/>
          <w:marRight w:val="0"/>
          <w:marTop w:val="0"/>
          <w:marBottom w:val="0"/>
          <w:divBdr>
            <w:top w:val="none" w:sz="0" w:space="0" w:color="auto"/>
            <w:left w:val="none" w:sz="0" w:space="0" w:color="auto"/>
            <w:bottom w:val="none" w:sz="0" w:space="0" w:color="auto"/>
            <w:right w:val="none" w:sz="0" w:space="0" w:color="auto"/>
          </w:divBdr>
        </w:div>
        <w:div w:id="607464383">
          <w:marLeft w:val="480"/>
          <w:marRight w:val="0"/>
          <w:marTop w:val="0"/>
          <w:marBottom w:val="0"/>
          <w:divBdr>
            <w:top w:val="none" w:sz="0" w:space="0" w:color="auto"/>
            <w:left w:val="none" w:sz="0" w:space="0" w:color="auto"/>
            <w:bottom w:val="none" w:sz="0" w:space="0" w:color="auto"/>
            <w:right w:val="none" w:sz="0" w:space="0" w:color="auto"/>
          </w:divBdr>
        </w:div>
        <w:div w:id="1033386261">
          <w:marLeft w:val="480"/>
          <w:marRight w:val="0"/>
          <w:marTop w:val="0"/>
          <w:marBottom w:val="0"/>
          <w:divBdr>
            <w:top w:val="none" w:sz="0" w:space="0" w:color="auto"/>
            <w:left w:val="none" w:sz="0" w:space="0" w:color="auto"/>
            <w:bottom w:val="none" w:sz="0" w:space="0" w:color="auto"/>
            <w:right w:val="none" w:sz="0" w:space="0" w:color="auto"/>
          </w:divBdr>
        </w:div>
        <w:div w:id="1995647219">
          <w:marLeft w:val="480"/>
          <w:marRight w:val="0"/>
          <w:marTop w:val="0"/>
          <w:marBottom w:val="0"/>
          <w:divBdr>
            <w:top w:val="none" w:sz="0" w:space="0" w:color="auto"/>
            <w:left w:val="none" w:sz="0" w:space="0" w:color="auto"/>
            <w:bottom w:val="none" w:sz="0" w:space="0" w:color="auto"/>
            <w:right w:val="none" w:sz="0" w:space="0" w:color="auto"/>
          </w:divBdr>
        </w:div>
        <w:div w:id="1649703679">
          <w:marLeft w:val="480"/>
          <w:marRight w:val="0"/>
          <w:marTop w:val="0"/>
          <w:marBottom w:val="0"/>
          <w:divBdr>
            <w:top w:val="none" w:sz="0" w:space="0" w:color="auto"/>
            <w:left w:val="none" w:sz="0" w:space="0" w:color="auto"/>
            <w:bottom w:val="none" w:sz="0" w:space="0" w:color="auto"/>
            <w:right w:val="none" w:sz="0" w:space="0" w:color="auto"/>
          </w:divBdr>
        </w:div>
        <w:div w:id="1873683903">
          <w:marLeft w:val="480"/>
          <w:marRight w:val="0"/>
          <w:marTop w:val="0"/>
          <w:marBottom w:val="0"/>
          <w:divBdr>
            <w:top w:val="none" w:sz="0" w:space="0" w:color="auto"/>
            <w:left w:val="none" w:sz="0" w:space="0" w:color="auto"/>
            <w:bottom w:val="none" w:sz="0" w:space="0" w:color="auto"/>
            <w:right w:val="none" w:sz="0" w:space="0" w:color="auto"/>
          </w:divBdr>
        </w:div>
        <w:div w:id="25638494">
          <w:marLeft w:val="480"/>
          <w:marRight w:val="0"/>
          <w:marTop w:val="0"/>
          <w:marBottom w:val="0"/>
          <w:divBdr>
            <w:top w:val="none" w:sz="0" w:space="0" w:color="auto"/>
            <w:left w:val="none" w:sz="0" w:space="0" w:color="auto"/>
            <w:bottom w:val="none" w:sz="0" w:space="0" w:color="auto"/>
            <w:right w:val="none" w:sz="0" w:space="0" w:color="auto"/>
          </w:divBdr>
        </w:div>
        <w:div w:id="1258175510">
          <w:marLeft w:val="480"/>
          <w:marRight w:val="0"/>
          <w:marTop w:val="0"/>
          <w:marBottom w:val="0"/>
          <w:divBdr>
            <w:top w:val="none" w:sz="0" w:space="0" w:color="auto"/>
            <w:left w:val="none" w:sz="0" w:space="0" w:color="auto"/>
            <w:bottom w:val="none" w:sz="0" w:space="0" w:color="auto"/>
            <w:right w:val="none" w:sz="0" w:space="0" w:color="auto"/>
          </w:divBdr>
        </w:div>
        <w:div w:id="149753873">
          <w:marLeft w:val="480"/>
          <w:marRight w:val="0"/>
          <w:marTop w:val="0"/>
          <w:marBottom w:val="0"/>
          <w:divBdr>
            <w:top w:val="none" w:sz="0" w:space="0" w:color="auto"/>
            <w:left w:val="none" w:sz="0" w:space="0" w:color="auto"/>
            <w:bottom w:val="none" w:sz="0" w:space="0" w:color="auto"/>
            <w:right w:val="none" w:sz="0" w:space="0" w:color="auto"/>
          </w:divBdr>
        </w:div>
        <w:div w:id="1385256722">
          <w:marLeft w:val="480"/>
          <w:marRight w:val="0"/>
          <w:marTop w:val="0"/>
          <w:marBottom w:val="0"/>
          <w:divBdr>
            <w:top w:val="none" w:sz="0" w:space="0" w:color="auto"/>
            <w:left w:val="none" w:sz="0" w:space="0" w:color="auto"/>
            <w:bottom w:val="none" w:sz="0" w:space="0" w:color="auto"/>
            <w:right w:val="none" w:sz="0" w:space="0" w:color="auto"/>
          </w:divBdr>
        </w:div>
        <w:div w:id="1796634560">
          <w:marLeft w:val="480"/>
          <w:marRight w:val="0"/>
          <w:marTop w:val="0"/>
          <w:marBottom w:val="0"/>
          <w:divBdr>
            <w:top w:val="none" w:sz="0" w:space="0" w:color="auto"/>
            <w:left w:val="none" w:sz="0" w:space="0" w:color="auto"/>
            <w:bottom w:val="none" w:sz="0" w:space="0" w:color="auto"/>
            <w:right w:val="none" w:sz="0" w:space="0" w:color="auto"/>
          </w:divBdr>
        </w:div>
        <w:div w:id="2022120496">
          <w:marLeft w:val="480"/>
          <w:marRight w:val="0"/>
          <w:marTop w:val="0"/>
          <w:marBottom w:val="0"/>
          <w:divBdr>
            <w:top w:val="none" w:sz="0" w:space="0" w:color="auto"/>
            <w:left w:val="none" w:sz="0" w:space="0" w:color="auto"/>
            <w:bottom w:val="none" w:sz="0" w:space="0" w:color="auto"/>
            <w:right w:val="none" w:sz="0" w:space="0" w:color="auto"/>
          </w:divBdr>
        </w:div>
        <w:div w:id="16660767">
          <w:marLeft w:val="480"/>
          <w:marRight w:val="0"/>
          <w:marTop w:val="0"/>
          <w:marBottom w:val="0"/>
          <w:divBdr>
            <w:top w:val="none" w:sz="0" w:space="0" w:color="auto"/>
            <w:left w:val="none" w:sz="0" w:space="0" w:color="auto"/>
            <w:bottom w:val="none" w:sz="0" w:space="0" w:color="auto"/>
            <w:right w:val="none" w:sz="0" w:space="0" w:color="auto"/>
          </w:divBdr>
        </w:div>
        <w:div w:id="1521508439">
          <w:marLeft w:val="480"/>
          <w:marRight w:val="0"/>
          <w:marTop w:val="0"/>
          <w:marBottom w:val="0"/>
          <w:divBdr>
            <w:top w:val="none" w:sz="0" w:space="0" w:color="auto"/>
            <w:left w:val="none" w:sz="0" w:space="0" w:color="auto"/>
            <w:bottom w:val="none" w:sz="0" w:space="0" w:color="auto"/>
            <w:right w:val="none" w:sz="0" w:space="0" w:color="auto"/>
          </w:divBdr>
        </w:div>
      </w:divsChild>
    </w:div>
    <w:div w:id="1849826057">
      <w:bodyDiv w:val="1"/>
      <w:marLeft w:val="0"/>
      <w:marRight w:val="0"/>
      <w:marTop w:val="0"/>
      <w:marBottom w:val="0"/>
      <w:divBdr>
        <w:top w:val="none" w:sz="0" w:space="0" w:color="auto"/>
        <w:left w:val="none" w:sz="0" w:space="0" w:color="auto"/>
        <w:bottom w:val="none" w:sz="0" w:space="0" w:color="auto"/>
        <w:right w:val="none" w:sz="0" w:space="0" w:color="auto"/>
      </w:divBdr>
    </w:div>
    <w:div w:id="1850365151">
      <w:bodyDiv w:val="1"/>
      <w:marLeft w:val="0"/>
      <w:marRight w:val="0"/>
      <w:marTop w:val="0"/>
      <w:marBottom w:val="0"/>
      <w:divBdr>
        <w:top w:val="none" w:sz="0" w:space="0" w:color="auto"/>
        <w:left w:val="none" w:sz="0" w:space="0" w:color="auto"/>
        <w:bottom w:val="none" w:sz="0" w:space="0" w:color="auto"/>
        <w:right w:val="none" w:sz="0" w:space="0" w:color="auto"/>
      </w:divBdr>
    </w:div>
    <w:div w:id="1850561102">
      <w:bodyDiv w:val="1"/>
      <w:marLeft w:val="0"/>
      <w:marRight w:val="0"/>
      <w:marTop w:val="0"/>
      <w:marBottom w:val="0"/>
      <w:divBdr>
        <w:top w:val="none" w:sz="0" w:space="0" w:color="auto"/>
        <w:left w:val="none" w:sz="0" w:space="0" w:color="auto"/>
        <w:bottom w:val="none" w:sz="0" w:space="0" w:color="auto"/>
        <w:right w:val="none" w:sz="0" w:space="0" w:color="auto"/>
      </w:divBdr>
    </w:div>
    <w:div w:id="1854344285">
      <w:bodyDiv w:val="1"/>
      <w:marLeft w:val="0"/>
      <w:marRight w:val="0"/>
      <w:marTop w:val="0"/>
      <w:marBottom w:val="0"/>
      <w:divBdr>
        <w:top w:val="none" w:sz="0" w:space="0" w:color="auto"/>
        <w:left w:val="none" w:sz="0" w:space="0" w:color="auto"/>
        <w:bottom w:val="none" w:sz="0" w:space="0" w:color="auto"/>
        <w:right w:val="none" w:sz="0" w:space="0" w:color="auto"/>
      </w:divBdr>
    </w:div>
    <w:div w:id="1855339049">
      <w:bodyDiv w:val="1"/>
      <w:marLeft w:val="0"/>
      <w:marRight w:val="0"/>
      <w:marTop w:val="0"/>
      <w:marBottom w:val="0"/>
      <w:divBdr>
        <w:top w:val="none" w:sz="0" w:space="0" w:color="auto"/>
        <w:left w:val="none" w:sz="0" w:space="0" w:color="auto"/>
        <w:bottom w:val="none" w:sz="0" w:space="0" w:color="auto"/>
        <w:right w:val="none" w:sz="0" w:space="0" w:color="auto"/>
      </w:divBdr>
    </w:div>
    <w:div w:id="1855731578">
      <w:bodyDiv w:val="1"/>
      <w:marLeft w:val="0"/>
      <w:marRight w:val="0"/>
      <w:marTop w:val="0"/>
      <w:marBottom w:val="0"/>
      <w:divBdr>
        <w:top w:val="none" w:sz="0" w:space="0" w:color="auto"/>
        <w:left w:val="none" w:sz="0" w:space="0" w:color="auto"/>
        <w:bottom w:val="none" w:sz="0" w:space="0" w:color="auto"/>
        <w:right w:val="none" w:sz="0" w:space="0" w:color="auto"/>
      </w:divBdr>
    </w:div>
    <w:div w:id="1855921273">
      <w:bodyDiv w:val="1"/>
      <w:marLeft w:val="0"/>
      <w:marRight w:val="0"/>
      <w:marTop w:val="0"/>
      <w:marBottom w:val="0"/>
      <w:divBdr>
        <w:top w:val="none" w:sz="0" w:space="0" w:color="auto"/>
        <w:left w:val="none" w:sz="0" w:space="0" w:color="auto"/>
        <w:bottom w:val="none" w:sz="0" w:space="0" w:color="auto"/>
        <w:right w:val="none" w:sz="0" w:space="0" w:color="auto"/>
      </w:divBdr>
    </w:div>
    <w:div w:id="1857649462">
      <w:bodyDiv w:val="1"/>
      <w:marLeft w:val="0"/>
      <w:marRight w:val="0"/>
      <w:marTop w:val="0"/>
      <w:marBottom w:val="0"/>
      <w:divBdr>
        <w:top w:val="none" w:sz="0" w:space="0" w:color="auto"/>
        <w:left w:val="none" w:sz="0" w:space="0" w:color="auto"/>
        <w:bottom w:val="none" w:sz="0" w:space="0" w:color="auto"/>
        <w:right w:val="none" w:sz="0" w:space="0" w:color="auto"/>
      </w:divBdr>
    </w:div>
    <w:div w:id="1860662220">
      <w:bodyDiv w:val="1"/>
      <w:marLeft w:val="0"/>
      <w:marRight w:val="0"/>
      <w:marTop w:val="0"/>
      <w:marBottom w:val="0"/>
      <w:divBdr>
        <w:top w:val="none" w:sz="0" w:space="0" w:color="auto"/>
        <w:left w:val="none" w:sz="0" w:space="0" w:color="auto"/>
        <w:bottom w:val="none" w:sz="0" w:space="0" w:color="auto"/>
        <w:right w:val="none" w:sz="0" w:space="0" w:color="auto"/>
      </w:divBdr>
    </w:div>
    <w:div w:id="1863128471">
      <w:bodyDiv w:val="1"/>
      <w:marLeft w:val="0"/>
      <w:marRight w:val="0"/>
      <w:marTop w:val="0"/>
      <w:marBottom w:val="0"/>
      <w:divBdr>
        <w:top w:val="none" w:sz="0" w:space="0" w:color="auto"/>
        <w:left w:val="none" w:sz="0" w:space="0" w:color="auto"/>
        <w:bottom w:val="none" w:sz="0" w:space="0" w:color="auto"/>
        <w:right w:val="none" w:sz="0" w:space="0" w:color="auto"/>
      </w:divBdr>
    </w:div>
    <w:div w:id="1863779020">
      <w:bodyDiv w:val="1"/>
      <w:marLeft w:val="0"/>
      <w:marRight w:val="0"/>
      <w:marTop w:val="0"/>
      <w:marBottom w:val="0"/>
      <w:divBdr>
        <w:top w:val="none" w:sz="0" w:space="0" w:color="auto"/>
        <w:left w:val="none" w:sz="0" w:space="0" w:color="auto"/>
        <w:bottom w:val="none" w:sz="0" w:space="0" w:color="auto"/>
        <w:right w:val="none" w:sz="0" w:space="0" w:color="auto"/>
      </w:divBdr>
    </w:div>
    <w:div w:id="1864708997">
      <w:bodyDiv w:val="1"/>
      <w:marLeft w:val="0"/>
      <w:marRight w:val="0"/>
      <w:marTop w:val="0"/>
      <w:marBottom w:val="0"/>
      <w:divBdr>
        <w:top w:val="none" w:sz="0" w:space="0" w:color="auto"/>
        <w:left w:val="none" w:sz="0" w:space="0" w:color="auto"/>
        <w:bottom w:val="none" w:sz="0" w:space="0" w:color="auto"/>
        <w:right w:val="none" w:sz="0" w:space="0" w:color="auto"/>
      </w:divBdr>
    </w:div>
    <w:div w:id="1868445499">
      <w:bodyDiv w:val="1"/>
      <w:marLeft w:val="0"/>
      <w:marRight w:val="0"/>
      <w:marTop w:val="0"/>
      <w:marBottom w:val="0"/>
      <w:divBdr>
        <w:top w:val="none" w:sz="0" w:space="0" w:color="auto"/>
        <w:left w:val="none" w:sz="0" w:space="0" w:color="auto"/>
        <w:bottom w:val="none" w:sz="0" w:space="0" w:color="auto"/>
        <w:right w:val="none" w:sz="0" w:space="0" w:color="auto"/>
      </w:divBdr>
    </w:div>
    <w:div w:id="1871409209">
      <w:bodyDiv w:val="1"/>
      <w:marLeft w:val="0"/>
      <w:marRight w:val="0"/>
      <w:marTop w:val="0"/>
      <w:marBottom w:val="0"/>
      <w:divBdr>
        <w:top w:val="none" w:sz="0" w:space="0" w:color="auto"/>
        <w:left w:val="none" w:sz="0" w:space="0" w:color="auto"/>
        <w:bottom w:val="none" w:sz="0" w:space="0" w:color="auto"/>
        <w:right w:val="none" w:sz="0" w:space="0" w:color="auto"/>
      </w:divBdr>
    </w:div>
    <w:div w:id="1874924939">
      <w:bodyDiv w:val="1"/>
      <w:marLeft w:val="0"/>
      <w:marRight w:val="0"/>
      <w:marTop w:val="0"/>
      <w:marBottom w:val="0"/>
      <w:divBdr>
        <w:top w:val="none" w:sz="0" w:space="0" w:color="auto"/>
        <w:left w:val="none" w:sz="0" w:space="0" w:color="auto"/>
        <w:bottom w:val="none" w:sz="0" w:space="0" w:color="auto"/>
        <w:right w:val="none" w:sz="0" w:space="0" w:color="auto"/>
      </w:divBdr>
    </w:div>
    <w:div w:id="1875074729">
      <w:bodyDiv w:val="1"/>
      <w:marLeft w:val="0"/>
      <w:marRight w:val="0"/>
      <w:marTop w:val="0"/>
      <w:marBottom w:val="0"/>
      <w:divBdr>
        <w:top w:val="none" w:sz="0" w:space="0" w:color="auto"/>
        <w:left w:val="none" w:sz="0" w:space="0" w:color="auto"/>
        <w:bottom w:val="none" w:sz="0" w:space="0" w:color="auto"/>
        <w:right w:val="none" w:sz="0" w:space="0" w:color="auto"/>
      </w:divBdr>
    </w:div>
    <w:div w:id="1877161720">
      <w:bodyDiv w:val="1"/>
      <w:marLeft w:val="0"/>
      <w:marRight w:val="0"/>
      <w:marTop w:val="0"/>
      <w:marBottom w:val="0"/>
      <w:divBdr>
        <w:top w:val="none" w:sz="0" w:space="0" w:color="auto"/>
        <w:left w:val="none" w:sz="0" w:space="0" w:color="auto"/>
        <w:bottom w:val="none" w:sz="0" w:space="0" w:color="auto"/>
        <w:right w:val="none" w:sz="0" w:space="0" w:color="auto"/>
      </w:divBdr>
    </w:div>
    <w:div w:id="1879078742">
      <w:bodyDiv w:val="1"/>
      <w:marLeft w:val="0"/>
      <w:marRight w:val="0"/>
      <w:marTop w:val="0"/>
      <w:marBottom w:val="0"/>
      <w:divBdr>
        <w:top w:val="none" w:sz="0" w:space="0" w:color="auto"/>
        <w:left w:val="none" w:sz="0" w:space="0" w:color="auto"/>
        <w:bottom w:val="none" w:sz="0" w:space="0" w:color="auto"/>
        <w:right w:val="none" w:sz="0" w:space="0" w:color="auto"/>
      </w:divBdr>
    </w:div>
    <w:div w:id="1882131702">
      <w:bodyDiv w:val="1"/>
      <w:marLeft w:val="0"/>
      <w:marRight w:val="0"/>
      <w:marTop w:val="0"/>
      <w:marBottom w:val="0"/>
      <w:divBdr>
        <w:top w:val="none" w:sz="0" w:space="0" w:color="auto"/>
        <w:left w:val="none" w:sz="0" w:space="0" w:color="auto"/>
        <w:bottom w:val="none" w:sz="0" w:space="0" w:color="auto"/>
        <w:right w:val="none" w:sz="0" w:space="0" w:color="auto"/>
      </w:divBdr>
    </w:div>
    <w:div w:id="1883007824">
      <w:bodyDiv w:val="1"/>
      <w:marLeft w:val="0"/>
      <w:marRight w:val="0"/>
      <w:marTop w:val="0"/>
      <w:marBottom w:val="0"/>
      <w:divBdr>
        <w:top w:val="none" w:sz="0" w:space="0" w:color="auto"/>
        <w:left w:val="none" w:sz="0" w:space="0" w:color="auto"/>
        <w:bottom w:val="none" w:sz="0" w:space="0" w:color="auto"/>
        <w:right w:val="none" w:sz="0" w:space="0" w:color="auto"/>
      </w:divBdr>
    </w:div>
    <w:div w:id="1884052610">
      <w:bodyDiv w:val="1"/>
      <w:marLeft w:val="0"/>
      <w:marRight w:val="0"/>
      <w:marTop w:val="0"/>
      <w:marBottom w:val="0"/>
      <w:divBdr>
        <w:top w:val="none" w:sz="0" w:space="0" w:color="auto"/>
        <w:left w:val="none" w:sz="0" w:space="0" w:color="auto"/>
        <w:bottom w:val="none" w:sz="0" w:space="0" w:color="auto"/>
        <w:right w:val="none" w:sz="0" w:space="0" w:color="auto"/>
      </w:divBdr>
    </w:div>
    <w:div w:id="1885369469">
      <w:bodyDiv w:val="1"/>
      <w:marLeft w:val="0"/>
      <w:marRight w:val="0"/>
      <w:marTop w:val="0"/>
      <w:marBottom w:val="0"/>
      <w:divBdr>
        <w:top w:val="none" w:sz="0" w:space="0" w:color="auto"/>
        <w:left w:val="none" w:sz="0" w:space="0" w:color="auto"/>
        <w:bottom w:val="none" w:sz="0" w:space="0" w:color="auto"/>
        <w:right w:val="none" w:sz="0" w:space="0" w:color="auto"/>
      </w:divBdr>
    </w:div>
    <w:div w:id="1887182648">
      <w:bodyDiv w:val="1"/>
      <w:marLeft w:val="0"/>
      <w:marRight w:val="0"/>
      <w:marTop w:val="0"/>
      <w:marBottom w:val="0"/>
      <w:divBdr>
        <w:top w:val="none" w:sz="0" w:space="0" w:color="auto"/>
        <w:left w:val="none" w:sz="0" w:space="0" w:color="auto"/>
        <w:bottom w:val="none" w:sz="0" w:space="0" w:color="auto"/>
        <w:right w:val="none" w:sz="0" w:space="0" w:color="auto"/>
      </w:divBdr>
    </w:div>
    <w:div w:id="1887983801">
      <w:bodyDiv w:val="1"/>
      <w:marLeft w:val="0"/>
      <w:marRight w:val="0"/>
      <w:marTop w:val="0"/>
      <w:marBottom w:val="0"/>
      <w:divBdr>
        <w:top w:val="none" w:sz="0" w:space="0" w:color="auto"/>
        <w:left w:val="none" w:sz="0" w:space="0" w:color="auto"/>
        <w:bottom w:val="none" w:sz="0" w:space="0" w:color="auto"/>
        <w:right w:val="none" w:sz="0" w:space="0" w:color="auto"/>
      </w:divBdr>
    </w:div>
    <w:div w:id="1888371583">
      <w:bodyDiv w:val="1"/>
      <w:marLeft w:val="0"/>
      <w:marRight w:val="0"/>
      <w:marTop w:val="0"/>
      <w:marBottom w:val="0"/>
      <w:divBdr>
        <w:top w:val="none" w:sz="0" w:space="0" w:color="auto"/>
        <w:left w:val="none" w:sz="0" w:space="0" w:color="auto"/>
        <w:bottom w:val="none" w:sz="0" w:space="0" w:color="auto"/>
        <w:right w:val="none" w:sz="0" w:space="0" w:color="auto"/>
      </w:divBdr>
    </w:div>
    <w:div w:id="1889493314">
      <w:bodyDiv w:val="1"/>
      <w:marLeft w:val="0"/>
      <w:marRight w:val="0"/>
      <w:marTop w:val="0"/>
      <w:marBottom w:val="0"/>
      <w:divBdr>
        <w:top w:val="none" w:sz="0" w:space="0" w:color="auto"/>
        <w:left w:val="none" w:sz="0" w:space="0" w:color="auto"/>
        <w:bottom w:val="none" w:sz="0" w:space="0" w:color="auto"/>
        <w:right w:val="none" w:sz="0" w:space="0" w:color="auto"/>
      </w:divBdr>
    </w:div>
    <w:div w:id="1890456555">
      <w:bodyDiv w:val="1"/>
      <w:marLeft w:val="0"/>
      <w:marRight w:val="0"/>
      <w:marTop w:val="0"/>
      <w:marBottom w:val="0"/>
      <w:divBdr>
        <w:top w:val="none" w:sz="0" w:space="0" w:color="auto"/>
        <w:left w:val="none" w:sz="0" w:space="0" w:color="auto"/>
        <w:bottom w:val="none" w:sz="0" w:space="0" w:color="auto"/>
        <w:right w:val="none" w:sz="0" w:space="0" w:color="auto"/>
      </w:divBdr>
    </w:div>
    <w:div w:id="1892184803">
      <w:bodyDiv w:val="1"/>
      <w:marLeft w:val="0"/>
      <w:marRight w:val="0"/>
      <w:marTop w:val="0"/>
      <w:marBottom w:val="0"/>
      <w:divBdr>
        <w:top w:val="none" w:sz="0" w:space="0" w:color="auto"/>
        <w:left w:val="none" w:sz="0" w:space="0" w:color="auto"/>
        <w:bottom w:val="none" w:sz="0" w:space="0" w:color="auto"/>
        <w:right w:val="none" w:sz="0" w:space="0" w:color="auto"/>
      </w:divBdr>
    </w:div>
    <w:div w:id="1893466620">
      <w:bodyDiv w:val="1"/>
      <w:marLeft w:val="0"/>
      <w:marRight w:val="0"/>
      <w:marTop w:val="0"/>
      <w:marBottom w:val="0"/>
      <w:divBdr>
        <w:top w:val="none" w:sz="0" w:space="0" w:color="auto"/>
        <w:left w:val="none" w:sz="0" w:space="0" w:color="auto"/>
        <w:bottom w:val="none" w:sz="0" w:space="0" w:color="auto"/>
        <w:right w:val="none" w:sz="0" w:space="0" w:color="auto"/>
      </w:divBdr>
    </w:div>
    <w:div w:id="1894273133">
      <w:bodyDiv w:val="1"/>
      <w:marLeft w:val="0"/>
      <w:marRight w:val="0"/>
      <w:marTop w:val="0"/>
      <w:marBottom w:val="0"/>
      <w:divBdr>
        <w:top w:val="none" w:sz="0" w:space="0" w:color="auto"/>
        <w:left w:val="none" w:sz="0" w:space="0" w:color="auto"/>
        <w:bottom w:val="none" w:sz="0" w:space="0" w:color="auto"/>
        <w:right w:val="none" w:sz="0" w:space="0" w:color="auto"/>
      </w:divBdr>
    </w:div>
    <w:div w:id="1896500107">
      <w:bodyDiv w:val="1"/>
      <w:marLeft w:val="0"/>
      <w:marRight w:val="0"/>
      <w:marTop w:val="0"/>
      <w:marBottom w:val="0"/>
      <w:divBdr>
        <w:top w:val="none" w:sz="0" w:space="0" w:color="auto"/>
        <w:left w:val="none" w:sz="0" w:space="0" w:color="auto"/>
        <w:bottom w:val="none" w:sz="0" w:space="0" w:color="auto"/>
        <w:right w:val="none" w:sz="0" w:space="0" w:color="auto"/>
      </w:divBdr>
    </w:div>
    <w:div w:id="1899583743">
      <w:bodyDiv w:val="1"/>
      <w:marLeft w:val="0"/>
      <w:marRight w:val="0"/>
      <w:marTop w:val="0"/>
      <w:marBottom w:val="0"/>
      <w:divBdr>
        <w:top w:val="none" w:sz="0" w:space="0" w:color="auto"/>
        <w:left w:val="none" w:sz="0" w:space="0" w:color="auto"/>
        <w:bottom w:val="none" w:sz="0" w:space="0" w:color="auto"/>
        <w:right w:val="none" w:sz="0" w:space="0" w:color="auto"/>
      </w:divBdr>
    </w:div>
    <w:div w:id="1900634077">
      <w:bodyDiv w:val="1"/>
      <w:marLeft w:val="0"/>
      <w:marRight w:val="0"/>
      <w:marTop w:val="0"/>
      <w:marBottom w:val="0"/>
      <w:divBdr>
        <w:top w:val="none" w:sz="0" w:space="0" w:color="auto"/>
        <w:left w:val="none" w:sz="0" w:space="0" w:color="auto"/>
        <w:bottom w:val="none" w:sz="0" w:space="0" w:color="auto"/>
        <w:right w:val="none" w:sz="0" w:space="0" w:color="auto"/>
      </w:divBdr>
    </w:div>
    <w:div w:id="1902861265">
      <w:bodyDiv w:val="1"/>
      <w:marLeft w:val="0"/>
      <w:marRight w:val="0"/>
      <w:marTop w:val="0"/>
      <w:marBottom w:val="0"/>
      <w:divBdr>
        <w:top w:val="none" w:sz="0" w:space="0" w:color="auto"/>
        <w:left w:val="none" w:sz="0" w:space="0" w:color="auto"/>
        <w:bottom w:val="none" w:sz="0" w:space="0" w:color="auto"/>
        <w:right w:val="none" w:sz="0" w:space="0" w:color="auto"/>
      </w:divBdr>
    </w:div>
    <w:div w:id="1905411606">
      <w:bodyDiv w:val="1"/>
      <w:marLeft w:val="0"/>
      <w:marRight w:val="0"/>
      <w:marTop w:val="0"/>
      <w:marBottom w:val="0"/>
      <w:divBdr>
        <w:top w:val="none" w:sz="0" w:space="0" w:color="auto"/>
        <w:left w:val="none" w:sz="0" w:space="0" w:color="auto"/>
        <w:bottom w:val="none" w:sz="0" w:space="0" w:color="auto"/>
        <w:right w:val="none" w:sz="0" w:space="0" w:color="auto"/>
      </w:divBdr>
    </w:div>
    <w:div w:id="1905486963">
      <w:bodyDiv w:val="1"/>
      <w:marLeft w:val="0"/>
      <w:marRight w:val="0"/>
      <w:marTop w:val="0"/>
      <w:marBottom w:val="0"/>
      <w:divBdr>
        <w:top w:val="none" w:sz="0" w:space="0" w:color="auto"/>
        <w:left w:val="none" w:sz="0" w:space="0" w:color="auto"/>
        <w:bottom w:val="none" w:sz="0" w:space="0" w:color="auto"/>
        <w:right w:val="none" w:sz="0" w:space="0" w:color="auto"/>
      </w:divBdr>
      <w:divsChild>
        <w:div w:id="970591743">
          <w:marLeft w:val="0"/>
          <w:marRight w:val="0"/>
          <w:marTop w:val="0"/>
          <w:marBottom w:val="0"/>
          <w:divBdr>
            <w:top w:val="none" w:sz="0" w:space="0" w:color="auto"/>
            <w:left w:val="none" w:sz="0" w:space="0" w:color="auto"/>
            <w:bottom w:val="none" w:sz="0" w:space="0" w:color="auto"/>
            <w:right w:val="none" w:sz="0" w:space="0" w:color="auto"/>
          </w:divBdr>
          <w:divsChild>
            <w:div w:id="51926921">
              <w:marLeft w:val="0"/>
              <w:marRight w:val="0"/>
              <w:marTop w:val="0"/>
              <w:marBottom w:val="0"/>
              <w:divBdr>
                <w:top w:val="none" w:sz="0" w:space="0" w:color="auto"/>
                <w:left w:val="none" w:sz="0" w:space="0" w:color="auto"/>
                <w:bottom w:val="none" w:sz="0" w:space="0" w:color="auto"/>
                <w:right w:val="none" w:sz="0" w:space="0" w:color="auto"/>
              </w:divBdr>
              <w:divsChild>
                <w:div w:id="454712527">
                  <w:marLeft w:val="0"/>
                  <w:marRight w:val="0"/>
                  <w:marTop w:val="0"/>
                  <w:marBottom w:val="0"/>
                  <w:divBdr>
                    <w:top w:val="none" w:sz="0" w:space="0" w:color="auto"/>
                    <w:left w:val="none" w:sz="0" w:space="0" w:color="auto"/>
                    <w:bottom w:val="none" w:sz="0" w:space="0" w:color="auto"/>
                    <w:right w:val="none" w:sz="0" w:space="0" w:color="auto"/>
                  </w:divBdr>
                  <w:divsChild>
                    <w:div w:id="110264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381948">
      <w:bodyDiv w:val="1"/>
      <w:marLeft w:val="0"/>
      <w:marRight w:val="0"/>
      <w:marTop w:val="0"/>
      <w:marBottom w:val="0"/>
      <w:divBdr>
        <w:top w:val="none" w:sz="0" w:space="0" w:color="auto"/>
        <w:left w:val="none" w:sz="0" w:space="0" w:color="auto"/>
        <w:bottom w:val="none" w:sz="0" w:space="0" w:color="auto"/>
        <w:right w:val="none" w:sz="0" w:space="0" w:color="auto"/>
      </w:divBdr>
    </w:div>
    <w:div w:id="1911621595">
      <w:bodyDiv w:val="1"/>
      <w:marLeft w:val="0"/>
      <w:marRight w:val="0"/>
      <w:marTop w:val="0"/>
      <w:marBottom w:val="0"/>
      <w:divBdr>
        <w:top w:val="none" w:sz="0" w:space="0" w:color="auto"/>
        <w:left w:val="none" w:sz="0" w:space="0" w:color="auto"/>
        <w:bottom w:val="none" w:sz="0" w:space="0" w:color="auto"/>
        <w:right w:val="none" w:sz="0" w:space="0" w:color="auto"/>
      </w:divBdr>
    </w:div>
    <w:div w:id="1912233756">
      <w:bodyDiv w:val="1"/>
      <w:marLeft w:val="0"/>
      <w:marRight w:val="0"/>
      <w:marTop w:val="0"/>
      <w:marBottom w:val="0"/>
      <w:divBdr>
        <w:top w:val="none" w:sz="0" w:space="0" w:color="auto"/>
        <w:left w:val="none" w:sz="0" w:space="0" w:color="auto"/>
        <w:bottom w:val="none" w:sz="0" w:space="0" w:color="auto"/>
        <w:right w:val="none" w:sz="0" w:space="0" w:color="auto"/>
      </w:divBdr>
    </w:div>
    <w:div w:id="1917591191">
      <w:bodyDiv w:val="1"/>
      <w:marLeft w:val="0"/>
      <w:marRight w:val="0"/>
      <w:marTop w:val="0"/>
      <w:marBottom w:val="0"/>
      <w:divBdr>
        <w:top w:val="none" w:sz="0" w:space="0" w:color="auto"/>
        <w:left w:val="none" w:sz="0" w:space="0" w:color="auto"/>
        <w:bottom w:val="none" w:sz="0" w:space="0" w:color="auto"/>
        <w:right w:val="none" w:sz="0" w:space="0" w:color="auto"/>
      </w:divBdr>
    </w:div>
    <w:div w:id="1919826467">
      <w:bodyDiv w:val="1"/>
      <w:marLeft w:val="0"/>
      <w:marRight w:val="0"/>
      <w:marTop w:val="0"/>
      <w:marBottom w:val="0"/>
      <w:divBdr>
        <w:top w:val="none" w:sz="0" w:space="0" w:color="auto"/>
        <w:left w:val="none" w:sz="0" w:space="0" w:color="auto"/>
        <w:bottom w:val="none" w:sz="0" w:space="0" w:color="auto"/>
        <w:right w:val="none" w:sz="0" w:space="0" w:color="auto"/>
      </w:divBdr>
    </w:div>
    <w:div w:id="1923760659">
      <w:bodyDiv w:val="1"/>
      <w:marLeft w:val="0"/>
      <w:marRight w:val="0"/>
      <w:marTop w:val="0"/>
      <w:marBottom w:val="0"/>
      <w:divBdr>
        <w:top w:val="none" w:sz="0" w:space="0" w:color="auto"/>
        <w:left w:val="none" w:sz="0" w:space="0" w:color="auto"/>
        <w:bottom w:val="none" w:sz="0" w:space="0" w:color="auto"/>
        <w:right w:val="none" w:sz="0" w:space="0" w:color="auto"/>
      </w:divBdr>
    </w:div>
    <w:div w:id="1924291844">
      <w:bodyDiv w:val="1"/>
      <w:marLeft w:val="0"/>
      <w:marRight w:val="0"/>
      <w:marTop w:val="0"/>
      <w:marBottom w:val="0"/>
      <w:divBdr>
        <w:top w:val="none" w:sz="0" w:space="0" w:color="auto"/>
        <w:left w:val="none" w:sz="0" w:space="0" w:color="auto"/>
        <w:bottom w:val="none" w:sz="0" w:space="0" w:color="auto"/>
        <w:right w:val="none" w:sz="0" w:space="0" w:color="auto"/>
      </w:divBdr>
    </w:div>
    <w:div w:id="1930968391">
      <w:bodyDiv w:val="1"/>
      <w:marLeft w:val="0"/>
      <w:marRight w:val="0"/>
      <w:marTop w:val="0"/>
      <w:marBottom w:val="0"/>
      <w:divBdr>
        <w:top w:val="none" w:sz="0" w:space="0" w:color="auto"/>
        <w:left w:val="none" w:sz="0" w:space="0" w:color="auto"/>
        <w:bottom w:val="none" w:sz="0" w:space="0" w:color="auto"/>
        <w:right w:val="none" w:sz="0" w:space="0" w:color="auto"/>
      </w:divBdr>
    </w:div>
    <w:div w:id="1931086426">
      <w:bodyDiv w:val="1"/>
      <w:marLeft w:val="0"/>
      <w:marRight w:val="0"/>
      <w:marTop w:val="0"/>
      <w:marBottom w:val="0"/>
      <w:divBdr>
        <w:top w:val="none" w:sz="0" w:space="0" w:color="auto"/>
        <w:left w:val="none" w:sz="0" w:space="0" w:color="auto"/>
        <w:bottom w:val="none" w:sz="0" w:space="0" w:color="auto"/>
        <w:right w:val="none" w:sz="0" w:space="0" w:color="auto"/>
      </w:divBdr>
    </w:div>
    <w:div w:id="1932661634">
      <w:bodyDiv w:val="1"/>
      <w:marLeft w:val="0"/>
      <w:marRight w:val="0"/>
      <w:marTop w:val="0"/>
      <w:marBottom w:val="0"/>
      <w:divBdr>
        <w:top w:val="none" w:sz="0" w:space="0" w:color="auto"/>
        <w:left w:val="none" w:sz="0" w:space="0" w:color="auto"/>
        <w:bottom w:val="none" w:sz="0" w:space="0" w:color="auto"/>
        <w:right w:val="none" w:sz="0" w:space="0" w:color="auto"/>
      </w:divBdr>
    </w:div>
    <w:div w:id="1935160905">
      <w:bodyDiv w:val="1"/>
      <w:marLeft w:val="0"/>
      <w:marRight w:val="0"/>
      <w:marTop w:val="0"/>
      <w:marBottom w:val="0"/>
      <w:divBdr>
        <w:top w:val="none" w:sz="0" w:space="0" w:color="auto"/>
        <w:left w:val="none" w:sz="0" w:space="0" w:color="auto"/>
        <w:bottom w:val="none" w:sz="0" w:space="0" w:color="auto"/>
        <w:right w:val="none" w:sz="0" w:space="0" w:color="auto"/>
      </w:divBdr>
    </w:div>
    <w:div w:id="1936283199">
      <w:bodyDiv w:val="1"/>
      <w:marLeft w:val="0"/>
      <w:marRight w:val="0"/>
      <w:marTop w:val="0"/>
      <w:marBottom w:val="0"/>
      <w:divBdr>
        <w:top w:val="none" w:sz="0" w:space="0" w:color="auto"/>
        <w:left w:val="none" w:sz="0" w:space="0" w:color="auto"/>
        <w:bottom w:val="none" w:sz="0" w:space="0" w:color="auto"/>
        <w:right w:val="none" w:sz="0" w:space="0" w:color="auto"/>
      </w:divBdr>
    </w:div>
    <w:div w:id="1937862204">
      <w:bodyDiv w:val="1"/>
      <w:marLeft w:val="0"/>
      <w:marRight w:val="0"/>
      <w:marTop w:val="0"/>
      <w:marBottom w:val="0"/>
      <w:divBdr>
        <w:top w:val="none" w:sz="0" w:space="0" w:color="auto"/>
        <w:left w:val="none" w:sz="0" w:space="0" w:color="auto"/>
        <w:bottom w:val="none" w:sz="0" w:space="0" w:color="auto"/>
        <w:right w:val="none" w:sz="0" w:space="0" w:color="auto"/>
      </w:divBdr>
    </w:div>
    <w:div w:id="1942494234">
      <w:bodyDiv w:val="1"/>
      <w:marLeft w:val="0"/>
      <w:marRight w:val="0"/>
      <w:marTop w:val="0"/>
      <w:marBottom w:val="0"/>
      <w:divBdr>
        <w:top w:val="none" w:sz="0" w:space="0" w:color="auto"/>
        <w:left w:val="none" w:sz="0" w:space="0" w:color="auto"/>
        <w:bottom w:val="none" w:sz="0" w:space="0" w:color="auto"/>
        <w:right w:val="none" w:sz="0" w:space="0" w:color="auto"/>
      </w:divBdr>
    </w:div>
    <w:div w:id="1943222824">
      <w:bodyDiv w:val="1"/>
      <w:marLeft w:val="0"/>
      <w:marRight w:val="0"/>
      <w:marTop w:val="0"/>
      <w:marBottom w:val="0"/>
      <w:divBdr>
        <w:top w:val="none" w:sz="0" w:space="0" w:color="auto"/>
        <w:left w:val="none" w:sz="0" w:space="0" w:color="auto"/>
        <w:bottom w:val="none" w:sz="0" w:space="0" w:color="auto"/>
        <w:right w:val="none" w:sz="0" w:space="0" w:color="auto"/>
      </w:divBdr>
    </w:div>
    <w:div w:id="1943414164">
      <w:bodyDiv w:val="1"/>
      <w:marLeft w:val="0"/>
      <w:marRight w:val="0"/>
      <w:marTop w:val="0"/>
      <w:marBottom w:val="0"/>
      <w:divBdr>
        <w:top w:val="none" w:sz="0" w:space="0" w:color="auto"/>
        <w:left w:val="none" w:sz="0" w:space="0" w:color="auto"/>
        <w:bottom w:val="none" w:sz="0" w:space="0" w:color="auto"/>
        <w:right w:val="none" w:sz="0" w:space="0" w:color="auto"/>
      </w:divBdr>
    </w:div>
    <w:div w:id="1944457610">
      <w:bodyDiv w:val="1"/>
      <w:marLeft w:val="0"/>
      <w:marRight w:val="0"/>
      <w:marTop w:val="0"/>
      <w:marBottom w:val="0"/>
      <w:divBdr>
        <w:top w:val="none" w:sz="0" w:space="0" w:color="auto"/>
        <w:left w:val="none" w:sz="0" w:space="0" w:color="auto"/>
        <w:bottom w:val="none" w:sz="0" w:space="0" w:color="auto"/>
        <w:right w:val="none" w:sz="0" w:space="0" w:color="auto"/>
      </w:divBdr>
    </w:div>
    <w:div w:id="1946495682">
      <w:bodyDiv w:val="1"/>
      <w:marLeft w:val="0"/>
      <w:marRight w:val="0"/>
      <w:marTop w:val="0"/>
      <w:marBottom w:val="0"/>
      <w:divBdr>
        <w:top w:val="none" w:sz="0" w:space="0" w:color="auto"/>
        <w:left w:val="none" w:sz="0" w:space="0" w:color="auto"/>
        <w:bottom w:val="none" w:sz="0" w:space="0" w:color="auto"/>
        <w:right w:val="none" w:sz="0" w:space="0" w:color="auto"/>
      </w:divBdr>
    </w:div>
    <w:div w:id="1947882214">
      <w:bodyDiv w:val="1"/>
      <w:marLeft w:val="0"/>
      <w:marRight w:val="0"/>
      <w:marTop w:val="0"/>
      <w:marBottom w:val="0"/>
      <w:divBdr>
        <w:top w:val="none" w:sz="0" w:space="0" w:color="auto"/>
        <w:left w:val="none" w:sz="0" w:space="0" w:color="auto"/>
        <w:bottom w:val="none" w:sz="0" w:space="0" w:color="auto"/>
        <w:right w:val="none" w:sz="0" w:space="0" w:color="auto"/>
      </w:divBdr>
    </w:div>
    <w:div w:id="1957909242">
      <w:bodyDiv w:val="1"/>
      <w:marLeft w:val="0"/>
      <w:marRight w:val="0"/>
      <w:marTop w:val="0"/>
      <w:marBottom w:val="0"/>
      <w:divBdr>
        <w:top w:val="none" w:sz="0" w:space="0" w:color="auto"/>
        <w:left w:val="none" w:sz="0" w:space="0" w:color="auto"/>
        <w:bottom w:val="none" w:sz="0" w:space="0" w:color="auto"/>
        <w:right w:val="none" w:sz="0" w:space="0" w:color="auto"/>
      </w:divBdr>
    </w:div>
    <w:div w:id="1958675770">
      <w:bodyDiv w:val="1"/>
      <w:marLeft w:val="0"/>
      <w:marRight w:val="0"/>
      <w:marTop w:val="0"/>
      <w:marBottom w:val="0"/>
      <w:divBdr>
        <w:top w:val="none" w:sz="0" w:space="0" w:color="auto"/>
        <w:left w:val="none" w:sz="0" w:space="0" w:color="auto"/>
        <w:bottom w:val="none" w:sz="0" w:space="0" w:color="auto"/>
        <w:right w:val="none" w:sz="0" w:space="0" w:color="auto"/>
      </w:divBdr>
    </w:div>
    <w:div w:id="1961716231">
      <w:bodyDiv w:val="1"/>
      <w:marLeft w:val="0"/>
      <w:marRight w:val="0"/>
      <w:marTop w:val="0"/>
      <w:marBottom w:val="0"/>
      <w:divBdr>
        <w:top w:val="none" w:sz="0" w:space="0" w:color="auto"/>
        <w:left w:val="none" w:sz="0" w:space="0" w:color="auto"/>
        <w:bottom w:val="none" w:sz="0" w:space="0" w:color="auto"/>
        <w:right w:val="none" w:sz="0" w:space="0" w:color="auto"/>
      </w:divBdr>
    </w:div>
    <w:div w:id="1962418083">
      <w:bodyDiv w:val="1"/>
      <w:marLeft w:val="0"/>
      <w:marRight w:val="0"/>
      <w:marTop w:val="0"/>
      <w:marBottom w:val="0"/>
      <w:divBdr>
        <w:top w:val="none" w:sz="0" w:space="0" w:color="auto"/>
        <w:left w:val="none" w:sz="0" w:space="0" w:color="auto"/>
        <w:bottom w:val="none" w:sz="0" w:space="0" w:color="auto"/>
        <w:right w:val="none" w:sz="0" w:space="0" w:color="auto"/>
      </w:divBdr>
    </w:div>
    <w:div w:id="1964072198">
      <w:bodyDiv w:val="1"/>
      <w:marLeft w:val="0"/>
      <w:marRight w:val="0"/>
      <w:marTop w:val="0"/>
      <w:marBottom w:val="0"/>
      <w:divBdr>
        <w:top w:val="none" w:sz="0" w:space="0" w:color="auto"/>
        <w:left w:val="none" w:sz="0" w:space="0" w:color="auto"/>
        <w:bottom w:val="none" w:sz="0" w:space="0" w:color="auto"/>
        <w:right w:val="none" w:sz="0" w:space="0" w:color="auto"/>
      </w:divBdr>
    </w:div>
    <w:div w:id="1964387861">
      <w:bodyDiv w:val="1"/>
      <w:marLeft w:val="0"/>
      <w:marRight w:val="0"/>
      <w:marTop w:val="0"/>
      <w:marBottom w:val="0"/>
      <w:divBdr>
        <w:top w:val="none" w:sz="0" w:space="0" w:color="auto"/>
        <w:left w:val="none" w:sz="0" w:space="0" w:color="auto"/>
        <w:bottom w:val="none" w:sz="0" w:space="0" w:color="auto"/>
        <w:right w:val="none" w:sz="0" w:space="0" w:color="auto"/>
      </w:divBdr>
    </w:div>
    <w:div w:id="1964849837">
      <w:bodyDiv w:val="1"/>
      <w:marLeft w:val="0"/>
      <w:marRight w:val="0"/>
      <w:marTop w:val="0"/>
      <w:marBottom w:val="0"/>
      <w:divBdr>
        <w:top w:val="none" w:sz="0" w:space="0" w:color="auto"/>
        <w:left w:val="none" w:sz="0" w:space="0" w:color="auto"/>
        <w:bottom w:val="none" w:sz="0" w:space="0" w:color="auto"/>
        <w:right w:val="none" w:sz="0" w:space="0" w:color="auto"/>
      </w:divBdr>
    </w:div>
    <w:div w:id="1965768279">
      <w:bodyDiv w:val="1"/>
      <w:marLeft w:val="0"/>
      <w:marRight w:val="0"/>
      <w:marTop w:val="0"/>
      <w:marBottom w:val="0"/>
      <w:divBdr>
        <w:top w:val="none" w:sz="0" w:space="0" w:color="auto"/>
        <w:left w:val="none" w:sz="0" w:space="0" w:color="auto"/>
        <w:bottom w:val="none" w:sz="0" w:space="0" w:color="auto"/>
        <w:right w:val="none" w:sz="0" w:space="0" w:color="auto"/>
      </w:divBdr>
    </w:div>
    <w:div w:id="1966692545">
      <w:bodyDiv w:val="1"/>
      <w:marLeft w:val="0"/>
      <w:marRight w:val="0"/>
      <w:marTop w:val="0"/>
      <w:marBottom w:val="0"/>
      <w:divBdr>
        <w:top w:val="none" w:sz="0" w:space="0" w:color="auto"/>
        <w:left w:val="none" w:sz="0" w:space="0" w:color="auto"/>
        <w:bottom w:val="none" w:sz="0" w:space="0" w:color="auto"/>
        <w:right w:val="none" w:sz="0" w:space="0" w:color="auto"/>
      </w:divBdr>
    </w:div>
    <w:div w:id="1968119779">
      <w:bodyDiv w:val="1"/>
      <w:marLeft w:val="0"/>
      <w:marRight w:val="0"/>
      <w:marTop w:val="0"/>
      <w:marBottom w:val="0"/>
      <w:divBdr>
        <w:top w:val="none" w:sz="0" w:space="0" w:color="auto"/>
        <w:left w:val="none" w:sz="0" w:space="0" w:color="auto"/>
        <w:bottom w:val="none" w:sz="0" w:space="0" w:color="auto"/>
        <w:right w:val="none" w:sz="0" w:space="0" w:color="auto"/>
      </w:divBdr>
    </w:div>
    <w:div w:id="1972979253">
      <w:bodyDiv w:val="1"/>
      <w:marLeft w:val="0"/>
      <w:marRight w:val="0"/>
      <w:marTop w:val="0"/>
      <w:marBottom w:val="0"/>
      <w:divBdr>
        <w:top w:val="none" w:sz="0" w:space="0" w:color="auto"/>
        <w:left w:val="none" w:sz="0" w:space="0" w:color="auto"/>
        <w:bottom w:val="none" w:sz="0" w:space="0" w:color="auto"/>
        <w:right w:val="none" w:sz="0" w:space="0" w:color="auto"/>
      </w:divBdr>
    </w:div>
    <w:div w:id="1973485630">
      <w:bodyDiv w:val="1"/>
      <w:marLeft w:val="0"/>
      <w:marRight w:val="0"/>
      <w:marTop w:val="0"/>
      <w:marBottom w:val="0"/>
      <w:divBdr>
        <w:top w:val="none" w:sz="0" w:space="0" w:color="auto"/>
        <w:left w:val="none" w:sz="0" w:space="0" w:color="auto"/>
        <w:bottom w:val="none" w:sz="0" w:space="0" w:color="auto"/>
        <w:right w:val="none" w:sz="0" w:space="0" w:color="auto"/>
      </w:divBdr>
    </w:div>
    <w:div w:id="1987390225">
      <w:bodyDiv w:val="1"/>
      <w:marLeft w:val="0"/>
      <w:marRight w:val="0"/>
      <w:marTop w:val="0"/>
      <w:marBottom w:val="0"/>
      <w:divBdr>
        <w:top w:val="none" w:sz="0" w:space="0" w:color="auto"/>
        <w:left w:val="none" w:sz="0" w:space="0" w:color="auto"/>
        <w:bottom w:val="none" w:sz="0" w:space="0" w:color="auto"/>
        <w:right w:val="none" w:sz="0" w:space="0" w:color="auto"/>
      </w:divBdr>
    </w:div>
    <w:div w:id="1987708022">
      <w:bodyDiv w:val="1"/>
      <w:marLeft w:val="0"/>
      <w:marRight w:val="0"/>
      <w:marTop w:val="0"/>
      <w:marBottom w:val="0"/>
      <w:divBdr>
        <w:top w:val="none" w:sz="0" w:space="0" w:color="auto"/>
        <w:left w:val="none" w:sz="0" w:space="0" w:color="auto"/>
        <w:bottom w:val="none" w:sz="0" w:space="0" w:color="auto"/>
        <w:right w:val="none" w:sz="0" w:space="0" w:color="auto"/>
      </w:divBdr>
    </w:div>
    <w:div w:id="1988824736">
      <w:bodyDiv w:val="1"/>
      <w:marLeft w:val="0"/>
      <w:marRight w:val="0"/>
      <w:marTop w:val="0"/>
      <w:marBottom w:val="0"/>
      <w:divBdr>
        <w:top w:val="none" w:sz="0" w:space="0" w:color="auto"/>
        <w:left w:val="none" w:sz="0" w:space="0" w:color="auto"/>
        <w:bottom w:val="none" w:sz="0" w:space="0" w:color="auto"/>
        <w:right w:val="none" w:sz="0" w:space="0" w:color="auto"/>
      </w:divBdr>
    </w:div>
    <w:div w:id="1989437224">
      <w:bodyDiv w:val="1"/>
      <w:marLeft w:val="0"/>
      <w:marRight w:val="0"/>
      <w:marTop w:val="0"/>
      <w:marBottom w:val="0"/>
      <w:divBdr>
        <w:top w:val="none" w:sz="0" w:space="0" w:color="auto"/>
        <w:left w:val="none" w:sz="0" w:space="0" w:color="auto"/>
        <w:bottom w:val="none" w:sz="0" w:space="0" w:color="auto"/>
        <w:right w:val="none" w:sz="0" w:space="0" w:color="auto"/>
      </w:divBdr>
    </w:div>
    <w:div w:id="1989967632">
      <w:bodyDiv w:val="1"/>
      <w:marLeft w:val="0"/>
      <w:marRight w:val="0"/>
      <w:marTop w:val="0"/>
      <w:marBottom w:val="0"/>
      <w:divBdr>
        <w:top w:val="none" w:sz="0" w:space="0" w:color="auto"/>
        <w:left w:val="none" w:sz="0" w:space="0" w:color="auto"/>
        <w:bottom w:val="none" w:sz="0" w:space="0" w:color="auto"/>
        <w:right w:val="none" w:sz="0" w:space="0" w:color="auto"/>
      </w:divBdr>
    </w:div>
    <w:div w:id="1990204788">
      <w:bodyDiv w:val="1"/>
      <w:marLeft w:val="0"/>
      <w:marRight w:val="0"/>
      <w:marTop w:val="0"/>
      <w:marBottom w:val="0"/>
      <w:divBdr>
        <w:top w:val="none" w:sz="0" w:space="0" w:color="auto"/>
        <w:left w:val="none" w:sz="0" w:space="0" w:color="auto"/>
        <w:bottom w:val="none" w:sz="0" w:space="0" w:color="auto"/>
        <w:right w:val="none" w:sz="0" w:space="0" w:color="auto"/>
      </w:divBdr>
    </w:div>
    <w:div w:id="1992248959">
      <w:bodyDiv w:val="1"/>
      <w:marLeft w:val="0"/>
      <w:marRight w:val="0"/>
      <w:marTop w:val="0"/>
      <w:marBottom w:val="0"/>
      <w:divBdr>
        <w:top w:val="none" w:sz="0" w:space="0" w:color="auto"/>
        <w:left w:val="none" w:sz="0" w:space="0" w:color="auto"/>
        <w:bottom w:val="none" w:sz="0" w:space="0" w:color="auto"/>
        <w:right w:val="none" w:sz="0" w:space="0" w:color="auto"/>
      </w:divBdr>
    </w:div>
    <w:div w:id="1993869905">
      <w:bodyDiv w:val="1"/>
      <w:marLeft w:val="0"/>
      <w:marRight w:val="0"/>
      <w:marTop w:val="0"/>
      <w:marBottom w:val="0"/>
      <w:divBdr>
        <w:top w:val="none" w:sz="0" w:space="0" w:color="auto"/>
        <w:left w:val="none" w:sz="0" w:space="0" w:color="auto"/>
        <w:bottom w:val="none" w:sz="0" w:space="0" w:color="auto"/>
        <w:right w:val="none" w:sz="0" w:space="0" w:color="auto"/>
      </w:divBdr>
    </w:div>
    <w:div w:id="1994527628">
      <w:bodyDiv w:val="1"/>
      <w:marLeft w:val="0"/>
      <w:marRight w:val="0"/>
      <w:marTop w:val="0"/>
      <w:marBottom w:val="0"/>
      <w:divBdr>
        <w:top w:val="none" w:sz="0" w:space="0" w:color="auto"/>
        <w:left w:val="none" w:sz="0" w:space="0" w:color="auto"/>
        <w:bottom w:val="none" w:sz="0" w:space="0" w:color="auto"/>
        <w:right w:val="none" w:sz="0" w:space="0" w:color="auto"/>
      </w:divBdr>
    </w:div>
    <w:div w:id="1995376188">
      <w:bodyDiv w:val="1"/>
      <w:marLeft w:val="0"/>
      <w:marRight w:val="0"/>
      <w:marTop w:val="0"/>
      <w:marBottom w:val="0"/>
      <w:divBdr>
        <w:top w:val="none" w:sz="0" w:space="0" w:color="auto"/>
        <w:left w:val="none" w:sz="0" w:space="0" w:color="auto"/>
        <w:bottom w:val="none" w:sz="0" w:space="0" w:color="auto"/>
        <w:right w:val="none" w:sz="0" w:space="0" w:color="auto"/>
      </w:divBdr>
    </w:div>
    <w:div w:id="1995448632">
      <w:bodyDiv w:val="1"/>
      <w:marLeft w:val="0"/>
      <w:marRight w:val="0"/>
      <w:marTop w:val="0"/>
      <w:marBottom w:val="0"/>
      <w:divBdr>
        <w:top w:val="none" w:sz="0" w:space="0" w:color="auto"/>
        <w:left w:val="none" w:sz="0" w:space="0" w:color="auto"/>
        <w:bottom w:val="none" w:sz="0" w:space="0" w:color="auto"/>
        <w:right w:val="none" w:sz="0" w:space="0" w:color="auto"/>
      </w:divBdr>
    </w:div>
    <w:div w:id="1996372679">
      <w:bodyDiv w:val="1"/>
      <w:marLeft w:val="0"/>
      <w:marRight w:val="0"/>
      <w:marTop w:val="0"/>
      <w:marBottom w:val="0"/>
      <w:divBdr>
        <w:top w:val="none" w:sz="0" w:space="0" w:color="auto"/>
        <w:left w:val="none" w:sz="0" w:space="0" w:color="auto"/>
        <w:bottom w:val="none" w:sz="0" w:space="0" w:color="auto"/>
        <w:right w:val="none" w:sz="0" w:space="0" w:color="auto"/>
      </w:divBdr>
    </w:div>
    <w:div w:id="1999186109">
      <w:bodyDiv w:val="1"/>
      <w:marLeft w:val="0"/>
      <w:marRight w:val="0"/>
      <w:marTop w:val="0"/>
      <w:marBottom w:val="0"/>
      <w:divBdr>
        <w:top w:val="none" w:sz="0" w:space="0" w:color="auto"/>
        <w:left w:val="none" w:sz="0" w:space="0" w:color="auto"/>
        <w:bottom w:val="none" w:sz="0" w:space="0" w:color="auto"/>
        <w:right w:val="none" w:sz="0" w:space="0" w:color="auto"/>
      </w:divBdr>
    </w:div>
    <w:div w:id="2001230775">
      <w:bodyDiv w:val="1"/>
      <w:marLeft w:val="0"/>
      <w:marRight w:val="0"/>
      <w:marTop w:val="0"/>
      <w:marBottom w:val="0"/>
      <w:divBdr>
        <w:top w:val="none" w:sz="0" w:space="0" w:color="auto"/>
        <w:left w:val="none" w:sz="0" w:space="0" w:color="auto"/>
        <w:bottom w:val="none" w:sz="0" w:space="0" w:color="auto"/>
        <w:right w:val="none" w:sz="0" w:space="0" w:color="auto"/>
      </w:divBdr>
    </w:div>
    <w:div w:id="2001736516">
      <w:bodyDiv w:val="1"/>
      <w:marLeft w:val="0"/>
      <w:marRight w:val="0"/>
      <w:marTop w:val="0"/>
      <w:marBottom w:val="0"/>
      <w:divBdr>
        <w:top w:val="none" w:sz="0" w:space="0" w:color="auto"/>
        <w:left w:val="none" w:sz="0" w:space="0" w:color="auto"/>
        <w:bottom w:val="none" w:sz="0" w:space="0" w:color="auto"/>
        <w:right w:val="none" w:sz="0" w:space="0" w:color="auto"/>
      </w:divBdr>
    </w:div>
    <w:div w:id="2007046911">
      <w:bodyDiv w:val="1"/>
      <w:marLeft w:val="0"/>
      <w:marRight w:val="0"/>
      <w:marTop w:val="0"/>
      <w:marBottom w:val="0"/>
      <w:divBdr>
        <w:top w:val="none" w:sz="0" w:space="0" w:color="auto"/>
        <w:left w:val="none" w:sz="0" w:space="0" w:color="auto"/>
        <w:bottom w:val="none" w:sz="0" w:space="0" w:color="auto"/>
        <w:right w:val="none" w:sz="0" w:space="0" w:color="auto"/>
      </w:divBdr>
      <w:divsChild>
        <w:div w:id="1679455220">
          <w:marLeft w:val="0"/>
          <w:marRight w:val="0"/>
          <w:marTop w:val="0"/>
          <w:marBottom w:val="0"/>
          <w:divBdr>
            <w:top w:val="none" w:sz="0" w:space="0" w:color="auto"/>
            <w:left w:val="none" w:sz="0" w:space="0" w:color="auto"/>
            <w:bottom w:val="none" w:sz="0" w:space="0" w:color="auto"/>
            <w:right w:val="none" w:sz="0" w:space="0" w:color="auto"/>
          </w:divBdr>
          <w:divsChild>
            <w:div w:id="263271420">
              <w:marLeft w:val="0"/>
              <w:marRight w:val="0"/>
              <w:marTop w:val="0"/>
              <w:marBottom w:val="0"/>
              <w:divBdr>
                <w:top w:val="none" w:sz="0" w:space="0" w:color="auto"/>
                <w:left w:val="none" w:sz="0" w:space="0" w:color="auto"/>
                <w:bottom w:val="none" w:sz="0" w:space="0" w:color="auto"/>
                <w:right w:val="none" w:sz="0" w:space="0" w:color="auto"/>
              </w:divBdr>
              <w:divsChild>
                <w:div w:id="468979557">
                  <w:marLeft w:val="0"/>
                  <w:marRight w:val="0"/>
                  <w:marTop w:val="0"/>
                  <w:marBottom w:val="0"/>
                  <w:divBdr>
                    <w:top w:val="none" w:sz="0" w:space="0" w:color="auto"/>
                    <w:left w:val="none" w:sz="0" w:space="0" w:color="auto"/>
                    <w:bottom w:val="none" w:sz="0" w:space="0" w:color="auto"/>
                    <w:right w:val="none" w:sz="0" w:space="0" w:color="auto"/>
                  </w:divBdr>
                  <w:divsChild>
                    <w:div w:id="155858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8634262">
      <w:bodyDiv w:val="1"/>
      <w:marLeft w:val="0"/>
      <w:marRight w:val="0"/>
      <w:marTop w:val="0"/>
      <w:marBottom w:val="0"/>
      <w:divBdr>
        <w:top w:val="none" w:sz="0" w:space="0" w:color="auto"/>
        <w:left w:val="none" w:sz="0" w:space="0" w:color="auto"/>
        <w:bottom w:val="none" w:sz="0" w:space="0" w:color="auto"/>
        <w:right w:val="none" w:sz="0" w:space="0" w:color="auto"/>
      </w:divBdr>
    </w:div>
    <w:div w:id="2009091161">
      <w:bodyDiv w:val="1"/>
      <w:marLeft w:val="0"/>
      <w:marRight w:val="0"/>
      <w:marTop w:val="0"/>
      <w:marBottom w:val="0"/>
      <w:divBdr>
        <w:top w:val="none" w:sz="0" w:space="0" w:color="auto"/>
        <w:left w:val="none" w:sz="0" w:space="0" w:color="auto"/>
        <w:bottom w:val="none" w:sz="0" w:space="0" w:color="auto"/>
        <w:right w:val="none" w:sz="0" w:space="0" w:color="auto"/>
      </w:divBdr>
    </w:div>
    <w:div w:id="2009671321">
      <w:bodyDiv w:val="1"/>
      <w:marLeft w:val="0"/>
      <w:marRight w:val="0"/>
      <w:marTop w:val="0"/>
      <w:marBottom w:val="0"/>
      <w:divBdr>
        <w:top w:val="none" w:sz="0" w:space="0" w:color="auto"/>
        <w:left w:val="none" w:sz="0" w:space="0" w:color="auto"/>
        <w:bottom w:val="none" w:sz="0" w:space="0" w:color="auto"/>
        <w:right w:val="none" w:sz="0" w:space="0" w:color="auto"/>
      </w:divBdr>
    </w:div>
    <w:div w:id="2010449731">
      <w:bodyDiv w:val="1"/>
      <w:marLeft w:val="0"/>
      <w:marRight w:val="0"/>
      <w:marTop w:val="0"/>
      <w:marBottom w:val="0"/>
      <w:divBdr>
        <w:top w:val="none" w:sz="0" w:space="0" w:color="auto"/>
        <w:left w:val="none" w:sz="0" w:space="0" w:color="auto"/>
        <w:bottom w:val="none" w:sz="0" w:space="0" w:color="auto"/>
        <w:right w:val="none" w:sz="0" w:space="0" w:color="auto"/>
      </w:divBdr>
    </w:div>
    <w:div w:id="2011373443">
      <w:bodyDiv w:val="1"/>
      <w:marLeft w:val="0"/>
      <w:marRight w:val="0"/>
      <w:marTop w:val="0"/>
      <w:marBottom w:val="0"/>
      <w:divBdr>
        <w:top w:val="none" w:sz="0" w:space="0" w:color="auto"/>
        <w:left w:val="none" w:sz="0" w:space="0" w:color="auto"/>
        <w:bottom w:val="none" w:sz="0" w:space="0" w:color="auto"/>
        <w:right w:val="none" w:sz="0" w:space="0" w:color="auto"/>
      </w:divBdr>
    </w:div>
    <w:div w:id="2018918963">
      <w:bodyDiv w:val="1"/>
      <w:marLeft w:val="0"/>
      <w:marRight w:val="0"/>
      <w:marTop w:val="0"/>
      <w:marBottom w:val="0"/>
      <w:divBdr>
        <w:top w:val="none" w:sz="0" w:space="0" w:color="auto"/>
        <w:left w:val="none" w:sz="0" w:space="0" w:color="auto"/>
        <w:bottom w:val="none" w:sz="0" w:space="0" w:color="auto"/>
        <w:right w:val="none" w:sz="0" w:space="0" w:color="auto"/>
      </w:divBdr>
    </w:div>
    <w:div w:id="2021158953">
      <w:bodyDiv w:val="1"/>
      <w:marLeft w:val="0"/>
      <w:marRight w:val="0"/>
      <w:marTop w:val="0"/>
      <w:marBottom w:val="0"/>
      <w:divBdr>
        <w:top w:val="none" w:sz="0" w:space="0" w:color="auto"/>
        <w:left w:val="none" w:sz="0" w:space="0" w:color="auto"/>
        <w:bottom w:val="none" w:sz="0" w:space="0" w:color="auto"/>
        <w:right w:val="none" w:sz="0" w:space="0" w:color="auto"/>
      </w:divBdr>
    </w:div>
    <w:div w:id="2024821893">
      <w:bodyDiv w:val="1"/>
      <w:marLeft w:val="0"/>
      <w:marRight w:val="0"/>
      <w:marTop w:val="0"/>
      <w:marBottom w:val="0"/>
      <w:divBdr>
        <w:top w:val="none" w:sz="0" w:space="0" w:color="auto"/>
        <w:left w:val="none" w:sz="0" w:space="0" w:color="auto"/>
        <w:bottom w:val="none" w:sz="0" w:space="0" w:color="auto"/>
        <w:right w:val="none" w:sz="0" w:space="0" w:color="auto"/>
      </w:divBdr>
    </w:div>
    <w:div w:id="2026785898">
      <w:bodyDiv w:val="1"/>
      <w:marLeft w:val="0"/>
      <w:marRight w:val="0"/>
      <w:marTop w:val="0"/>
      <w:marBottom w:val="0"/>
      <w:divBdr>
        <w:top w:val="none" w:sz="0" w:space="0" w:color="auto"/>
        <w:left w:val="none" w:sz="0" w:space="0" w:color="auto"/>
        <w:bottom w:val="none" w:sz="0" w:space="0" w:color="auto"/>
        <w:right w:val="none" w:sz="0" w:space="0" w:color="auto"/>
      </w:divBdr>
    </w:div>
    <w:div w:id="2030518732">
      <w:bodyDiv w:val="1"/>
      <w:marLeft w:val="0"/>
      <w:marRight w:val="0"/>
      <w:marTop w:val="0"/>
      <w:marBottom w:val="0"/>
      <w:divBdr>
        <w:top w:val="none" w:sz="0" w:space="0" w:color="auto"/>
        <w:left w:val="none" w:sz="0" w:space="0" w:color="auto"/>
        <w:bottom w:val="none" w:sz="0" w:space="0" w:color="auto"/>
        <w:right w:val="none" w:sz="0" w:space="0" w:color="auto"/>
      </w:divBdr>
    </w:div>
    <w:div w:id="2033416928">
      <w:bodyDiv w:val="1"/>
      <w:marLeft w:val="0"/>
      <w:marRight w:val="0"/>
      <w:marTop w:val="0"/>
      <w:marBottom w:val="0"/>
      <w:divBdr>
        <w:top w:val="none" w:sz="0" w:space="0" w:color="auto"/>
        <w:left w:val="none" w:sz="0" w:space="0" w:color="auto"/>
        <w:bottom w:val="none" w:sz="0" w:space="0" w:color="auto"/>
        <w:right w:val="none" w:sz="0" w:space="0" w:color="auto"/>
      </w:divBdr>
    </w:div>
    <w:div w:id="2034333580">
      <w:bodyDiv w:val="1"/>
      <w:marLeft w:val="0"/>
      <w:marRight w:val="0"/>
      <w:marTop w:val="0"/>
      <w:marBottom w:val="0"/>
      <w:divBdr>
        <w:top w:val="none" w:sz="0" w:space="0" w:color="auto"/>
        <w:left w:val="none" w:sz="0" w:space="0" w:color="auto"/>
        <w:bottom w:val="none" w:sz="0" w:space="0" w:color="auto"/>
        <w:right w:val="none" w:sz="0" w:space="0" w:color="auto"/>
      </w:divBdr>
    </w:div>
    <w:div w:id="2037808817">
      <w:bodyDiv w:val="1"/>
      <w:marLeft w:val="0"/>
      <w:marRight w:val="0"/>
      <w:marTop w:val="0"/>
      <w:marBottom w:val="0"/>
      <w:divBdr>
        <w:top w:val="none" w:sz="0" w:space="0" w:color="auto"/>
        <w:left w:val="none" w:sz="0" w:space="0" w:color="auto"/>
        <w:bottom w:val="none" w:sz="0" w:space="0" w:color="auto"/>
        <w:right w:val="none" w:sz="0" w:space="0" w:color="auto"/>
      </w:divBdr>
    </w:div>
    <w:div w:id="2038390045">
      <w:bodyDiv w:val="1"/>
      <w:marLeft w:val="0"/>
      <w:marRight w:val="0"/>
      <w:marTop w:val="0"/>
      <w:marBottom w:val="0"/>
      <w:divBdr>
        <w:top w:val="none" w:sz="0" w:space="0" w:color="auto"/>
        <w:left w:val="none" w:sz="0" w:space="0" w:color="auto"/>
        <w:bottom w:val="none" w:sz="0" w:space="0" w:color="auto"/>
        <w:right w:val="none" w:sz="0" w:space="0" w:color="auto"/>
      </w:divBdr>
    </w:div>
    <w:div w:id="2041279150">
      <w:bodyDiv w:val="1"/>
      <w:marLeft w:val="0"/>
      <w:marRight w:val="0"/>
      <w:marTop w:val="0"/>
      <w:marBottom w:val="0"/>
      <w:divBdr>
        <w:top w:val="none" w:sz="0" w:space="0" w:color="auto"/>
        <w:left w:val="none" w:sz="0" w:space="0" w:color="auto"/>
        <w:bottom w:val="none" w:sz="0" w:space="0" w:color="auto"/>
        <w:right w:val="none" w:sz="0" w:space="0" w:color="auto"/>
      </w:divBdr>
    </w:div>
    <w:div w:id="2045211459">
      <w:bodyDiv w:val="1"/>
      <w:marLeft w:val="0"/>
      <w:marRight w:val="0"/>
      <w:marTop w:val="0"/>
      <w:marBottom w:val="0"/>
      <w:divBdr>
        <w:top w:val="none" w:sz="0" w:space="0" w:color="auto"/>
        <w:left w:val="none" w:sz="0" w:space="0" w:color="auto"/>
        <w:bottom w:val="none" w:sz="0" w:space="0" w:color="auto"/>
        <w:right w:val="none" w:sz="0" w:space="0" w:color="auto"/>
      </w:divBdr>
      <w:divsChild>
        <w:div w:id="909582098">
          <w:marLeft w:val="0"/>
          <w:marRight w:val="0"/>
          <w:marTop w:val="0"/>
          <w:marBottom w:val="0"/>
          <w:divBdr>
            <w:top w:val="none" w:sz="0" w:space="0" w:color="auto"/>
            <w:left w:val="none" w:sz="0" w:space="0" w:color="auto"/>
            <w:bottom w:val="none" w:sz="0" w:space="0" w:color="auto"/>
            <w:right w:val="none" w:sz="0" w:space="0" w:color="auto"/>
          </w:divBdr>
          <w:divsChild>
            <w:div w:id="1843737762">
              <w:marLeft w:val="0"/>
              <w:marRight w:val="0"/>
              <w:marTop w:val="0"/>
              <w:marBottom w:val="0"/>
              <w:divBdr>
                <w:top w:val="none" w:sz="0" w:space="0" w:color="auto"/>
                <w:left w:val="none" w:sz="0" w:space="0" w:color="auto"/>
                <w:bottom w:val="none" w:sz="0" w:space="0" w:color="auto"/>
                <w:right w:val="none" w:sz="0" w:space="0" w:color="auto"/>
              </w:divBdr>
              <w:divsChild>
                <w:div w:id="226065556">
                  <w:marLeft w:val="0"/>
                  <w:marRight w:val="0"/>
                  <w:marTop w:val="0"/>
                  <w:marBottom w:val="0"/>
                  <w:divBdr>
                    <w:top w:val="none" w:sz="0" w:space="0" w:color="auto"/>
                    <w:left w:val="none" w:sz="0" w:space="0" w:color="auto"/>
                    <w:bottom w:val="none" w:sz="0" w:space="0" w:color="auto"/>
                    <w:right w:val="none" w:sz="0" w:space="0" w:color="auto"/>
                  </w:divBdr>
                  <w:divsChild>
                    <w:div w:id="135445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6445017">
      <w:bodyDiv w:val="1"/>
      <w:marLeft w:val="0"/>
      <w:marRight w:val="0"/>
      <w:marTop w:val="0"/>
      <w:marBottom w:val="0"/>
      <w:divBdr>
        <w:top w:val="none" w:sz="0" w:space="0" w:color="auto"/>
        <w:left w:val="none" w:sz="0" w:space="0" w:color="auto"/>
        <w:bottom w:val="none" w:sz="0" w:space="0" w:color="auto"/>
        <w:right w:val="none" w:sz="0" w:space="0" w:color="auto"/>
      </w:divBdr>
    </w:div>
    <w:div w:id="2046710282">
      <w:bodyDiv w:val="1"/>
      <w:marLeft w:val="0"/>
      <w:marRight w:val="0"/>
      <w:marTop w:val="0"/>
      <w:marBottom w:val="0"/>
      <w:divBdr>
        <w:top w:val="none" w:sz="0" w:space="0" w:color="auto"/>
        <w:left w:val="none" w:sz="0" w:space="0" w:color="auto"/>
        <w:bottom w:val="none" w:sz="0" w:space="0" w:color="auto"/>
        <w:right w:val="none" w:sz="0" w:space="0" w:color="auto"/>
      </w:divBdr>
    </w:div>
    <w:div w:id="2047018928">
      <w:bodyDiv w:val="1"/>
      <w:marLeft w:val="0"/>
      <w:marRight w:val="0"/>
      <w:marTop w:val="0"/>
      <w:marBottom w:val="0"/>
      <w:divBdr>
        <w:top w:val="none" w:sz="0" w:space="0" w:color="auto"/>
        <w:left w:val="none" w:sz="0" w:space="0" w:color="auto"/>
        <w:bottom w:val="none" w:sz="0" w:space="0" w:color="auto"/>
        <w:right w:val="none" w:sz="0" w:space="0" w:color="auto"/>
      </w:divBdr>
    </w:div>
    <w:div w:id="2049211841">
      <w:bodyDiv w:val="1"/>
      <w:marLeft w:val="0"/>
      <w:marRight w:val="0"/>
      <w:marTop w:val="0"/>
      <w:marBottom w:val="0"/>
      <w:divBdr>
        <w:top w:val="none" w:sz="0" w:space="0" w:color="auto"/>
        <w:left w:val="none" w:sz="0" w:space="0" w:color="auto"/>
        <w:bottom w:val="none" w:sz="0" w:space="0" w:color="auto"/>
        <w:right w:val="none" w:sz="0" w:space="0" w:color="auto"/>
      </w:divBdr>
    </w:div>
    <w:div w:id="2049448874">
      <w:bodyDiv w:val="1"/>
      <w:marLeft w:val="0"/>
      <w:marRight w:val="0"/>
      <w:marTop w:val="0"/>
      <w:marBottom w:val="0"/>
      <w:divBdr>
        <w:top w:val="none" w:sz="0" w:space="0" w:color="auto"/>
        <w:left w:val="none" w:sz="0" w:space="0" w:color="auto"/>
        <w:bottom w:val="none" w:sz="0" w:space="0" w:color="auto"/>
        <w:right w:val="none" w:sz="0" w:space="0" w:color="auto"/>
      </w:divBdr>
    </w:div>
    <w:div w:id="2051875468">
      <w:bodyDiv w:val="1"/>
      <w:marLeft w:val="0"/>
      <w:marRight w:val="0"/>
      <w:marTop w:val="0"/>
      <w:marBottom w:val="0"/>
      <w:divBdr>
        <w:top w:val="none" w:sz="0" w:space="0" w:color="auto"/>
        <w:left w:val="none" w:sz="0" w:space="0" w:color="auto"/>
        <w:bottom w:val="none" w:sz="0" w:space="0" w:color="auto"/>
        <w:right w:val="none" w:sz="0" w:space="0" w:color="auto"/>
      </w:divBdr>
    </w:div>
    <w:div w:id="2054035761">
      <w:bodyDiv w:val="1"/>
      <w:marLeft w:val="0"/>
      <w:marRight w:val="0"/>
      <w:marTop w:val="0"/>
      <w:marBottom w:val="0"/>
      <w:divBdr>
        <w:top w:val="none" w:sz="0" w:space="0" w:color="auto"/>
        <w:left w:val="none" w:sz="0" w:space="0" w:color="auto"/>
        <w:bottom w:val="none" w:sz="0" w:space="0" w:color="auto"/>
        <w:right w:val="none" w:sz="0" w:space="0" w:color="auto"/>
      </w:divBdr>
    </w:div>
    <w:div w:id="2054957823">
      <w:bodyDiv w:val="1"/>
      <w:marLeft w:val="0"/>
      <w:marRight w:val="0"/>
      <w:marTop w:val="0"/>
      <w:marBottom w:val="0"/>
      <w:divBdr>
        <w:top w:val="none" w:sz="0" w:space="0" w:color="auto"/>
        <w:left w:val="none" w:sz="0" w:space="0" w:color="auto"/>
        <w:bottom w:val="none" w:sz="0" w:space="0" w:color="auto"/>
        <w:right w:val="none" w:sz="0" w:space="0" w:color="auto"/>
      </w:divBdr>
    </w:div>
    <w:div w:id="2056732818">
      <w:bodyDiv w:val="1"/>
      <w:marLeft w:val="0"/>
      <w:marRight w:val="0"/>
      <w:marTop w:val="0"/>
      <w:marBottom w:val="0"/>
      <w:divBdr>
        <w:top w:val="none" w:sz="0" w:space="0" w:color="auto"/>
        <w:left w:val="none" w:sz="0" w:space="0" w:color="auto"/>
        <w:bottom w:val="none" w:sz="0" w:space="0" w:color="auto"/>
        <w:right w:val="none" w:sz="0" w:space="0" w:color="auto"/>
      </w:divBdr>
    </w:div>
    <w:div w:id="2057007648">
      <w:bodyDiv w:val="1"/>
      <w:marLeft w:val="0"/>
      <w:marRight w:val="0"/>
      <w:marTop w:val="0"/>
      <w:marBottom w:val="0"/>
      <w:divBdr>
        <w:top w:val="none" w:sz="0" w:space="0" w:color="auto"/>
        <w:left w:val="none" w:sz="0" w:space="0" w:color="auto"/>
        <w:bottom w:val="none" w:sz="0" w:space="0" w:color="auto"/>
        <w:right w:val="none" w:sz="0" w:space="0" w:color="auto"/>
      </w:divBdr>
    </w:div>
    <w:div w:id="2060933777">
      <w:bodyDiv w:val="1"/>
      <w:marLeft w:val="0"/>
      <w:marRight w:val="0"/>
      <w:marTop w:val="0"/>
      <w:marBottom w:val="0"/>
      <w:divBdr>
        <w:top w:val="none" w:sz="0" w:space="0" w:color="auto"/>
        <w:left w:val="none" w:sz="0" w:space="0" w:color="auto"/>
        <w:bottom w:val="none" w:sz="0" w:space="0" w:color="auto"/>
        <w:right w:val="none" w:sz="0" w:space="0" w:color="auto"/>
      </w:divBdr>
    </w:div>
    <w:div w:id="2061778312">
      <w:bodyDiv w:val="1"/>
      <w:marLeft w:val="0"/>
      <w:marRight w:val="0"/>
      <w:marTop w:val="0"/>
      <w:marBottom w:val="0"/>
      <w:divBdr>
        <w:top w:val="none" w:sz="0" w:space="0" w:color="auto"/>
        <w:left w:val="none" w:sz="0" w:space="0" w:color="auto"/>
        <w:bottom w:val="none" w:sz="0" w:space="0" w:color="auto"/>
        <w:right w:val="none" w:sz="0" w:space="0" w:color="auto"/>
      </w:divBdr>
    </w:div>
    <w:div w:id="2062290930">
      <w:bodyDiv w:val="1"/>
      <w:marLeft w:val="0"/>
      <w:marRight w:val="0"/>
      <w:marTop w:val="0"/>
      <w:marBottom w:val="0"/>
      <w:divBdr>
        <w:top w:val="none" w:sz="0" w:space="0" w:color="auto"/>
        <w:left w:val="none" w:sz="0" w:space="0" w:color="auto"/>
        <w:bottom w:val="none" w:sz="0" w:space="0" w:color="auto"/>
        <w:right w:val="none" w:sz="0" w:space="0" w:color="auto"/>
      </w:divBdr>
    </w:div>
    <w:div w:id="2066366421">
      <w:bodyDiv w:val="1"/>
      <w:marLeft w:val="0"/>
      <w:marRight w:val="0"/>
      <w:marTop w:val="0"/>
      <w:marBottom w:val="0"/>
      <w:divBdr>
        <w:top w:val="none" w:sz="0" w:space="0" w:color="auto"/>
        <w:left w:val="none" w:sz="0" w:space="0" w:color="auto"/>
        <w:bottom w:val="none" w:sz="0" w:space="0" w:color="auto"/>
        <w:right w:val="none" w:sz="0" w:space="0" w:color="auto"/>
      </w:divBdr>
    </w:div>
    <w:div w:id="2067878461">
      <w:bodyDiv w:val="1"/>
      <w:marLeft w:val="0"/>
      <w:marRight w:val="0"/>
      <w:marTop w:val="0"/>
      <w:marBottom w:val="0"/>
      <w:divBdr>
        <w:top w:val="none" w:sz="0" w:space="0" w:color="auto"/>
        <w:left w:val="none" w:sz="0" w:space="0" w:color="auto"/>
        <w:bottom w:val="none" w:sz="0" w:space="0" w:color="auto"/>
        <w:right w:val="none" w:sz="0" w:space="0" w:color="auto"/>
      </w:divBdr>
      <w:divsChild>
        <w:div w:id="1389379838">
          <w:marLeft w:val="0"/>
          <w:marRight w:val="0"/>
          <w:marTop w:val="0"/>
          <w:marBottom w:val="0"/>
          <w:divBdr>
            <w:top w:val="none" w:sz="0" w:space="0" w:color="auto"/>
            <w:left w:val="none" w:sz="0" w:space="0" w:color="auto"/>
            <w:bottom w:val="none" w:sz="0" w:space="0" w:color="auto"/>
            <w:right w:val="none" w:sz="0" w:space="0" w:color="auto"/>
          </w:divBdr>
          <w:divsChild>
            <w:div w:id="616790931">
              <w:marLeft w:val="0"/>
              <w:marRight w:val="0"/>
              <w:marTop w:val="0"/>
              <w:marBottom w:val="0"/>
              <w:divBdr>
                <w:top w:val="none" w:sz="0" w:space="0" w:color="auto"/>
                <w:left w:val="none" w:sz="0" w:space="0" w:color="auto"/>
                <w:bottom w:val="none" w:sz="0" w:space="0" w:color="auto"/>
                <w:right w:val="none" w:sz="0" w:space="0" w:color="auto"/>
              </w:divBdr>
              <w:divsChild>
                <w:div w:id="1274050159">
                  <w:marLeft w:val="0"/>
                  <w:marRight w:val="0"/>
                  <w:marTop w:val="0"/>
                  <w:marBottom w:val="0"/>
                  <w:divBdr>
                    <w:top w:val="none" w:sz="0" w:space="0" w:color="auto"/>
                    <w:left w:val="none" w:sz="0" w:space="0" w:color="auto"/>
                    <w:bottom w:val="none" w:sz="0" w:space="0" w:color="auto"/>
                    <w:right w:val="none" w:sz="0" w:space="0" w:color="auto"/>
                  </w:divBdr>
                  <w:divsChild>
                    <w:div w:id="79680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451232">
      <w:bodyDiv w:val="1"/>
      <w:marLeft w:val="0"/>
      <w:marRight w:val="0"/>
      <w:marTop w:val="0"/>
      <w:marBottom w:val="0"/>
      <w:divBdr>
        <w:top w:val="none" w:sz="0" w:space="0" w:color="auto"/>
        <w:left w:val="none" w:sz="0" w:space="0" w:color="auto"/>
        <w:bottom w:val="none" w:sz="0" w:space="0" w:color="auto"/>
        <w:right w:val="none" w:sz="0" w:space="0" w:color="auto"/>
      </w:divBdr>
    </w:div>
    <w:div w:id="2071229733">
      <w:bodyDiv w:val="1"/>
      <w:marLeft w:val="0"/>
      <w:marRight w:val="0"/>
      <w:marTop w:val="0"/>
      <w:marBottom w:val="0"/>
      <w:divBdr>
        <w:top w:val="none" w:sz="0" w:space="0" w:color="auto"/>
        <w:left w:val="none" w:sz="0" w:space="0" w:color="auto"/>
        <w:bottom w:val="none" w:sz="0" w:space="0" w:color="auto"/>
        <w:right w:val="none" w:sz="0" w:space="0" w:color="auto"/>
      </w:divBdr>
    </w:div>
    <w:div w:id="2073773022">
      <w:bodyDiv w:val="1"/>
      <w:marLeft w:val="0"/>
      <w:marRight w:val="0"/>
      <w:marTop w:val="0"/>
      <w:marBottom w:val="0"/>
      <w:divBdr>
        <w:top w:val="none" w:sz="0" w:space="0" w:color="auto"/>
        <w:left w:val="none" w:sz="0" w:space="0" w:color="auto"/>
        <w:bottom w:val="none" w:sz="0" w:space="0" w:color="auto"/>
        <w:right w:val="none" w:sz="0" w:space="0" w:color="auto"/>
      </w:divBdr>
    </w:div>
    <w:div w:id="2074235535">
      <w:bodyDiv w:val="1"/>
      <w:marLeft w:val="0"/>
      <w:marRight w:val="0"/>
      <w:marTop w:val="0"/>
      <w:marBottom w:val="0"/>
      <w:divBdr>
        <w:top w:val="none" w:sz="0" w:space="0" w:color="auto"/>
        <w:left w:val="none" w:sz="0" w:space="0" w:color="auto"/>
        <w:bottom w:val="none" w:sz="0" w:space="0" w:color="auto"/>
        <w:right w:val="none" w:sz="0" w:space="0" w:color="auto"/>
      </w:divBdr>
    </w:div>
    <w:div w:id="2079862090">
      <w:bodyDiv w:val="1"/>
      <w:marLeft w:val="0"/>
      <w:marRight w:val="0"/>
      <w:marTop w:val="0"/>
      <w:marBottom w:val="0"/>
      <w:divBdr>
        <w:top w:val="none" w:sz="0" w:space="0" w:color="auto"/>
        <w:left w:val="none" w:sz="0" w:space="0" w:color="auto"/>
        <w:bottom w:val="none" w:sz="0" w:space="0" w:color="auto"/>
        <w:right w:val="none" w:sz="0" w:space="0" w:color="auto"/>
      </w:divBdr>
    </w:div>
    <w:div w:id="2082871598">
      <w:bodyDiv w:val="1"/>
      <w:marLeft w:val="0"/>
      <w:marRight w:val="0"/>
      <w:marTop w:val="0"/>
      <w:marBottom w:val="0"/>
      <w:divBdr>
        <w:top w:val="none" w:sz="0" w:space="0" w:color="auto"/>
        <w:left w:val="none" w:sz="0" w:space="0" w:color="auto"/>
        <w:bottom w:val="none" w:sz="0" w:space="0" w:color="auto"/>
        <w:right w:val="none" w:sz="0" w:space="0" w:color="auto"/>
      </w:divBdr>
    </w:div>
    <w:div w:id="2083793775">
      <w:bodyDiv w:val="1"/>
      <w:marLeft w:val="0"/>
      <w:marRight w:val="0"/>
      <w:marTop w:val="0"/>
      <w:marBottom w:val="0"/>
      <w:divBdr>
        <w:top w:val="none" w:sz="0" w:space="0" w:color="auto"/>
        <w:left w:val="none" w:sz="0" w:space="0" w:color="auto"/>
        <w:bottom w:val="none" w:sz="0" w:space="0" w:color="auto"/>
        <w:right w:val="none" w:sz="0" w:space="0" w:color="auto"/>
      </w:divBdr>
    </w:div>
    <w:div w:id="2083867404">
      <w:bodyDiv w:val="1"/>
      <w:marLeft w:val="0"/>
      <w:marRight w:val="0"/>
      <w:marTop w:val="0"/>
      <w:marBottom w:val="0"/>
      <w:divBdr>
        <w:top w:val="none" w:sz="0" w:space="0" w:color="auto"/>
        <w:left w:val="none" w:sz="0" w:space="0" w:color="auto"/>
        <w:bottom w:val="none" w:sz="0" w:space="0" w:color="auto"/>
        <w:right w:val="none" w:sz="0" w:space="0" w:color="auto"/>
      </w:divBdr>
    </w:div>
    <w:div w:id="2084330622">
      <w:bodyDiv w:val="1"/>
      <w:marLeft w:val="0"/>
      <w:marRight w:val="0"/>
      <w:marTop w:val="0"/>
      <w:marBottom w:val="0"/>
      <w:divBdr>
        <w:top w:val="none" w:sz="0" w:space="0" w:color="auto"/>
        <w:left w:val="none" w:sz="0" w:space="0" w:color="auto"/>
        <w:bottom w:val="none" w:sz="0" w:space="0" w:color="auto"/>
        <w:right w:val="none" w:sz="0" w:space="0" w:color="auto"/>
      </w:divBdr>
    </w:div>
    <w:div w:id="2089961158">
      <w:bodyDiv w:val="1"/>
      <w:marLeft w:val="0"/>
      <w:marRight w:val="0"/>
      <w:marTop w:val="0"/>
      <w:marBottom w:val="0"/>
      <w:divBdr>
        <w:top w:val="none" w:sz="0" w:space="0" w:color="auto"/>
        <w:left w:val="none" w:sz="0" w:space="0" w:color="auto"/>
        <w:bottom w:val="none" w:sz="0" w:space="0" w:color="auto"/>
        <w:right w:val="none" w:sz="0" w:space="0" w:color="auto"/>
      </w:divBdr>
    </w:div>
    <w:div w:id="2099906565">
      <w:bodyDiv w:val="1"/>
      <w:marLeft w:val="0"/>
      <w:marRight w:val="0"/>
      <w:marTop w:val="0"/>
      <w:marBottom w:val="0"/>
      <w:divBdr>
        <w:top w:val="none" w:sz="0" w:space="0" w:color="auto"/>
        <w:left w:val="none" w:sz="0" w:space="0" w:color="auto"/>
        <w:bottom w:val="none" w:sz="0" w:space="0" w:color="auto"/>
        <w:right w:val="none" w:sz="0" w:space="0" w:color="auto"/>
      </w:divBdr>
    </w:div>
    <w:div w:id="2101293418">
      <w:bodyDiv w:val="1"/>
      <w:marLeft w:val="0"/>
      <w:marRight w:val="0"/>
      <w:marTop w:val="0"/>
      <w:marBottom w:val="0"/>
      <w:divBdr>
        <w:top w:val="none" w:sz="0" w:space="0" w:color="auto"/>
        <w:left w:val="none" w:sz="0" w:space="0" w:color="auto"/>
        <w:bottom w:val="none" w:sz="0" w:space="0" w:color="auto"/>
        <w:right w:val="none" w:sz="0" w:space="0" w:color="auto"/>
      </w:divBdr>
    </w:div>
    <w:div w:id="2108769956">
      <w:bodyDiv w:val="1"/>
      <w:marLeft w:val="0"/>
      <w:marRight w:val="0"/>
      <w:marTop w:val="0"/>
      <w:marBottom w:val="0"/>
      <w:divBdr>
        <w:top w:val="none" w:sz="0" w:space="0" w:color="auto"/>
        <w:left w:val="none" w:sz="0" w:space="0" w:color="auto"/>
        <w:bottom w:val="none" w:sz="0" w:space="0" w:color="auto"/>
        <w:right w:val="none" w:sz="0" w:space="0" w:color="auto"/>
      </w:divBdr>
    </w:div>
    <w:div w:id="2109737689">
      <w:bodyDiv w:val="1"/>
      <w:marLeft w:val="0"/>
      <w:marRight w:val="0"/>
      <w:marTop w:val="0"/>
      <w:marBottom w:val="0"/>
      <w:divBdr>
        <w:top w:val="none" w:sz="0" w:space="0" w:color="auto"/>
        <w:left w:val="none" w:sz="0" w:space="0" w:color="auto"/>
        <w:bottom w:val="none" w:sz="0" w:space="0" w:color="auto"/>
        <w:right w:val="none" w:sz="0" w:space="0" w:color="auto"/>
      </w:divBdr>
    </w:div>
    <w:div w:id="2110154536">
      <w:bodyDiv w:val="1"/>
      <w:marLeft w:val="0"/>
      <w:marRight w:val="0"/>
      <w:marTop w:val="0"/>
      <w:marBottom w:val="0"/>
      <w:divBdr>
        <w:top w:val="none" w:sz="0" w:space="0" w:color="auto"/>
        <w:left w:val="none" w:sz="0" w:space="0" w:color="auto"/>
        <w:bottom w:val="none" w:sz="0" w:space="0" w:color="auto"/>
        <w:right w:val="none" w:sz="0" w:space="0" w:color="auto"/>
      </w:divBdr>
    </w:div>
    <w:div w:id="2112044490">
      <w:bodyDiv w:val="1"/>
      <w:marLeft w:val="0"/>
      <w:marRight w:val="0"/>
      <w:marTop w:val="0"/>
      <w:marBottom w:val="0"/>
      <w:divBdr>
        <w:top w:val="none" w:sz="0" w:space="0" w:color="auto"/>
        <w:left w:val="none" w:sz="0" w:space="0" w:color="auto"/>
        <w:bottom w:val="none" w:sz="0" w:space="0" w:color="auto"/>
        <w:right w:val="none" w:sz="0" w:space="0" w:color="auto"/>
      </w:divBdr>
    </w:div>
    <w:div w:id="2113820307">
      <w:bodyDiv w:val="1"/>
      <w:marLeft w:val="0"/>
      <w:marRight w:val="0"/>
      <w:marTop w:val="0"/>
      <w:marBottom w:val="0"/>
      <w:divBdr>
        <w:top w:val="none" w:sz="0" w:space="0" w:color="auto"/>
        <w:left w:val="none" w:sz="0" w:space="0" w:color="auto"/>
        <w:bottom w:val="none" w:sz="0" w:space="0" w:color="auto"/>
        <w:right w:val="none" w:sz="0" w:space="0" w:color="auto"/>
      </w:divBdr>
    </w:div>
    <w:div w:id="2113889621">
      <w:bodyDiv w:val="1"/>
      <w:marLeft w:val="0"/>
      <w:marRight w:val="0"/>
      <w:marTop w:val="0"/>
      <w:marBottom w:val="0"/>
      <w:divBdr>
        <w:top w:val="none" w:sz="0" w:space="0" w:color="auto"/>
        <w:left w:val="none" w:sz="0" w:space="0" w:color="auto"/>
        <w:bottom w:val="none" w:sz="0" w:space="0" w:color="auto"/>
        <w:right w:val="none" w:sz="0" w:space="0" w:color="auto"/>
      </w:divBdr>
    </w:div>
    <w:div w:id="2120485223">
      <w:bodyDiv w:val="1"/>
      <w:marLeft w:val="0"/>
      <w:marRight w:val="0"/>
      <w:marTop w:val="0"/>
      <w:marBottom w:val="0"/>
      <w:divBdr>
        <w:top w:val="none" w:sz="0" w:space="0" w:color="auto"/>
        <w:left w:val="none" w:sz="0" w:space="0" w:color="auto"/>
        <w:bottom w:val="none" w:sz="0" w:space="0" w:color="auto"/>
        <w:right w:val="none" w:sz="0" w:space="0" w:color="auto"/>
      </w:divBdr>
    </w:div>
    <w:div w:id="2124498284">
      <w:bodyDiv w:val="1"/>
      <w:marLeft w:val="0"/>
      <w:marRight w:val="0"/>
      <w:marTop w:val="0"/>
      <w:marBottom w:val="0"/>
      <w:divBdr>
        <w:top w:val="none" w:sz="0" w:space="0" w:color="auto"/>
        <w:left w:val="none" w:sz="0" w:space="0" w:color="auto"/>
        <w:bottom w:val="none" w:sz="0" w:space="0" w:color="auto"/>
        <w:right w:val="none" w:sz="0" w:space="0" w:color="auto"/>
      </w:divBdr>
    </w:div>
    <w:div w:id="2124572527">
      <w:bodyDiv w:val="1"/>
      <w:marLeft w:val="0"/>
      <w:marRight w:val="0"/>
      <w:marTop w:val="0"/>
      <w:marBottom w:val="0"/>
      <w:divBdr>
        <w:top w:val="none" w:sz="0" w:space="0" w:color="auto"/>
        <w:left w:val="none" w:sz="0" w:space="0" w:color="auto"/>
        <w:bottom w:val="none" w:sz="0" w:space="0" w:color="auto"/>
        <w:right w:val="none" w:sz="0" w:space="0" w:color="auto"/>
      </w:divBdr>
    </w:div>
    <w:div w:id="2125733981">
      <w:bodyDiv w:val="1"/>
      <w:marLeft w:val="0"/>
      <w:marRight w:val="0"/>
      <w:marTop w:val="0"/>
      <w:marBottom w:val="0"/>
      <w:divBdr>
        <w:top w:val="none" w:sz="0" w:space="0" w:color="auto"/>
        <w:left w:val="none" w:sz="0" w:space="0" w:color="auto"/>
        <w:bottom w:val="none" w:sz="0" w:space="0" w:color="auto"/>
        <w:right w:val="none" w:sz="0" w:space="0" w:color="auto"/>
      </w:divBdr>
    </w:div>
    <w:div w:id="2126845236">
      <w:bodyDiv w:val="1"/>
      <w:marLeft w:val="0"/>
      <w:marRight w:val="0"/>
      <w:marTop w:val="0"/>
      <w:marBottom w:val="0"/>
      <w:divBdr>
        <w:top w:val="none" w:sz="0" w:space="0" w:color="auto"/>
        <w:left w:val="none" w:sz="0" w:space="0" w:color="auto"/>
        <w:bottom w:val="none" w:sz="0" w:space="0" w:color="auto"/>
        <w:right w:val="none" w:sz="0" w:space="0" w:color="auto"/>
      </w:divBdr>
    </w:div>
    <w:div w:id="2130541170">
      <w:bodyDiv w:val="1"/>
      <w:marLeft w:val="0"/>
      <w:marRight w:val="0"/>
      <w:marTop w:val="0"/>
      <w:marBottom w:val="0"/>
      <w:divBdr>
        <w:top w:val="none" w:sz="0" w:space="0" w:color="auto"/>
        <w:left w:val="none" w:sz="0" w:space="0" w:color="auto"/>
        <w:bottom w:val="none" w:sz="0" w:space="0" w:color="auto"/>
        <w:right w:val="none" w:sz="0" w:space="0" w:color="auto"/>
      </w:divBdr>
    </w:div>
    <w:div w:id="2133132512">
      <w:bodyDiv w:val="1"/>
      <w:marLeft w:val="0"/>
      <w:marRight w:val="0"/>
      <w:marTop w:val="0"/>
      <w:marBottom w:val="0"/>
      <w:divBdr>
        <w:top w:val="none" w:sz="0" w:space="0" w:color="auto"/>
        <w:left w:val="none" w:sz="0" w:space="0" w:color="auto"/>
        <w:bottom w:val="none" w:sz="0" w:space="0" w:color="auto"/>
        <w:right w:val="none" w:sz="0" w:space="0" w:color="auto"/>
      </w:divBdr>
    </w:div>
    <w:div w:id="2136093207">
      <w:bodyDiv w:val="1"/>
      <w:marLeft w:val="0"/>
      <w:marRight w:val="0"/>
      <w:marTop w:val="0"/>
      <w:marBottom w:val="0"/>
      <w:divBdr>
        <w:top w:val="none" w:sz="0" w:space="0" w:color="auto"/>
        <w:left w:val="none" w:sz="0" w:space="0" w:color="auto"/>
        <w:bottom w:val="none" w:sz="0" w:space="0" w:color="auto"/>
        <w:right w:val="none" w:sz="0" w:space="0" w:color="auto"/>
      </w:divBdr>
    </w:div>
    <w:div w:id="2139368957">
      <w:bodyDiv w:val="1"/>
      <w:marLeft w:val="0"/>
      <w:marRight w:val="0"/>
      <w:marTop w:val="0"/>
      <w:marBottom w:val="0"/>
      <w:divBdr>
        <w:top w:val="none" w:sz="0" w:space="0" w:color="auto"/>
        <w:left w:val="none" w:sz="0" w:space="0" w:color="auto"/>
        <w:bottom w:val="none" w:sz="0" w:space="0" w:color="auto"/>
        <w:right w:val="none" w:sz="0" w:space="0" w:color="auto"/>
      </w:divBdr>
    </w:div>
    <w:div w:id="2139762407">
      <w:bodyDiv w:val="1"/>
      <w:marLeft w:val="0"/>
      <w:marRight w:val="0"/>
      <w:marTop w:val="0"/>
      <w:marBottom w:val="0"/>
      <w:divBdr>
        <w:top w:val="none" w:sz="0" w:space="0" w:color="auto"/>
        <w:left w:val="none" w:sz="0" w:space="0" w:color="auto"/>
        <w:bottom w:val="none" w:sz="0" w:space="0" w:color="auto"/>
        <w:right w:val="none" w:sz="0" w:space="0" w:color="auto"/>
      </w:divBdr>
    </w:div>
    <w:div w:id="2141535957">
      <w:bodyDiv w:val="1"/>
      <w:marLeft w:val="0"/>
      <w:marRight w:val="0"/>
      <w:marTop w:val="0"/>
      <w:marBottom w:val="0"/>
      <w:divBdr>
        <w:top w:val="none" w:sz="0" w:space="0" w:color="auto"/>
        <w:left w:val="none" w:sz="0" w:space="0" w:color="auto"/>
        <w:bottom w:val="none" w:sz="0" w:space="0" w:color="auto"/>
        <w:right w:val="none" w:sz="0" w:space="0" w:color="auto"/>
      </w:divBdr>
    </w:div>
    <w:div w:id="2143038612">
      <w:bodyDiv w:val="1"/>
      <w:marLeft w:val="0"/>
      <w:marRight w:val="0"/>
      <w:marTop w:val="0"/>
      <w:marBottom w:val="0"/>
      <w:divBdr>
        <w:top w:val="none" w:sz="0" w:space="0" w:color="auto"/>
        <w:left w:val="none" w:sz="0" w:space="0" w:color="auto"/>
        <w:bottom w:val="none" w:sz="0" w:space="0" w:color="auto"/>
        <w:right w:val="none" w:sz="0" w:space="0" w:color="auto"/>
      </w:divBdr>
    </w:div>
    <w:div w:id="2143377204">
      <w:bodyDiv w:val="1"/>
      <w:marLeft w:val="0"/>
      <w:marRight w:val="0"/>
      <w:marTop w:val="0"/>
      <w:marBottom w:val="0"/>
      <w:divBdr>
        <w:top w:val="none" w:sz="0" w:space="0" w:color="auto"/>
        <w:left w:val="none" w:sz="0" w:space="0" w:color="auto"/>
        <w:bottom w:val="none" w:sz="0" w:space="0" w:color="auto"/>
        <w:right w:val="none" w:sz="0" w:space="0" w:color="auto"/>
      </w:divBdr>
    </w:div>
    <w:div w:id="2143495297">
      <w:bodyDiv w:val="1"/>
      <w:marLeft w:val="0"/>
      <w:marRight w:val="0"/>
      <w:marTop w:val="0"/>
      <w:marBottom w:val="0"/>
      <w:divBdr>
        <w:top w:val="none" w:sz="0" w:space="0" w:color="auto"/>
        <w:left w:val="none" w:sz="0" w:space="0" w:color="auto"/>
        <w:bottom w:val="none" w:sz="0" w:space="0" w:color="auto"/>
        <w:right w:val="none" w:sz="0" w:space="0" w:color="auto"/>
      </w:divBdr>
    </w:div>
    <w:div w:id="2145542905">
      <w:bodyDiv w:val="1"/>
      <w:marLeft w:val="0"/>
      <w:marRight w:val="0"/>
      <w:marTop w:val="0"/>
      <w:marBottom w:val="0"/>
      <w:divBdr>
        <w:top w:val="none" w:sz="0" w:space="0" w:color="auto"/>
        <w:left w:val="none" w:sz="0" w:space="0" w:color="auto"/>
        <w:bottom w:val="none" w:sz="0" w:space="0" w:color="auto"/>
        <w:right w:val="none" w:sz="0" w:space="0" w:color="auto"/>
      </w:divBdr>
    </w:div>
    <w:div w:id="2146580871">
      <w:bodyDiv w:val="1"/>
      <w:marLeft w:val="0"/>
      <w:marRight w:val="0"/>
      <w:marTop w:val="0"/>
      <w:marBottom w:val="0"/>
      <w:divBdr>
        <w:top w:val="none" w:sz="0" w:space="0" w:color="auto"/>
        <w:left w:val="none" w:sz="0" w:space="0" w:color="auto"/>
        <w:bottom w:val="none" w:sz="0" w:space="0" w:color="auto"/>
        <w:right w:val="none" w:sz="0" w:space="0" w:color="auto"/>
      </w:divBdr>
    </w:div>
    <w:div w:id="2146779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reativecommons.org/licenses/by-nc/4.0" TargetMode="External"/><Relationship Id="rId18" Type="http://schemas.openxmlformats.org/officeDocument/2006/relationships/header" Target="header3.xml"/><Relationship Id="rId26" Type="http://schemas.openxmlformats.org/officeDocument/2006/relationships/hyperlink" Target="https://doi.org/10.22034/qjo.2026.555073.1448" TargetMode="External"/><Relationship Id="rId3" Type="http://schemas.openxmlformats.org/officeDocument/2006/relationships/styles" Target="styles.xml"/><Relationship Id="rId21" Type="http://schemas.openxmlformats.org/officeDocument/2006/relationships/hyperlink" Target="https://doi.org/10.1177/01672533241295510" TargetMode="External"/><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creativecommons.org/licenses/by-nc/4.0" TargetMode="External"/><Relationship Id="rId17" Type="http://schemas.openxmlformats.org/officeDocument/2006/relationships/footer" Target="footer2.xml"/><Relationship Id="rId25" Type="http://schemas.openxmlformats.org/officeDocument/2006/relationships/hyperlink" Target="https://doi.org/10.3390/joitmc8040177" TargetMode="External"/><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4.png"/><Relationship Id="rId29" Type="http://schemas.openxmlformats.org/officeDocument/2006/relationships/hyperlink" Target="https://doi.org/10.25300/MISQ/2021/1654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doi.org/10.1146/annurev.so.14.080188.001535" TargetMode="External"/><Relationship Id="rId32"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doi.org/10.7717/peerj-cs.2500" TargetMode="External"/><Relationship Id="rId28" Type="http://schemas.openxmlformats.org/officeDocument/2006/relationships/hyperlink" Target="https://doi.org/10.1080/0144929X.2024.2448719" TargetMode="External"/><Relationship Id="rId36" Type="http://schemas.openxmlformats.org/officeDocument/2006/relationships/theme" Target="theme/theme1.xml"/><Relationship Id="rId10" Type="http://schemas.openxmlformats.org/officeDocument/2006/relationships/hyperlink" Target="http://creativecommons.org/licenses/by-nc/4.0" TargetMode="External"/><Relationship Id="rId19" Type="http://schemas.openxmlformats.org/officeDocument/2006/relationships/footer" Target="footer3.xm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eader" Target="header1.xml"/><Relationship Id="rId22" Type="http://schemas.openxmlformats.org/officeDocument/2006/relationships/hyperlink" Target="https://doi.org/10.2307/249689" TargetMode="External"/><Relationship Id="rId27" Type="http://schemas.openxmlformats.org/officeDocument/2006/relationships/hyperlink" Target="https://doi.org/10.5465/amr.2018.0072" TargetMode="External"/><Relationship Id="rId30" Type="http://schemas.openxmlformats.org/officeDocument/2006/relationships/hyperlink" Target="https://doi.org/10.1016/j.jjimei.2025.100357" TargetMode="Externa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13"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11113A6-4094-47FB-A81D-AB50A9C276BF}">
  <we:reference id="wa104382081" version="1.55.1.0" store="en-US" storeType="OMEX"/>
  <we:alternateReferences>
    <we:reference id="wa104382081" version="1.55.1.0" store="en-US" storeType="OMEX"/>
  </we:alternateReferences>
  <we:properties>
    <we:property name="MENDELEY_CITATIONS" value="[{&quot;citationID&quot;:&quot;MENDELEY_CITATION_495ceac6-ca85-44ee-81e5-3328209160ad&quot;,&quot;properties&quot;:{&quot;noteIndex&quot;:0},&quot;isEdited&quot;:false,&quot;manualOverride&quot;:{&quot;citeprocText&quot;:&quot;(S.N. Ankrah et al., 2013; Togoontumur &amp;#38; Cooray, 2023)&quot;,&quot;isManuallyOverridden&quot;:false,&quot;manualOverrideText&quot;:&quot;&quot;},&quot;citationTag&quot;:&quot;MENDELEY_CITATION_v3_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&quot;,&quot;citationItems&quot;:[{&quot;id&quot;:&quot;b7f46c17-a7b0-545f-9a6a-fb7794c83aca&quot;,&quot;itemData&quot;:{&quot;DOI&quot;:&quot;10.1007/s13132-023-01469-5&quot;,&quot;ISSN&quot;:&quot;18687873&quot;,&quot;abstract&quot;:&quot;The effect of university-industry collaboration is extensively studied at the firm and regional levels. Although collaboration is considered a source of competitive advantage for universities and industry, no studies are conducted internationally. However, many studies recommended that university-industry collaboration can affect economic growth, but the effect of university-industry R&amp;D collaboration still needs to be tested in the international context. The triple helix concept suggests collaboration impacts economic growth, but its mechanism has yet to be explained extensively. This study aimed to investigate the causal effect of the university-industry R&amp;D collaboration on economic growth through capital formation and human capital, which are variables of the endogenous growth model. Baron and Kenny's approach with fixed effect regression is applied. The result suggests that the university-industry R&amp;D collaboration significantly and positively affects economic growth through capital formation. There is no such indirect effect in high and upper-middle-income countries separately. For 124 country panel data, we found a significant indirect impact of the university-industry R&amp;D collaboration on log of real GDP per capita.&quot;,&quot;author&quot;:[{&quot;dropping-particle&quot;:&quot;&quot;,&quot;family&quot;:&quot;Togoontumur&quot;,&quot;given&quot;:&quot;Tamir&quot;,&quot;non-dropping-particle&quot;:&quot;&quot;,&quot;parse-names&quot;:false,&quot;suffix&quot;:&quot;&quot;},{&quot;dropping-particle&quot;:&quot;&quot;,&quot;family&quot;:&quot;Cooray&quot;,&quot;given&quot;:&quot;N. S.&quot;,&quot;non-dropping-particle&quot;:&quot;&quot;,&quot;parse-names&quot;:false,&quot;suffix&quot;:&quot;&quot;}],&quot;container-title&quot;:&quot;Journal of the Knowledge Economy&quot;,&quot;id&quot;:&quot;b7f46c17-a7b0-545f-9a6a-fb7794c83aca&quot;,&quot;issued&quot;:{&quot;date-parts&quot;:[[&quot;2023&quot;]]},&quot;title&quot;:&quot;Does Collaboration Matter: The Effect of University-industry R&amp;D Collaboration On Economic Growth&quot;,&quot;type&quot;:&quot;article-journal&quot;,&quot;container-title-short&quot;:&quot;&quot;},&quot;uris&quot;:[&quot;http://www.mendeley.com/documents/?uuid=da6c4632-d1f9-40ec-9db2-7426d086cf75&quot;],&quot;isTemporary&quot;:false,&quot;legacyDesktopId&quot;:&quot;da6c4632-d1f9-40ec-9db2-7426d086cf75&quot;},{&quot;id&quot;:&quot;ed2064c5-a701-5da4-aa2f-6781cc43df41&quot;,&quot;itemData&quot;:{&quot;author&quot;:[{&quot;dropping-particle&quot;:&quot;&quot;,&quot;family&quot;:&quot;S.N. Ankrah&quot;,&quot;given&quot;:&quot;&quot;,&quot;non-dropping-particle&quot;:&quot;&quot;,&quot;parse-names&quot;:false,&quot;suffix&quot;:&quot;&quot;},{&quot;dropping-particle&quot;:&quot;&quot;,&quot;family&quot;:&quot;T.F. Burgess&quot;,&quot;given&quot;:&quot;&quot;,&quot;non-dropping-particle&quot;:&quot;&quot;,&quot;parse-names&quot;:false,&quot;suffix&quot;:&quot;&quot;},{&quot;dropping-particle&quot;:&quot;&quot;,&quot;family&quot;:&quot;P. Grimshaw&quot;,&quot;given&quot;:&quot;&quot;,&quot;non-dropping-particle&quot;:&quot;&quot;,&quot;parse-names&quot;:false,&quot;suffix&quot;:&quot;&quot;},{&quot;dropping-particle&quot;:&quot;&quot;,&quot;family&quot;:&quot;N.E. Shaw&quot;,&quot;given&quot;:&quot;&quot;,&quot;non-dropping-particle&quot;:&quot;&quot;,&quot;parse-names&quot;:false,&quot;suffix&quot;:&quot;&quot;}],&quot;container-title&quot;:&quot;Technovation&quot;,&quot;id&quot;:&quot;ed2064c5-a701-5da4-aa2f-6781cc43df41&quot;,&quot;issued&quot;:{&quot;date-parts&quot;:[[&quot;2013&quot;]]},&quot;page&quot;:&quot;50-65&quot;,&quot;title&quot;:&quot;Asking Both University and Industry Actors about their Engagement in Knowledge Transfer: What Single-group Studies of Motives Omit&quot;,&quot;type&quot;:&quot;article-journal&quot;,&quot;volume&quot;:&quot;33&quot;,&quot;container-title-short&quot;:&quot;&quot;},&quot;uris&quot;:[&quot;http://www.mendeley.com/documents/?uuid=ef30f285-2c36-44c7-93a2-0aacb5a266b5&quot;],&quot;isTemporary&quot;:false,&quot;legacyDesktopId&quot;:&quot;ef30f285-2c36-44c7-93a2-0aacb5a266b5&quot;}]},{&quot;citationID&quot;:&quot;MENDELEY_CITATION_8f2f0a7b-3c15-4a01-bb1a-45c14faa011d&quot;,&quot;properties&quot;:{&quot;noteIndex&quot;:0},&quot;isEdited&quot;:false,&quot;manualOverride&quot;:{&quot;citeprocText&quot;:&quot;(Sjöö &amp;#38; Hellström, 2019)&quot;,&quot;isManuallyOverridden&quot;:false,&quot;manualOverrideText&quot;:&quot;&quot;},&quot;citationTag&quot;:&quot;MENDELEY_CITATION_v3_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&quot;,&quot;citationItems&quot;:[{&quot;id&quot;:&quot;225adddf-3dc1-58c4-80e0-a48c66d9ded8&quot;,&quot;itemData&quot;:{&quot;DOI&quot;:&quot;10.1177/0950422219829697&quot;,&quot;ISSN&quot;:&quot;20436858&quot;,&quot;abstract&quot;:&quot;This study applies a systematic literature review and qualitative content analysis to identify and synthesize key factors that enable collaborative innovation between industry and universities. Using a keyword search in the Web of Science database, the review identified 40 papers that were frequently cited on the topic. Results were summarized into seven main themes or central factors stimulating collaborative innovation: resources, university organization, boundary-spanning functions, collaborative experience, culture, status centrality and environmental context. This article elaborates on these ‘enabling factors’ and uses them to summarize a number of results from the reviewed studies regarding facilitators of collaborative innovation. The discussion focuses on how these factors relate and the extent to which they are amenable to policy intervention.&quot;,&quot;author&quot;:[{&quot;dropping-particle&quot;:&quot;&quot;,&quot;family&quot;:&quot;Sjöö&quot;,&quot;given&quot;:&quot;Karolin&quot;,&quot;non-dropping-particle&quot;:&quot;&quot;,&quot;parse-names&quot;:false,&quot;suffix&quot;:&quot;&quot;},{&quot;dropping-particle&quot;:&quot;&quot;,&quot;family&quot;:&quot;Hellström&quot;,&quot;given&quot;:&quot;Tomas&quot;,&quot;non-dropping-particle&quot;:&quot;&quot;,&quot;parse-names&quot;:false,&quot;suffix&quot;:&quot;&quot;}],&quot;container-title&quot;:&quot;Industry and Higher Education&quot;,&quot;id&quot;:&quot;225adddf-3dc1-58c4-80e0-a48c66d9ded8&quot;,&quot;issue&quot;:&quot;4&quot;,&quot;issued&quot;:{&quot;date-parts&quot;:[[&quot;2019&quot;]]},&quot;page&quot;:&quot;275-285&quot;,&quot;title&quot;:&quot;University–industry collaboration: A literature review and synthesis&quot;,&quot;type&quot;:&quot;article-journal&quot;,&quot;volume&quot;:&quot;33&quot;,&quot;container-title-short&quot;:&quot;&quot;},&quot;uris&quot;:[&quot;http://www.mendeley.com/documents/?uuid=b9fa995c-dcd4-471b-936d-e2dac1ce52b8&quot;],&quot;isTemporary&quot;:false,&quot;legacyDesktopId&quot;:&quot;b9fa995c-dcd4-471b-936d-e2dac1ce52b8&quot;}]},{&quot;citationID&quot;:&quot;MENDELEY_CITATION_41958c76-9c14-4ce7-832d-58d06fb3ee6a&quot;,&quot;properties&quot;:{&quot;noteIndex&quot;:0},&quot;isEdited&quot;:false,&quot;manualOverride&quot;:{&quot;citeprocText&quot;:&quot;(Fagerberg et al., 2010; Zawislak &amp;#38; Dalmarco, 2011)&quot;,&quot;isManuallyOverridden&quot;:false,&quot;manualOverrideText&quot;:&quot;&quot;},&quot;citationTag&quot;:&quot;MENDELEY_CITATION_v3_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&quot;,&quot;citationItems&quot;:[{&quot;id&quot;:&quot;980a2aef-8e43-5b6d-bb07-b25733aadbde&quot;,&quot;itemData&quot;:{&quot;DOI&quot;:&quot;10.4337/9781849806558&quot;,&quot;author&quot;:[{&quot;dropping-particle&quot;:&quot;&quot;,&quot;family&quot;:&quot;Fagerberg&quot;,&quot;given&quot;:&quot;J.&quot;,&quot;non-dropping-particle&quot;:&quot;&quot;,&quot;parse-names&quot;:false,&quot;suffix&quot;:&quot;&quot;},{&quot;dropping-particle&quot;:&quot;&quot;,&quot;family&quot;:&quot;Srholec&quot;,&quot;given&quot;:&quot;M.&quot;,&quot;non-dropping-particle&quot;:&quot;&quot;,&quot;parse-names&quot;:false,&quot;suffix&quot;:&quot;&quot;},{&quot;dropping-particle&quot;:&quot;&quot;,&quot;family&quot;:&quot;Verspagen&quot;,&quot;given&quot;:&quot;B.&quot;,&quot;non-dropping-particle&quot;:&quot;&quot;,&quot;parse-names&quot;:false,&quot;suffix&quot;:&quot;&quot;}],&quot;container-title&quot;:&quot;Innovation and Economic Development&quot;,&quot;id&quot;:&quot;980a2aef-8e43-5b6d-bb07-b25733aadbde&quot;,&quot;issued&quot;:{&quot;date-parts&quot;:[[&quot;2010&quot;]]},&quot;title&quot;:&quot;Innovation and Economic Development&quot;,&quot;type&quot;:&quot;chapter&quot;,&quot;container-title-short&quot;:&quot;&quot;},&quot;uris&quot;:[&quot;http://www.mendeley.com/documents/?uuid=e4ad7e94-cd8c-479e-bcad-258c1db2d373&quot;],&quot;isTemporary&quot;:false,&quot;legacyDesktopId&quot;:&quot;e4ad7e94-cd8c-479e-bcad-258c1db2d373&quot;},{&quot;id&quot;:&quot;93756b99-4d66-5689-ab4e-3e4c708f86c8&quot;,&quot;itemData&quot;:{&quot;DOI&quot;:&quot;10.4067/S0718-27242011000200005&quot;,&quot;ISSN&quot;:&quot;07182724&quot;,&quot;abstract&quot;:&quot;In order to develop innovations, companies are establishing University-Industry (U-I) relations which are explained in theories like the Triple Helix. Maybe this traditional view it is not enough to describe what happens in Brazil. Followed by a growth of articles published internationally, companies in technologically stable industries seem to be incorporating high-tech outcomes from universities, boosting sectors that once were apparently inert. This research will propose a different approach on U-I relations, focusing on the Knowledge Flow. Results show that agriculture companies are increasing their relations as much as engineering companies. Such relations are mainly based on raw technologies or applied solutions. Start-up firms' relations are mainly based on informal contacts and patents are not used to protect technologies. The Silent Run shows that companies which appear to be technologically stable are now upgrading trough U-I, and patents does not seem to be the first option when protecting new technologies. © Universidad Alberto Hurtado, Facultad de Economía y Negocios.&quot;,&quot;author&quot;:[{&quot;dropping-particle&quot;:&quot;&quot;,&quot;family&quot;:&quot;Zawislak&quot;,&quot;given&quot;:&quot;Paulo Antônio&quot;,&quot;non-dropping-particle&quot;:&quot;&quot;,&quot;parse-names&quot;:false,&quot;suffix&quot;:&quot;&quot;},{&quot;dropping-particle&quot;:&quot;&quot;,&quot;family&quot;:&quot;Dalmarco&quot;,&quot;given&quot;:&quot;Gustavo&quot;,&quot;non-dropping-particle&quot;:&quot;&quot;,&quot;parse-names&quot;:false,&quot;suffix&quot;:&quot;&quot;}],&quot;container-title&quot;:&quot;Journal of Technology Management and Innovation&quot;,&quot;id&quot;:&quot;93756b99-4d66-5689-ab4e-3e4c708f86c8&quot;,&quot;issue&quot;:&quot;2&quot;,&quot;issued&quot;:{&quot;date-parts&quot;:[[&quot;2011&quot;]]},&quot;page&quot;:&quot;66-82&quot;,&quot;title&quot;:&quot;The silent run: New issues and outcomes for University-industry relations in Brazil&quot;,&quot;type&quot;:&quot;article-journal&quot;,&quot;volume&quot;:&quot;6&quot;,&quot;container-title-short&quot;:&quot;&quot;},&quot;uris&quot;:[&quot;http://www.mendeley.com/documents/?uuid=257f34ed-bc19-41da-84c4-1bbedddba49f&quot;],&quot;isTemporary&quot;:false,&quot;legacyDesktopId&quot;:&quot;257f34ed-bc19-41da-84c4-1bbedddba49f&quot;}]},{&quot;citationID&quot;:&quot;MENDELEY_CITATION_dd4fdc7a-19d0-400a-b789-09d3bfd5edd1&quot;,&quot;properties&quot;:{&quot;noteIndex&quot;:0},&quot;isEdited&quot;:false,&quot;manualOverride&quot;:{&quot;citeprocText&quot;:&quot;(Bastos et al., 2021a)&quot;,&quot;isManuallyOverridden&quot;:false,&quot;manualOverrideText&quot;:&quot;&quot;},&quot;citationTag&quot;:&quot;MENDELEY_CITATION_v3_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&quot;,&quot;citationItems&quot;:[{&quot;id&quot;:&quot;a2960925-b9d3-5673-9003-464964497d25&quot;,&quot;itemData&quot;:{&quot;DOI&quot;:&quot;10.1093/scipol/scaa077&quot;,&quot;ISSN&quot;:&quot;03023427&quot;,&quot;abstract&quot;:&quot;This article presents a bibliometric overview of publications on university-industry collaboration (UIC) from the last fifty years (1969-2018). Among the results that were obtained, three main ones come to light. First, this article presents a complete panorama of UIC research from the past fifty years. Secondly, we were able to note that the UIC research trajectory can be divided into four generations which are represented by different phases: the discovery phase (1969-1979), the development phase (1980-1999), the expansion phase (2000-2010) and the consolidation phase (2011-2018). Furthermore, the connections and evolution pertaining to these four generations were identified. The third result was the identification of eight research trends within the UIC context: 'UIC topics' (especially: motivation, channels, barriers and results), 'engineering education', 'societies and institutions', 'knowledge transfer', 'innovation', 'entrepreneurial university', 'sustainability' and 'developing countries'.&quot;,&quot;author&quot;:[{&quot;dropping-particle&quot;:&quot;&quot;,&quot;family&quot;:&quot;Bastos&quot;,&quot;given&quot;:&quot;Elisa Cordeiro&quot;,&quot;non-dropping-particle&quot;:&quot;&quot;,&quot;parse-names&quot;:false,&quot;suffix&quot;:&quot;&quot;},{&quot;dropping-particle&quot;:&quot;&quot;,&quot;family&quot;:&quot;Sengik&quot;,&quot;given&quot;:&quot;Aline Rossales&quot;,&quot;non-dropping-particle&quot;:&quot;&quot;,&quot;parse-names&quot;:false,&quot;suffix&quot;:&quot;&quot;},{&quot;dropping-particle&quot;:&quot;&quot;,&quot;family&quot;:&quot;Tello-Gamarra&quot;,&quot;given&quot;:&quot;Jorge&quot;,&quot;non-dropping-particle&quot;:&quot;&quot;,&quot;parse-names&quot;:false,&quot;suffix&quot;:&quot;&quot;}],&quot;container-title&quot;:&quot;Science and Public Policy&quot;,&quot;id&quot;:&quot;a2960925-b9d3-5673-9003-464964497d25&quot;,&quot;issue&quot;:&quot;2&quot;,&quot;issued&quot;:{&quot;date-parts&quot;:[[&quot;2021&quot;]]},&quot;page&quot;:&quot;177-199&quot;,&quot;title&quot;:&quot;Fifty years of University-industry collaboration: A global bibliometrics overview&quot;,&quot;type&quot;:&quot;article-journal&quot;,&quot;volume&quot;:&quot;48&quot;,&quot;container-title-short&quot;:&quot;Sci Public Policy&quot;},&quot;uris&quot;:[&quot;http://www.mendeley.com/documents/?uuid=6dcc518f-0608-459f-b1f8-18462afce7eb&quot;],&quot;isTemporary&quot;:false,&quot;legacyDesktopId&quot;:&quot;6dcc518f-0608-459f-b1f8-18462afce7eb&quot;}]},{&quot;citationID&quot;:&quot;MENDELEY_CITATION_aeadd480-71b5-4af9-8fc0-b19fd7049ba2&quot;,&quot;properties&quot;:{&quot;noteIndex&quot;:0},&quot;isEdited&quot;:false,&quot;manualOverride&quot;:{&quot;citeprocText&quot;:&quot;(Pujotomo et al., 2023)&quot;,&quot;isManuallyOverridden&quot;:false,&quot;manualOverrideText&quot;:&quot;&quot;},&quot;citationTag&quot;:&quot;MENDELEY_CITATION_v3_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&quot;,&quot;citationItems&quot;:[{&quot;id&quot;:&quot;fff51e8d-7f33-5336-a46f-8f9ddb0cd5f8&quot;,&quot;itemData&quot;:{&quot;DOI&quot;:&quot;10.1108/JARHE-11-2022-0344&quot;,&quot;ISSN&quot;:&quot;17581184&quot;,&quot;abstract&quot;:&quot;Purpose: As university–industry collaboration (UIC) is associated to transfer of knowledge and technology, this collaboration is an extremely important field of study for the world's economies that helps industries become more competitive. UIC will assist universities in fine-tuning universities' educational programs to match with the industrial demand. This study, thus, presents a systematic literature review related to UIC in technology development process and technology commercialization. Design/methodology/approach: The Scopus database is used to extract the relevant articles. First, in presenting the articles, four scientometric analyses are used to visualize the bibliometric clusters, namely articles and journals co-citation analysis, countries collaboration analysis and keywords co-occurrence analysis. Next, a qualitative approach is used to classify the articles according to the methodology used and type of research. Finally, a research trend and keywords' evolution based on keywords are also provided. Findings: Results of this study reveal that majority of the articles used qualitative approach and descriptive analysis to explain the knowledge flow between industries and universities. According to the research trend analysis, researchers in this field were moving from the knowledge-based economy topic (from 2010–2013) to product development (2014–2015), technology commercialization (2016–2017), open innovation (2018–2019) and then currently are focusing on the green entrepreneurship topic. Practical implications: This study is expected to facilitate scholars to uncover gaps in the literature of UIC. Originality/value: This study extends the use of scientometric analysis. The combination of “bibliometrix” R-package tool and VOSViewer software to perform the analysis is expected to give a new insight of doing the systematic literature review.&quot;,&quot;author&quot;:[{&quot;dropping-particle&quot;:&quot;&quot;,&quot;family&quot;:&quot;Pujotomo&quot;,&quot;given&quot;:&quot;Darminto&quot;,&quot;non-dropping-particle&quot;:&quot;&quot;,&quot;parse-names&quot;:false,&quot;suffix&quot;:&quot;&quot;},{&quot;dropping-particle&quot;:&quot;&quot;,&quot;family&quot;:&quot;Syed Hassan&quot;,&quot;given&quot;:&quot;Syed Ahmad Helmi&quot;,&quot;non-dropping-particle&quot;:&quot;&quot;,&quot;parse-names&quot;:false,&quot;suffix&quot;:&quot;&quot;},{&quot;dropping-particle&quot;:&quot;&quot;,&quot;family&quot;:&quot;Ma'aram&quot;,&quot;given&quot;:&quot;Azanizawati&quot;,&quot;non-dropping-particle&quot;:&quot;&quot;,&quot;parse-names&quot;:false,&quot;suffix&quot;:&quot;&quot;},{&quot;dropping-particle&quot;:&quot;&quot;,&quot;family&quot;:&quot;Sutopo&quot;,&quot;given&quot;:&quot;Wahyudi&quot;,&quot;non-dropping-particle&quot;:&quot;&quot;,&quot;parse-names&quot;:false,&quot;suffix&quot;:&quot;&quot;}],&quot;container-title&quot;:&quot;Journal of Applied Research in Higher Education&quot;,&quot;id&quot;:&quot;fff51e8d-7f33-5336-a46f-8f9ddb0cd5f8&quot;,&quot;issue&quot;:&quot;5&quot;,&quot;issued&quot;:{&quot;date-parts&quot;:[[&quot;2023&quot;]]},&quot;page&quot;:&quot;1276-1306&quot;,&quot;title&quot;:&quot;University–industry collaboration in the technology development and technology commercialization stage: a systematic literature review&quot;,&quot;type&quot;:&quot;article-journal&quot;,&quot;volume&quot;:&quot;15&quot;,&quot;container-title-short&quot;:&quot;&quot;},&quot;uris&quot;:[&quot;http://www.mendeley.com/documents/?uuid=ddfb6527-946c-4f72-adf3-730047d38388&quot;],&quot;isTemporary&quot;:false,&quot;legacyDesktopId&quot;:&quot;ddfb6527-946c-4f72-adf3-730047d38388&quot;}]},{&quot;citationID&quot;:&quot;MENDELEY_CITATION_0eb9f5d2-bd9f-46bb-be04-85b76d21747f&quot;,&quot;properties&quot;:{&quot;noteIndex&quot;:0},&quot;isEdited&quot;:false,&quot;manualOverride&quot;:{&quot;citeprocText&quot;:&quot;(Al-Tabbaa &amp;#38; Ankrah, 2019; Ankrah &amp;#38; Al-Tabbaa, 2015; Etzkowitz &amp;#38; Leydesdorff, 2000a)&quot;,&quot;isManuallyOverridden&quot;:false,&quot;manualOverrideText&quot;:&quot;&quot;},&quot;citationTag&quot;:&quot;MENDELEY_CITATION_v3_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&quot;,&quot;citationItems&quot;:[{&quot;id&quot;:&quot;098176c0-f630-5cbd-bf51-760f97dd8905&quot;,&quot;itemData&quot;:{&quot;DOI&quot;:&quot;10.1016/S0048-7333(99)00055-4&quot;,&quot;ISSN&quot;:&quot;00487333&quot;,&quot;abstract&quot;:&quot;The Triple Helix of university-industry-government relations is compared with alternative models for explaining the current research system in its social contexts. Communications and negotiations between institutional partners generate an overlay that increasingly reorganizes the underlying arrangements. The institutional layer can be considered as the retention mechanism of a developing system. For example, the national organization of the system of innovation has historically been important in determining competition. Reorganizations across industrial sectors and nation states, however, are induced by new technologies (biotechnology, ICT). The consequent transformations can be analyzed in terms of (neo-)evolutionary mechanisms. University research may function increasingly as a locus in the \&quot;laboratory\&quot; of such knowledge-intensive network transitions.&quot;,&quot;author&quot;:[{&quot;dropping-particle&quot;:&quot;&quot;,&quot;family&quot;:&quot;Etzkowitz&quot;,&quot;given&quot;:&quot;Henry&quot;,&quot;non-dropping-particle&quot;:&quot;&quot;,&quot;parse-names&quot;:false,&quot;suffix&quot;:&quot;&quot;},{&quot;dropping-particle&quot;:&quot;&quot;,&quot;family&quot;:&quot;Leydesdorff&quot;,&quot;given&quot;:&quot;Loet&quot;,&quot;non-dropping-particle&quot;:&quot;&quot;,&quot;parse-names&quot;:false,&quot;suffix&quot;:&quot;&quot;}],&quot;container-title&quot;:&quot;Research Policy&quot;,&quot;id&quot;:&quot;098176c0-f630-5cbd-bf51-760f97dd8905&quot;,&quot;issue&quot;:&quot;2&quot;,&quot;issued&quot;:{&quot;date-parts&quot;:[[&quot;2000&quot;]]},&quot;page&quot;:&quot;109-123&quot;,&quot;title&quot;:&quot;The dynamics of innovation: From National Systems and \&quot;mode 2\&quot; to a Triple Helix of university-industry-government relations&quot;,&quot;type&quot;:&quot;article-journal&quot;,&quot;volume&quot;:&quot;29&quot;,&quot;container-title-short&quot;:&quot;Res Policy&quot;},&quot;uris&quot;:[&quot;http://www.mendeley.com/documents/?uuid=c6c662b5-bbbb-4c51-ae78-c52fd36ef872&quot;],&quot;isTemporary&quot;:false,&quot;legacyDesktopId&quot;:&quot;c6c662b5-bbbb-4c51-ae78-c52fd36ef872&quot;},{&quot;id&quot;:&quot;76761a4a-5cf7-5550-ad79-0824a601a044&quot;,&quot;itemData&quot;:{&quot;DOI&quot;:&quot;10.2139/ssrn.2596018&quot;,&quot;abstract&quot;:&quot;The collaboration between universities and the industry is increasingly perceived as a vehicle to enhance innovation through knowledge exchange. This is evident by a significant increase in studies that investigate the topic from different perspectives. However, this body of knowledge is still described as fragmented and lacks efficient comprehensive view. To address this gap, we employed a systematic procedure to review the literature on universities-industry collaboration (UIC). The review resulted in identifying five key aspects, which underpinned the theory of UIC. We integrate these key aspects into an overarching process framework, which together with the review, provide a substantial contribution by creating an integrated analysis of the state of literature concerning this phenomenon. Several research avenues are reported as distilled from the analysis.&quot;,&quot;author&quot;:[{&quot;dropping-particle&quot;:&quot;&quot;,&quot;family&quot;:&quot;Ankrah&quot;,&quot;given&quot;:&quot;S N.&quot;,&quot;non-dropping-particle&quot;:&quot;&quot;,&quot;parse-names&quot;:false,&quot;suffix&quot;:&quot;&quot;},{&quot;dropping-particle&quot;:&quot;&quot;,&quot;family&quot;:&quot;Al-Tabbaa&quot;,&quot;given&quot;:&quot;Omar&quot;,&quot;non-dropping-particle&quot;:&quot;&quot;,&quot;parse-names&quot;:false,&quot;suffix&quot;:&quot;&quot;}],&quot;container-title&quot;:&quot;SSRN Electronic Journal&quot;,&quot;id&quot;:&quot;76761a4a-5cf7-5550-ad79-0824a601a044&quot;,&quot;issued&quot;:{&quot;date-parts&quot;:[[&quot;2015&quot;]]},&quot;title&quot;:&quot;Universities-Industry Collaboration: A Systematic Review&quot;,&quot;type&quot;:&quot;article-journal&quot;,&quot;container-title-short&quot;:&quot;&quot;},&quot;uris&quot;:[&quot;http://www.mendeley.com/documents/?uuid=c5d65010-b72a-4e61-99b5-2469a5aa1a41&quot;],&quot;isTemporary&quot;:false,&quot;legacyDesktopId&quot;:&quot;c5d65010-b72a-4e61-99b5-2469a5aa1a41&quot;},{&quot;id&quot;:&quot;be31fe21-4936-552c-af4e-a5525067f18a&quot;,&quot;itemData&quot;:{&quot;DOI&quot;:&quot;10.1111/emre.12174&quot;,&quot;ISSN&quot;:&quot;17404762&quot;,&quot;abstract&quot;:&quot;While there is an extensive body of knowledge on university-industry collaboration (UIC) for technology transfer, two salient gaps remain. First, studies on UIC have predominately focused on situations when the relationship is established based on perceived complementary needs between collaborators. However, research on ‘engineered’ UIC, or when the collaboration has been triggered and coordinated by a third-party, is still scarce. Second, we lack proper understanding into the micro-foundations of technology transfer process using the lens of social capital (SC). This is a necessary inquiry given the prevailing conception of technology transfer as a socio-technical process. We address these two gaps by investigating the idiosyncrasy of SC in five case studies of the Faraday Partnership Initiative, a UK public-sponsored programme designed to enhance cross-sector technology transfer. As key contributions, we develop a conceptual framework that explains how social capital facilitates technology transfer in engineered UIC. We also advance the debate on academic engagement and commercialization by elaborating how knowledge produced by academics can be transformed into useable forms of technology by distinguishing between technology translation and transfer. The former emerged as a critical element of the latter.&quot;,&quot;author&quot;:[{&quot;dropping-particle&quot;:&quot;&quot;,&quot;family&quot;:&quot;Al-Tabbaa&quot;,&quot;given&quot;:&quot;Omar&quot;,&quot;non-dropping-particle&quot;:&quot;&quot;,&quot;parse-names&quot;:false,&quot;suffix&quot;:&quot;&quot;},{&quot;dropping-particle&quot;:&quot;&quot;,&quot;family&quot;:&quot;Ankrah&quot;,&quot;given&quot;:&quot;Samuel&quot;,&quot;non-dropping-particle&quot;:&quot;&quot;,&quot;parse-names&quot;:false,&quot;suffix&quot;:&quot;&quot;}],&quot;container-title&quot;:&quot;European Management Review&quot;,&quot;id&quot;:&quot;be31fe21-4936-552c-af4e-a5525067f18a&quot;,&quot;issue&quot;:&quot;3&quot;,&quot;issued&quot;:{&quot;date-parts&quot;:[[&quot;2019&quot;]]},&quot;page&quot;:&quot;543-565&quot;,&quot;title&quot;:&quot;‘Engineered’ University-Industry Collaboration: A Social Capital Perspective&quot;,&quot;type&quot;:&quot;article-journal&quot;,&quot;volume&quot;:&quot;16&quot;,&quot;container-title-short&quot;:&quot;&quot;},&quot;uris&quot;:[&quot;http://www.mendeley.com/documents/?uuid=eb8568ac-e4ac-4fc9-b1d1-847db8e1ff56&quot;],&quot;isTemporary&quot;:false,&quot;legacyDesktopId&quot;:&quot;eb8568ac-e4ac-4fc9-b1d1-847db8e1ff56&quot;}]},{&quot;citationID&quot;:&quot;MENDELEY_CITATION_4764441f-3de4-4325-9dd7-469fe1a25aa6&quot;,&quot;properties&quot;:{&quot;noteIndex&quot;:0},&quot;isEdited&quot;:false,&quot;manualOverride&quot;:{&quot;citeprocText&quot;:&quot;(Kamuriwo et al., 2017)&quot;,&quot;isManuallyOverridden&quot;:false,&quot;manualOverrideText&quot;:&quot;&quot;},&quot;citationTag&quot;:&quot;MENDELEY_CITATION_v3_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&quot;,&quot;citationItems&quot;:[{&quot;id&quot;:&quot;a0eb45d8-301d-5a2c-a35a-6603cba741af&quot;,&quot;itemData&quot;:{&quot;DOI&quot;:&quot;10.1111/jpim.12393&quot;,&quot;ISSN&quot;:&quot;15405885&quot;,&quot;abstract&quot;:&quot;Compared to large established firms, technology-based new firms (TBNF) seem well placed to produce breakthrough innovations although questions remain as to their adeptness at subsequent exploitation. Building on the innovation and strategy literatures, the study identifies two different knowledge-development approaches or modes (business models) in TBNFs—internal versus external—and examines their relation to breakthrough innovation and subsequent progression of the product to market. The internal mode assembles knowledge inside the firm to generate its innovations, whereas the external mode relies heavily on alliances to develop and assemble knowledge among firms embedded in a creative network. The study uses a unique panel dataset of 69 UK new biotechnology firms over an 11-year period to explore this issue empirically. The findings show that the external knowledge-development mode is associated with more breakthrough innovations and a faster movement of innovations to market. The externally focused mode is not impeded by its relative lack of internal knowledge; it uses partners to access, assemble, and develop a wide scope of knowledge in a flexible manner. In addition, partners provide deep domain expertise to undertake the requisite deep-dives. In contrast, the internal mode has the huge challenge of assembling knowledge resources internally and suffers from a quicker onset of path dependence that impedes the generation of breakthroughs. This study provides a choice of business models (internal or external) that is associated with different breakthrough and speed to market performance outcomes. Going forward, policy makers and managers seeking breakthrough innovations, and speedy progression of the innovations to market should consider the potential resource efficiency of the external mode and the vital role played by collaborations—small firm versus large firm and private versus public entities.&quot;,&quot;author&quot;:[{&quot;dropping-particle&quot;:&quot;&quot;,&quot;family&quot;:&quot;Kamuriwo&quot;,&quot;given&quot;:&quot;Dzidziso Samuel&quot;,&quot;non-dropping-particle&quot;:&quot;&quot;,&quot;parse-names&quot;:false,&quot;suffix&quot;:&quot;&quot;},{&quot;dropping-particle&quot;:&quot;&quot;,&quot;family&quot;:&quot;Baden-Fuller&quot;,&quot;given&quot;:&quot;Charles&quot;,&quot;non-dropping-particle&quot;:&quot;&quot;,&quot;parse-names&quot;:false,&quot;suffix&quot;:&quot;&quot;},{&quot;dropping-particle&quot;:&quot;&quot;,&quot;family&quot;:&quot;Zhang&quot;,&quot;given&quot;:&quot;Jing&quot;,&quot;non-dropping-particle&quot;:&quot;&quot;,&quot;parse-names&quot;:false,&quot;suffix&quot;:&quot;&quot;}],&quot;container-title&quot;:&quot;Journal of Product Innovation Management&quot;,&quot;id&quot;:&quot;a0eb45d8-301d-5a2c-a35a-6603cba741af&quot;,&quot;issue&quot;:&quot;4&quot;,&quot;issued&quot;:{&quot;date-parts&quot;:[[&quot;2017&quot;]]},&quot;page&quot;:&quot;492-508&quot;,&quot;title&quot;:&quot;Knowledge Development Approaches and Breakthrough Innovations in Technology-Based New Firms&quot;,&quot;type&quot;:&quot;article-journal&quot;,&quot;volume&quot;:&quot;34&quot;,&quot;container-title-short&quot;:&quot;&quot;},&quot;uris&quot;:[&quot;http://www.mendeley.com/documents/?uuid=bfc81bd4-d496-45ac-b276-46da50439abf&quot;],&quot;isTemporary&quot;:false,&quot;legacyDesktopId&quot;:&quot;bfc81bd4-d496-45ac-b276-46da50439abf&quot;}]},{&quot;citationID&quot;:&quot;MENDELEY_CITATION_6a6b10fc-d36a-4568-8e5d-1b714da0a194&quot;,&quot;properties&quot;:{&quot;noteIndex&quot;:0},&quot;isEdited&quot;:false,&quot;manualOverride&quot;:{&quot;citeprocText&quot;:&quot;(Al-Tabbaa &amp;#38; Ankrah, 2019)&quot;,&quot;isManuallyOverridden&quot;:false,&quot;manualOverrideText&quot;:&quot;&quot;},&quot;citationTag&quot;:&quot;MENDELEY_CITATION_v3_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&quot;,&quot;citationItems&quot;:[{&quot;id&quot;:&quot;be31fe21-4936-552c-af4e-a5525067f18a&quot;,&quot;itemData&quot;:{&quot;DOI&quot;:&quot;10.1111/emre.12174&quot;,&quot;ISSN&quot;:&quot;17404762&quot;,&quot;abstract&quot;:&quot;While there is an extensive body of knowledge on university-industry collaboration (UIC) for technology transfer, two salient gaps remain. First, studies on UIC have predominately focused on situations when the relationship is established based on perceived complementary needs between collaborators. However, research on ‘engineered’ UIC, or when the collaboration has been triggered and coordinated by a third-party, is still scarce. Second, we lack proper understanding into the micro-foundations of technology transfer process using the lens of social capital (SC). This is a necessary inquiry given the prevailing conception of technology transfer as a socio-technical process. We address these two gaps by investigating the idiosyncrasy of SC in five case studies of the Faraday Partnership Initiative, a UK public-sponsored programme designed to enhance cross-sector technology transfer. As key contributions, we develop a conceptual framework that explains how social capital facilitates technology transfer in engineered UIC. We also advance the debate on academic engagement and commercialization by elaborating how knowledge produced by academics can be transformed into useable forms of technology by distinguishing between technology translation and transfer. The former emerged as a critical element of the latter.&quot;,&quot;author&quot;:[{&quot;dropping-particle&quot;:&quot;&quot;,&quot;family&quot;:&quot;Al-Tabbaa&quot;,&quot;given&quot;:&quot;Omar&quot;,&quot;non-dropping-particle&quot;:&quot;&quot;,&quot;parse-names&quot;:false,&quot;suffix&quot;:&quot;&quot;},{&quot;dropping-particle&quot;:&quot;&quot;,&quot;family&quot;:&quot;Ankrah&quot;,&quot;given&quot;:&quot;Samuel&quot;,&quot;non-dropping-particle&quot;:&quot;&quot;,&quot;parse-names&quot;:false,&quot;suffix&quot;:&quot;&quot;}],&quot;container-title&quot;:&quot;European Management Review&quot;,&quot;id&quot;:&quot;be31fe21-4936-552c-af4e-a5525067f18a&quot;,&quot;issue&quot;:&quot;3&quot;,&quot;issued&quot;:{&quot;date-parts&quot;:[[&quot;2019&quot;]]},&quot;page&quot;:&quot;543-565&quot;,&quot;title&quot;:&quot;‘Engineered’ University-Industry Collaboration: A Social Capital Perspective&quot;,&quot;type&quot;:&quot;article-journal&quot;,&quot;volume&quot;:&quot;16&quot;,&quot;container-title-short&quot;:&quot;&quot;},&quot;uris&quot;:[&quot;http://www.mendeley.com/documents/?uuid=eb8568ac-e4ac-4fc9-b1d1-847db8e1ff56&quot;],&quot;isTemporary&quot;:false,&quot;legacyDesktopId&quot;:&quot;eb8568ac-e4ac-4fc9-b1d1-847db8e1ff56&quot;}]},{&quot;citationID&quot;:&quot;MENDELEY_CITATION_38827a73-9078-4d21-8e4e-54551daa3425&quot;,&quot;properties&quot;:{&quot;noteIndex&quot;:0},&quot;isEdited&quot;:false,&quot;manualOverride&quot;:{&quot;citeprocText&quot;:&quot;(Fernández-Esquinas et al., 2016)&quot;,&quot;isManuallyOverridden&quot;:false,&quot;manualOverrideText&quot;:&quot;&quot;},&quot;citationTag&quot;:&quot;MENDELEY_CITATION_v3_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&quot;,&quot;citationItems&quot;:[{&quot;id&quot;:&quot;71888421-e4d0-5cb3-9c8f-61fad61820e9&quot;,&quot;itemData&quot;:{&quot;DOI&quot;:&quot;10.1016/j.techfore.2015.07.013&quot;,&quot;ISSN&quot;:&quot;00401625&quot;,&quot;abstract&quot;:&quot;Firms interact with universities through a variety of channels, ranging from collaborative research projects, patents, spin-off creation, consultancy and specialized training, to informal relationships. This article explores the combination of mechanisms used by firms in Andalusia, a peripheral region in Spain and Europe, when interacting with universities. Using information from a survey of 737 innovative firms, the empirical study found evidence that university–industry links can be grouped into five latent dimensions (knowledge generation and adaptation, involvement in new organisations, training and exchange of human resources, intellectual property rights, and facilities and equipment) which are mainly based on exploitation or exploration activities. A typology of firms was created, highlighting the large number of firms with no interactions, and six clusters that specialize in specific mechanisms (IPR exploiters, Institutionalized interactors, University facility users, Training and education beneficiaries, Tacit knowledge users, and R&amp;D interactors). The study also presents the determinants for engaging in each type of channel, concluding that whilst firms developing exploitation activities also develop parallel exploration activities, the reverse is not significant. The absorptive capacity of firms is important in determining the type of interaction, but is not fully conclusive about the range of exploration and exploitation activities. The article ends by discussing the policy implications associated with incentives to adapt knowledge transfer mechanisms to the industrial fabric of peripheral innovation systems.&quot;,&quot;author&quot;:[{&quot;dropping-particle&quot;:&quot;&quot;,&quot;family&quot;:&quot;Fernández-Esquinas&quot;,&quot;given&quot;:&quot;Manuel&quot;,&quot;non-dropping-particle&quot;:&quot;&quot;,&quot;parse-names&quot;:false,&quot;suffix&quot;:&quot;&quot;},{&quot;dropping-particle&quot;:&quot;&quot;,&quot;family&quot;:&quot;Pinto&quot;,&quot;given&quot;:&quot;Hugo&quot;,&quot;non-dropping-particle&quot;:&quot;&quot;,&quot;parse-names&quot;:false,&quot;suffix&quot;:&quot;&quot;},{&quot;dropping-particle&quot;:&quot;&quot;,&quot;family&quot;:&quot;Yruela&quot;,&quot;given&quot;:&quot;Manuel Pérez&quot;,&quot;non-dropping-particle&quot;:&quot;&quot;,&quot;parse-names&quot;:false,&quot;suffix&quot;:&quot;&quot;},{&quot;dropping-particle&quot;:&quot;&quot;,&quot;family&quot;:&quot;Pereira&quot;,&quot;given&quot;:&quot;Tiago Santos&quot;,&quot;non-dropping-particle&quot;:&quot;&quot;,&quot;parse-names&quot;:false,&quot;suffix&quot;:&quot;&quot;}],&quot;container-title&quot;:&quot;Technological Forecasting and Social Change&quot;,&quot;id&quot;:&quot;71888421-e4d0-5cb3-9c8f-61fad61820e9&quot;,&quot;issued&quot;:{&quot;date-parts&quot;:[[&quot;2016&quot;]]},&quot;page&quot;:&quot;266-279&quot;,&quot;title&quot;:&quot;Tracing the flows of knowledge transfer: Latent dimensions and determinants of university–industry interactions in peripheral innovation systems&quot;,&quot;type&quot;:&quot;article-journal&quot;,&quot;volume&quot;:&quot;113&quot;,&quot;container-title-short&quot;:&quot;Technol Forecast Soc Change&quot;},&quot;uris&quot;:[&quot;http://www.mendeley.com/documents/?uuid=05a620d0-7ce4-4acc-8803-79fef6543f77&quot;],&quot;isTemporary&quot;:false,&quot;legacyDesktopId&quot;:&quot;05a620d0-7ce4-4acc-8803-79fef6543f77&quot;}]},{&quot;citationID&quot;:&quot;MENDELEY_CITATION_900e0bbb-e3f3-49a0-9536-7da1cbd2eda4&quot;,&quot;properties&quot;:{&quot;noteIndex&quot;:0},&quot;isEdited&quot;:false,&quot;manualOverride&quot;:{&quot;citeprocText&quot;:&quot;(Al-Tabbaa &amp;#38; Ankrah, 2016, 2019; Galan-Muros &amp;#38; Davey, 2019)&quot;,&quot;isManuallyOverridden&quot;:false,&quot;manualOverrideText&quot;:&quot;&quot;},&quot;citationTag&quot;:&quot;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&quot;,&quot;citationItems&quot;:[{&quot;id&quot;:&quot;fe4075b8-9522-5683-b837-5abd76b07bae&quot;,&quot;itemData&quot;:{&quot;DOI&quot;:&quot;10.1007/s10961-017-9562-3&quot;,&quot;ISSN&quot;:&quot;15737047&quot;,&quot;abstract&quot;:&quot;The potential for a functional ‘triple helix’ to contribute to economic development is being increasingly accepted and embraced, particularly the bilateral relationship between higher education institutions (HEIs) and business. However, university-business cooperation (UBC) is still a fragmented and indistinct field of research, and the understanding of UBC remains inadequate since most research is undertaken around specific elements, rather than as an encompassing, overarching and interconnected system. This paper aims fills this gap in the literature by putting the pieces together to create an integrated and comprehensive conceptual UBC framework for HEIs, the UBC Ecosystem. The framework illustrates the components present in the UBC environment for HEIs, such as inputs, activities, outcomes, outputs, impacts, supporting mechanisms, circumstances and context, specifying a wide range of sub-elements for each of them. In doing so, this paper makes a strong theoretical contribution with the creation of a conceptual framework, highlighting the more important elements and their interrelations as well as suggesting future research. Additionally, the paper makes a practical contribution, establishing a common UBC schema for HEI managers and policymakers to make strategic and operative decisions, and used as a base for evidence-based management and policy.&quot;,&quot;author&quot;:[{&quot;dropping-particle&quot;:&quot;&quot;,&quot;family&quot;:&quot;Galan-Muros&quot;,&quot;given&quot;:&quot;Victoria&quot;,&quot;non-dropping-particle&quot;:&quot;&quot;,&quot;parse-names&quot;:false,&quot;suffix&quot;:&quot;&quot;},{&quot;dropping-particle&quot;:&quot;&quot;,&quot;family&quot;:&quot;Davey&quot;,&quot;given&quot;:&quot;Todd&quot;,&quot;non-dropping-particle&quot;:&quot;&quot;,&quot;parse-names&quot;:false,&quot;suffix&quot;:&quot;&quot;}],&quot;container-title&quot;:&quot;Journal of Technology Transfer&quot;,&quot;id&quot;:&quot;fe4075b8-9522-5683-b837-5abd76b07bae&quot;,&quot;issue&quot;:&quot;4&quot;,&quot;issued&quot;:{&quot;date-parts&quot;:[[&quot;2019&quot;]]},&quot;page&quot;:&quot;1311-1346&quot;,&quot;title&quot;:&quot;The UBC ecosystem: putting together a comprehensive framework for university-business cooperation&quot;,&quot;type&quot;:&quot;article-journal&quot;,&quot;volume&quot;:&quot;44&quot;,&quot;container-title-short&quot;:&quot;&quot;},&quot;uris&quot;:[&quot;http://www.mendeley.com/documents/?uuid=097dbb12-8ae7-4680-bd01-9ba8cb665493&quot;],&quot;isTemporary&quot;:false,&quot;legacyDesktopId&quot;:&quot;097dbb12-8ae7-4680-bd01-9ba8cb665493&quot;},{&quot;id&quot;:&quot;75a28355-38cc-54a2-8bee-1df703bb9575&quot;,&quot;itemData&quot;:{&quot;DOI&quot;:&quot;10.1016/j.techfore.2015.11.027&quot;,&quot;ISSN&quot;:&quot;00401625&quot;,&quot;abstract&quot;:&quot;Over the last decade, social capital concept has received considerable amount of research being regarded as an important value creation mechanism. However, we still have limited understanding about the nature of interaction between the dimensions of this capital, and how it can be useful in mitigating the impediments evolving during government-sponsored (i.e., engineered) university-industry collaboration (UIC). In this paper, we address the previous gap by analyzing the dynamics of social capital dimensions during the preformation and postformation stages of UIC. The paper relies on a unique context that comprises five embedded case studies of UIC for technology transfer: the Faraday Partnership Initiative, a UK government-backed novel scheme for enhancing innovation. The analysis shows that the impact and interaction of the dimensions were not static but rather varying over time. Further, we present a new value creation framework for social capital through mapping its power in reducing the intensity of difficulties emerged during the collaboration lifetime. We also identify two facilitating factors as critical in creating and maintaining social capital in engineered UIC. The present study thus contributes to a deeper understanding of the value of inter-organizational social capital.&quot;,&quot;author&quot;:[{&quot;dropping-particle&quot;:&quot;&quot;,&quot;family&quot;:&quot;Al-Tabbaa&quot;,&quot;given&quot;:&quot;Omar&quot;,&quot;non-dropping-particle&quot;:&quot;&quot;,&quot;parse-names&quot;:false,&quot;suffix&quot;:&quot;&quot;},{&quot;dropping-particle&quot;:&quot;&quot;,&quot;family&quot;:&quot;Ankrah&quot;,&quot;given&quot;:&quot;Samuel&quot;,&quot;non-dropping-particle&quot;:&quot;&quot;,&quot;parse-names&quot;:false,&quot;suffix&quot;:&quot;&quot;}],&quot;container-title&quot;:&quot;Technological Forecasting and Social Change&quot;,&quot;id&quot;:&quot;75a28355-38cc-54a2-8bee-1df703bb9575&quot;,&quot;issued&quot;:{&quot;date-parts&quot;:[[&quot;2016&quot;]]},&quot;page&quot;:&quot;1-15&quot;,&quot;title&quot;:&quot;Social capital to facilitate 'engineered' university-industry collaboration for technology transfer: A dynamic perspective&quot;,&quot;type&quot;:&quot;article-journal&quot;,&quot;volume&quot;:&quot;104&quot;,&quot;container-title-short&quot;:&quot;Technol Forecast Soc Change&quot;},&quot;uris&quot;:[&quot;http://www.mendeley.com/documents/?uuid=af0ea286-ce21-4ed4-b98a-066a8d4ce68d&quot;],&quot;isTemporary&quot;:false,&quot;legacyDesktopId&quot;:&quot;af0ea286-ce21-4ed4-b98a-066a8d4ce68d&quot;},{&quot;id&quot;:&quot;be31fe21-4936-552c-af4e-a5525067f18a&quot;,&quot;itemData&quot;:{&quot;DOI&quot;:&quot;10.1111/emre.12174&quot;,&quot;ISSN&quot;:&quot;17404762&quot;,&quot;abstract&quot;:&quot;While there is an extensive body of knowledge on university-industry collaboration (UIC) for technology transfer, two salient gaps remain. First, studies on UIC have predominately focused on situations when the relationship is established based on perceived complementary needs between collaborators. However, research on ‘engineered’ UIC, or when the collaboration has been triggered and coordinated by a third-party, is still scarce. Second, we lack proper understanding into the micro-foundations of technology transfer process using the lens of social capital (SC). This is a necessary inquiry given the prevailing conception of technology transfer as a socio-technical process. We address these two gaps by investigating the idiosyncrasy of SC in five case studies of the Faraday Partnership Initiative, a UK public-sponsored programme designed to enhance cross-sector technology transfer. As key contributions, we develop a conceptual framework that explains how social capital facilitates technology transfer in engineered UIC. We also advance the debate on academic engagement and commercialization by elaborating how knowledge produced by academics can be transformed into useable forms of technology by distinguishing between technology translation and transfer. The former emerged as a critical element of the latter.&quot;,&quot;author&quot;:[{&quot;dropping-particle&quot;:&quot;&quot;,&quot;family&quot;:&quot;Al-Tabbaa&quot;,&quot;given&quot;:&quot;Omar&quot;,&quot;non-dropping-particle&quot;:&quot;&quot;,&quot;parse-names&quot;:false,&quot;suffix&quot;:&quot;&quot;},{&quot;dropping-particle&quot;:&quot;&quot;,&quot;family&quot;:&quot;Ankrah&quot;,&quot;given&quot;:&quot;Samuel&quot;,&quot;non-dropping-particle&quot;:&quot;&quot;,&quot;parse-names&quot;:false,&quot;suffix&quot;:&quot;&quot;}],&quot;container-title&quot;:&quot;European Management Review&quot;,&quot;id&quot;:&quot;be31fe21-4936-552c-af4e-a5525067f18a&quot;,&quot;issue&quot;:&quot;3&quot;,&quot;issued&quot;:{&quot;date-parts&quot;:[[&quot;2019&quot;]]},&quot;page&quot;:&quot;543-565&quot;,&quot;title&quot;:&quot;‘Engineered’ University-Industry Collaboration: A Social Capital Perspective&quot;,&quot;type&quot;:&quot;article-journal&quot;,&quot;volume&quot;:&quot;16&quot;,&quot;container-title-short&quot;:&quot;&quot;},&quot;uris&quot;:[&quot;http://www.mendeley.com/documents/?uuid=eb8568ac-e4ac-4fc9-b1d1-847db8e1ff56&quot;],&quot;isTemporary&quot;:false,&quot;legacyDesktopId&quot;:&quot;eb8568ac-e4ac-4fc9-b1d1-847db8e1ff56&quot;}]},{&quot;citationID&quot;:&quot;MENDELEY_CITATION_050d4e16-047e-4e8a-82bb-c945b721deab&quot;,&quot;properties&quot;:{&quot;noteIndex&quot;:0},&quot;isEdited&quot;:false,&quot;manualOverride&quot;:{&quot;citeprocText&quot;:&quot;(El-Ferik &amp;#38; Al-Naser, 2021)&quot;,&quot;isManuallyOverridden&quot;:false,&quot;manualOverrideText&quot;:&quot;&quot;},&quot;citationTag&quot;:&quot;MENDELEY_CITATION_v3_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&quot;,&quot;citationItems&quot;:[{&quot;id&quot;:&quot;559681e8-3cca-526a-ab81-b299abdd0e53&quot;,&quot;itemData&quot;:{&quot;DOI&quot;:&quot;10.1109/ACCESS.2021.3104096&quot;,&quot;ISSN&quot;:&quot;21693536&quot;,&quot;abstract&quot;:&quot;Research and Development becomes one of the main pillars to build knowledge based economy nowadays. In highly competitive market, there is a real need for efficient mechanisms to have a successful technology development model. Open Innovation through University Industry Collaboration (UIC) is one of promising mechanisms to develop new technologies that can seed national knowledge economy. UIC model brings valuable benefits to both academia and industry in order to have efficient technology development processes. In addition, UIC offers university researchers an opportunity to have an exposure to industry and creates training and internship opportunities for university students. Trilateral collaboration model, which adds end-user to UIC arrangement, could bring an additional advantage to align the product development with actual customer needs making introduction of new product more successful. This paper gives an overview about the main aspects of trilateral collaboration and shows a real trilateral collaboration case between academia, technology provider and end-user to develop an actual product that serves end-user needs showing advantages and challenges of proposed model.&quot;,&quot;author&quot;:[{&quot;dropping-particle&quot;:&quot;&quot;,&quot;family&quot;:&quot;El-Ferik&quot;,&quot;given&quot;:&quot;Sami&quot;,&quot;non-dropping-particle&quot;:&quot;&quot;,&quot;parse-names&quot;:false,&quot;suffix&quot;:&quot;&quot;},{&quot;dropping-particle&quot;:&quot;&quot;,&quot;family&quot;:&quot;Al-Naser&quot;,&quot;given&quot;:&quot;Mustafa&quot;,&quot;non-dropping-particle&quot;:&quot;&quot;,&quot;parse-names&quot;:false,&quot;suffix&quot;:&quot;&quot;}],&quot;container-title&quot;:&quot;IEEE Access&quot;,&quot;id&quot;:&quot;559681e8-3cca-526a-ab81-b299abdd0e53&quot;,&quot;issued&quot;:{&quot;date-parts&quot;:[[&quot;2021&quot;]]},&quot;page&quot;:&quot;112761-112769&quot;,&quot;title&quot;:&quot;University Industry Collaboration: A Promising Trilateral Co-Innovation Approach&quot;,&quot;type&quot;:&quot;article-journal&quot;,&quot;volume&quot;:&quot;9&quot;,&quot;container-title-short&quot;:&quot;&quot;},&quot;uris&quot;:[&quot;http://www.mendeley.com/documents/?uuid=00b73f5d-4d06-4434-8f64-1afd25f4f5f2&quot;],&quot;isTemporary&quot;:false,&quot;legacyDesktopId&quot;:&quot;00b73f5d-4d06-4434-8f64-1afd25f4f5f2&quot;}]},{&quot;citationID&quot;:&quot;MENDELEY_CITATION_71a80e13-2154-4a84-b2bf-82307595ecae&quot;,&quot;properties&quot;:{&quot;noteIndex&quot;:0},&quot;isEdited&quot;:false,&quot;manualOverride&quot;:{&quot;citeprocText&quot;:&quot;(Pujotomo et al., 2023)&quot;,&quot;isManuallyOverridden&quot;:false,&quot;manualOverrideText&quot;:&quot;&quot;},&quot;citationTag&quot;:&quot;MENDELEY_CITATION_v3_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&quot;,&quot;citationItems&quot;:[{&quot;id&quot;:&quot;fff51e8d-7f33-5336-a46f-8f9ddb0cd5f8&quot;,&quot;itemData&quot;:{&quot;DOI&quot;:&quot;10.1108/JARHE-11-2022-0344&quot;,&quot;ISSN&quot;:&quot;17581184&quot;,&quot;abstract&quot;:&quot;Purpose: As university–industry collaboration (UIC) is associated to transfer of knowledge and technology, this collaboration is an extremely important field of study for the world's economies that helps industries become more competitive. UIC will assist universities in fine-tuning universities' educational programs to match with the industrial demand. This study, thus, presents a systematic literature review related to UIC in technology development process and technology commercialization. Design/methodology/approach: The Scopus database is used to extract the relevant articles. First, in presenting the articles, four scientometric analyses are used to visualize the bibliometric clusters, namely articles and journals co-citation analysis, countries collaboration analysis and keywords co-occurrence analysis. Next, a qualitative approach is used to classify the articles according to the methodology used and type of research. Finally, a research trend and keywords' evolution based on keywords are also provided. Findings: Results of this study reveal that majority of the articles used qualitative approach and descriptive analysis to explain the knowledge flow between industries and universities. According to the research trend analysis, researchers in this field were moving from the knowledge-based economy topic (from 2010–2013) to product development (2014–2015), technology commercialization (2016–2017), open innovation (2018–2019) and then currently are focusing on the green entrepreneurship topic. Practical implications: This study is expected to facilitate scholars to uncover gaps in the literature of UIC. Originality/value: This study extends the use of scientometric analysis. The combination of “bibliometrix” R-package tool and VOSViewer software to perform the analysis is expected to give a new insight of doing the systematic literature review.&quot;,&quot;author&quot;:[{&quot;dropping-particle&quot;:&quot;&quot;,&quot;family&quot;:&quot;Pujotomo&quot;,&quot;given&quot;:&quot;Darminto&quot;,&quot;non-dropping-particle&quot;:&quot;&quot;,&quot;parse-names&quot;:false,&quot;suffix&quot;:&quot;&quot;},{&quot;dropping-particle&quot;:&quot;&quot;,&quot;family&quot;:&quot;Syed Hassan&quot;,&quot;given&quot;:&quot;Syed Ahmad Helmi&quot;,&quot;non-dropping-particle&quot;:&quot;&quot;,&quot;parse-names&quot;:false,&quot;suffix&quot;:&quot;&quot;},{&quot;dropping-particle&quot;:&quot;&quot;,&quot;family&quot;:&quot;Ma'aram&quot;,&quot;given&quot;:&quot;Azanizawati&quot;,&quot;non-dropping-particle&quot;:&quot;&quot;,&quot;parse-names&quot;:false,&quot;suffix&quot;:&quot;&quot;},{&quot;dropping-particle&quot;:&quot;&quot;,&quot;family&quot;:&quot;Sutopo&quot;,&quot;given&quot;:&quot;Wahyudi&quot;,&quot;non-dropping-particle&quot;:&quot;&quot;,&quot;parse-names&quot;:false,&quot;suffix&quot;:&quot;&quot;}],&quot;container-title&quot;:&quot;Journal of Applied Research in Higher Education&quot;,&quot;id&quot;:&quot;fff51e8d-7f33-5336-a46f-8f9ddb0cd5f8&quot;,&quot;issue&quot;:&quot;5&quot;,&quot;issued&quot;:{&quot;date-parts&quot;:[[&quot;2023&quot;]]},&quot;page&quot;:&quot;1276-1306&quot;,&quot;title&quot;:&quot;University–industry collaboration in the technology development and technology commercialization stage: a systematic literature review&quot;,&quot;type&quot;:&quot;article-journal&quot;,&quot;volume&quot;:&quot;15&quot;,&quot;container-title-short&quot;:&quot;&quot;},&quot;uris&quot;:[&quot;http://www.mendeley.com/documents/?uuid=ddfb6527-946c-4f72-adf3-730047d38388&quot;],&quot;isTemporary&quot;:false,&quot;legacyDesktopId&quot;:&quot;ddfb6527-946c-4f72-adf3-730047d38388&quot;}]},{&quot;citationID&quot;:&quot;MENDELEY_CITATION_0252ba50-211c-4a87-a2ab-fbf8dce1e8e5&quot;,&quot;properties&quot;:{&quot;noteIndex&quot;:0},&quot;isEdited&quot;:false,&quot;manualOverride&quot;:{&quot;citeprocText&quot;:&quot;(Burnett &amp;#38; Williams, 2014; Isaeva et al., 2022)&quot;,&quot;isManuallyOverridden&quot;:false,&quot;manualOverrideText&quot;:&quot;&quot;},&quot;citationTag&quot;:&quot;MENDELEY_CITATION_v3_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&quot;,&quot;citationItems&quot;:[{&quot;id&quot;:&quot;8194b449-91fb-5e2e-b584-5237f78ea41c&quot;,&quot;itemData&quot;:{&quot;DOI&quot;:&quot;10.1057/kmrp.2012.48&quot;,&quot;ISSN&quot;:&quot;14778246&quot;,&quot;abstract&quot;:&quot;This paper presents the results of primary research into the role of knowledge and knowledge transfer within the technological innovation process in the U.K. upstream oil and gas industry. The research employed a qualitative approach using narrative interviews as a method for data collection, and an analytical template to analyse the data. The findings indicate the critical role played by enabling organisations as conduits of knowledge within the technological innovation process. Limitations of the research include the size of sample. Further research could focus on other enabling organisations. Potential practical implications include the development of a better understanding of the role of knowledge and knowledge transfer by actors, leading to the improvement of the technological innovation process itself. The work contributes to understanding the relationships, which exist between knowledge transfer and the technological innovation process, and to the forms and types of knowledge present within this process. © 2014 Operational Research Society Ltd.&quot;,&quot;author&quot;:[{&quot;dropping-particle&quot;:&quot;&quot;,&quot;family&quot;:&quot;Burnett&quot;,&quot;given&quot;:&quot;Simon&quot;,&quot;non-dropping-particle&quot;:&quot;&quot;,&quot;parse-names&quot;:false,&quot;suffix&quot;:&quot;&quot;},{&quot;dropping-particle&quot;:&quot;&quot;,&quot;family&quot;:&quot;Williams&quot;,&quot;given&quot;:&quot;Dorothy&quot;,&quot;non-dropping-particle&quot;:&quot;&quot;,&quot;parse-names&quot;:false,&quot;suffix&quot;:&quot;&quot;}],&quot;container-title&quot;:&quot;Knowledge Management Research and Practice&quot;,&quot;id&quot;:&quot;8194b449-91fb-5e2e-b584-5237f78ea41c&quot;,&quot;issue&quot;:&quot;2&quot;,&quot;issued&quot;:{&quot;date-parts&quot;:[[&quot;2014&quot;]]},&quot;page&quot;:&quot;133-144&quot;,&quot;title&quot;:&quot;The role of knowledge transfer in technological innovation: An oil and gas industry perspective&quot;,&quot;type&quot;:&quot;article-journal&quot;,&quot;volume&quot;:&quot;12&quot;,&quot;container-title-short&quot;:&quot;&quot;},&quot;uris&quot;:[&quot;http://www.mendeley.com/documents/?uuid=ca421219-634e-4a5f-96c4-1d9ebce8f812&quot;],&quot;isTemporary&quot;:false,&quot;legacyDesktopId&quot;:&quot;ca421219-634e-4a5f-96c4-1d9ebce8f812&quot;},{&quot;id&quot;:&quot;2bd33096-1f22-51fd-ad9c-dcaf66f9dd4c&quot;,&quot;itemData&quot;:{&quot;DOI&quot;:&quot;10.1007/s10961-021-09886-x&quot;,&quot;ISSN&quot;:&quot;15737047&quot;,&quot;abstract&quot;:&quot;University–industry collaboration (UIC) is an important source of knowledge and innovation for firms but is often challenging due to the partners’ different goals. Thus, formal research centers have become a key policy instrument to foster stronger UIC whereby strong mutual relationships are created. This study investigates the establishment of a university–industry research center to gain insights into the coordination activities the focal firms used to achieve their goals with UIC. We find that the firms with goals related to specific innovations and technology development took a more active role by using structured coordination activities in the preformation phase of the research center, whereas the firms with goals related to general knowledge development mainly coordinated through unstructured activities when the center began operations. We map the specific coordination activities used in UIC and theorize on how the partners’ different organizational goals influenced their use of these activities. Our findings have important implications for how activities in UIC, particularly in research centers, can be designed to strengthen the collaboration between universities and their firm partners to enhance knowledge development and innovation.&quot;,&quot;author&quot;:[{&quot;dropping-particle&quot;:&quot;&quot;,&quot;family&quot;:&quot;Isaeva&quot;,&quot;given&quot;:&quot;Irina&quot;,&quot;non-dropping-particle&quot;:&quot;&quot;,&quot;parse-names&quot;:false,&quot;suffix&quot;:&quot;&quot;},{&quot;dropping-particle&quot;:&quot;&quot;,&quot;family&quot;:&quot;Steinmo&quot;,&quot;given&quot;:&quot;Marianne&quot;,&quot;non-dropping-particle&quot;:&quot;&quot;,&quot;parse-names&quot;:false,&quot;suffix&quot;:&quot;&quot;},{&quot;dropping-particle&quot;:&quot;&quot;,&quot;family&quot;:&quot;Rasmussen&quot;,&quot;given&quot;:&quot;Einar&quot;,&quot;non-dropping-particle&quot;:&quot;&quot;,&quot;parse-names&quot;:false,&quot;suffix&quot;:&quot;&quot;}],&quot;container-title&quot;:&quot;Journal of Technology Transfer&quot;,&quot;id&quot;:&quot;2bd33096-1f22-51fd-ad9c-dcaf66f9dd4c&quot;,&quot;issue&quot;:&quot;5&quot;,&quot;issued&quot;:{&quot;date-parts&quot;:[[&quot;2022&quot;]]},&quot;page&quot;:&quot;1308-1342&quot;,&quot;title&quot;:&quot;How firms use coordination activities in university–industry collaboration: adjusting to or steering a research center?&quot;,&quot;type&quot;:&quot;article-journal&quot;,&quot;volume&quot;:&quot;47&quot;,&quot;container-title-short&quot;:&quot;&quot;},&quot;uris&quot;:[&quot;http://www.mendeley.com/documents/?uuid=bb1ffcd2-8447-4fcc-8579-f22b4dddac48&quot;],&quot;isTemporary&quot;:false,&quot;legacyDesktopId&quot;:&quot;bb1ffcd2-8447-4fcc-8579-f22b4dddac48&quot;}]},{&quot;citationID&quot;:&quot;MENDELEY_CITATION_99886f40-1191-471b-a010-f1d181dcb6bf&quot;,&quot;properties&quot;:{&quot;noteIndex&quot;:0},&quot;isEdited&quot;:false,&quot;manualOverride&quot;:{&quot;citeprocText&quot;:&quot;(Siegel et al., 2003)&quot;,&quot;isManuallyOverridden&quot;:false,&quot;manualOverrideText&quot;:&quot;&quot;},&quot;citationTag&quot;:&quot;MENDELEY_CITATION_v3_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&quot;,&quot;citationItems&quot;:[{&quot;id&quot;:&quot;17fe645b-ec0c-5b3f-85dc-fbc254b7b262&quot;,&quot;itemData&quot;:{&quot;DOI&quot;:&quot;10.1016/S1047-8310(03)00007-5&quot;,&quot;ISSN&quot;:&quot;10478310&quot;,&quot;abstract&quot;:&quot;There has been a rapid rise in commercial knowledge transfers from universities to practitioners or university-industry technology transfer (UITT), through licensing agreements, research joint ventures, and start-ups. The purpose of this study was to analyze the UITT process and its outcomes. Based on 98 structured interviews of key UITT stakeholders (i.e., university administrators, academic and industry scientists, business managers, and entrepreneurs) at five research universities in two regions of the US, we conclude that these stakeholders have different perspectives on the desired outputs of UITT. More importantly, numerous barriers to effective UITT were identified, including culture clashes, bureaucratic inflexibility, poorly designed reward systems, and ineffective management of university technology transfer offices (TTOs). Based on this qualitative evidence, we provide numerous recommendations for improving the UITT process. © 2003 Elsevier Science Inc. All rights reserved.&quot;,&quot;author&quot;:[{&quot;dropping-particle&quot;:&quot;&quot;,&quot;family&quot;:&quot;Siegel&quot;,&quot;given&quot;:&quot;Donald S.&quot;,&quot;non-dropping-particle&quot;:&quot;&quot;,&quot;parse-names&quot;:false,&quot;suffix&quot;:&quot;&quot;},{&quot;dropping-particle&quot;:&quot;&quot;,&quot;family&quot;:&quot;Waldman&quot;,&quot;given&quot;:&quot;David A.&quot;,&quot;non-dropping-particle&quot;:&quot;&quot;,&quot;parse-names&quot;:false,&quot;suffix&quot;:&quot;&quot;},{&quot;dropping-particle&quot;:&quot;&quot;,&quot;family&quot;:&quot;Atwater&quot;,&quot;given&quot;:&quot;Leanne E.&quot;,&quot;non-dropping-particle&quot;:&quot;&quot;,&quot;parse-names&quot;:false,&quot;suffix&quot;:&quot;&quot;},{&quot;dropping-particle&quot;:&quot;&quot;,&quot;family&quot;:&quot;Link&quot;,&quot;given&quot;:&quot;Albert N.&quot;,&quot;non-dropping-particle&quot;:&quot;&quot;,&quot;parse-names&quot;:false,&quot;suffix&quot;:&quot;&quot;}],&quot;container-title&quot;:&quot;Journal of High Technology Management Research&quot;,&quot;id&quot;:&quot;17fe645b-ec0c-5b3f-85dc-fbc254b7b262&quot;,&quot;issue&quot;:&quot;1&quot;,&quot;issued&quot;:{&quot;date-parts&quot;:[[&quot;2003&quot;]]},&quot;page&quot;:&quot;111-133&quot;,&quot;title&quot;:&quot;Commercial knowledge transfers from universities to firms: Improving the effectiveness of university-industry collaboration&quot;,&quot;type&quot;:&quot;article-journal&quot;,&quot;volume&quot;:&quot;14&quot;,&quot;container-title-short&quot;:&quot;&quot;},&quot;uris&quot;:[&quot;http://www.mendeley.com/documents/?uuid=8cfd4676-548d-4033-be34-2fddd475a24c&quot;],&quot;isTemporary&quot;:false,&quot;legacyDesktopId&quot;:&quot;8cfd4676-548d-4033-be34-2fddd475a24c&quot;}]},{&quot;citationID&quot;:&quot;MENDELEY_CITATION_80465106-f8aa-4306-bffd-d35b2325ca17&quot;,&quot;properties&quot;:{&quot;noteIndex&quot;:0},&quot;isEdited&quot;:false,&quot;manualOverride&quot;:{&quot;citeprocText&quot;:&quot;(Al-Tabbaa &amp;#38; Ankrah, 2016)&quot;,&quot;isManuallyOverridden&quot;:false,&quot;manualOverrideText&quot;:&quot;&quot;},&quot;citationTag&quot;:&quot;MENDELEY_CITATION_v3_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&quot;,&quot;citationItems&quot;:[{&quot;id&quot;:&quot;75a28355-38cc-54a2-8bee-1df703bb9575&quot;,&quot;itemData&quot;:{&quot;DOI&quot;:&quot;10.1016/j.techfore.2015.11.027&quot;,&quot;ISSN&quot;:&quot;00401625&quot;,&quot;abstract&quot;:&quot;Over the last decade, social capital concept has received considerable amount of research being regarded as an important value creation mechanism. However, we still have limited understanding about the nature of interaction between the dimensions of this capital, and how it can be useful in mitigating the impediments evolving during government-sponsored (i.e., engineered) university-industry collaboration (UIC). In this paper, we address the previous gap by analyzing the dynamics of social capital dimensions during the preformation and postformation stages of UIC. The paper relies on a unique context that comprises five embedded case studies of UIC for technology transfer: the Faraday Partnership Initiative, a UK government-backed novel scheme for enhancing innovation. The analysis shows that the impact and interaction of the dimensions were not static but rather varying over time. Further, we present a new value creation framework for social capital through mapping its power in reducing the intensity of difficulties emerged during the collaboration lifetime. We also identify two facilitating factors as critical in creating and maintaining social capital in engineered UIC. The present study thus contributes to a deeper understanding of the value of inter-organizational social capital.&quot;,&quot;author&quot;:[{&quot;dropping-particle&quot;:&quot;&quot;,&quot;family&quot;:&quot;Al-Tabbaa&quot;,&quot;given&quot;:&quot;Omar&quot;,&quot;non-dropping-particle&quot;:&quot;&quot;,&quot;parse-names&quot;:false,&quot;suffix&quot;:&quot;&quot;},{&quot;dropping-particle&quot;:&quot;&quot;,&quot;family&quot;:&quot;Ankrah&quot;,&quot;given&quot;:&quot;Samuel&quot;,&quot;non-dropping-particle&quot;:&quot;&quot;,&quot;parse-names&quot;:false,&quot;suffix&quot;:&quot;&quot;}],&quot;container-title&quot;:&quot;Technological Forecasting and Social Change&quot;,&quot;id&quot;:&quot;75a28355-38cc-54a2-8bee-1df703bb9575&quot;,&quot;issued&quot;:{&quot;date-parts&quot;:[[&quot;2016&quot;]]},&quot;page&quot;:&quot;1-15&quot;,&quot;title&quot;:&quot;Social capital to facilitate 'engineered' university-industry collaboration for technology transfer: A dynamic perspective&quot;,&quot;type&quot;:&quot;article-journal&quot;,&quot;volume&quot;:&quot;104&quot;,&quot;container-title-short&quot;:&quot;Technol Forecast Soc Change&quot;},&quot;uris&quot;:[&quot;http://www.mendeley.com/documents/?uuid=af0ea286-ce21-4ed4-b98a-066a8d4ce68d&quot;],&quot;isTemporary&quot;:false,&quot;legacyDesktopId&quot;:&quot;af0ea286-ce21-4ed4-b98a-066a8d4ce68d&quot;}]},{&quot;citationID&quot;:&quot;MENDELEY_CITATION_ec8967e1-3570-4701-ba44-3cd4e690f277&quot;,&quot;properties&quot;:{&quot;noteIndex&quot;:0},&quot;isEdited&quot;:false,&quot;manualOverride&quot;:{&quot;citeprocText&quot;:&quot;(Gonzzlez-LLpez et al., 2015)&quot;,&quot;isManuallyOverridden&quot;:false,&quot;manualOverrideText&quot;:&quot;&quot;},&quot;citationTag&quot;:&quot;MENDELEY_CITATION_v3_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&quot;,&quot;citationItems&quot;:[{&quot;id&quot;:&quot;30b5aaab-904d-51e5-8991-47cceda407b0&quot;,&quot;itemData&quot;:{&quot;DOI&quot;:&quot;10.2139/ssrn.2578691&quot;,&quot;abstract&quot;:&quot;Universities are one of the key actors within national and regional innovation systems. The nature of university-industry collaboration has changed during the last decades and it varies across countries and regions. Different factors determine the interaction among both organizations, from those related to the industrial structure of the territory to others related to institutional and legal frameworks. In this paper we aim at adding to the understanding of this process based on the comparison between two European regions, Apulia in Italy and Galicia in Spain. Our results show that a progressive transition from a separated to a more integrated approach has occurred at the relational framework affecting universities and industry in both regions. Public policies, particularly from the regional level, have been relevant for promoting university-industry collaboration in Galicia and Apulia. Nevertheless, there still remain cultural and institutional barriers, both from the academy and business sphere, which impede a closer and more fruitful interaction. Besides, the poor innovative culture of traditional industries which dominate in both regions, might affect university-industry interaction. However, an adjustment of the university offer in terms of research is also needed as we observe that collaboration is too much biased by the university scientific and departmental specialization and too little by local and regional industrial specialization. &quot;,&quot;author&quot;:[{&quot;dropping-particle&quot;:&quot;&quot;,&quot;family&quot;:&quot;Gonzzlez-LLpez&quot;,&quot;given&quot;:&quot;Manuel&quot;,&quot;non-dropping-particle&quot;:&quot;&quot;,&quot;parse-names&quot;:false,&quot;suffix&quot;:&quot;&quot;},{&quot;dropping-particle&quot;:&quot;&quot;,&quot;family&quot;:&quot;Dileo&quot;,&quot;given&quot;:&quot;Ivano&quot;,&quot;non-dropping-particle&quot;:&quot;&quot;,&quot;parse-names&quot;:false,&quot;suffix&quot;:&quot;&quot;},{&quot;dropping-particle&quot;:&quot;&quot;,&quot;family&quot;:&quot;Losurdo&quot;,&quot;given&quot;:&quot;Francesco&quot;,&quot;non-dropping-particle&quot;:&quot;&quot;,&quot;parse-names&quot;:false,&quot;suffix&quot;:&quot;&quot;}],&quot;container-title&quot;:&quot;SSRN Electronic Journal&quot;,&quot;id&quot;:&quot;30b5aaab-904d-51e5-8991-47cceda407b0&quot;,&quot;issued&quot;:{&quot;date-parts&quot;:[[&quot;2015&quot;]]},&quot;title&quot;:&quot;University-Industry Collaboration in the European Regional Context: The Cases of Galicia and Apulia Region&quot;,&quot;type&quot;:&quot;article-journal&quot;,&quot;container-title-short&quot;:&quot;&quot;},&quot;uris&quot;:[&quot;http://www.mendeley.com/documents/?uuid=b4ca2542-fec2-4194-8248-91ad30819140&quot;],&quot;isTemporary&quot;:false,&quot;legacyDesktopId&quot;:&quot;b4ca2542-fec2-4194-8248-91ad30819140&quot;}]},{&quot;citationID&quot;:&quot;MENDELEY_CITATION_723a4221-fea3-4fa6-a2b4-11f12818ce83&quot;,&quot;properties&quot;:{&quot;noteIndex&quot;:0},&quot;isEdited&quot;:false,&quot;manualOverride&quot;:{&quot;citeprocText&quot;:&quot;(Leydesdorff Loet &amp;#38; Etzkowitz Henry, 1998)&quot;,&quot;isManuallyOverridden&quot;:false,&quot;manualOverrideText&quot;:&quot;&quot;},&quot;citationTag&quot;:&quot;MENDELEY_CITATION_v3_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&quot;,&quot;citationItems&quot;:[{&quot;id&quot;:&quot;7a833e20-386a-5cfa-9be6-4c3d3028f27e&quot;,&quot;itemData&quot;:{&quot;author&quot;:[{&quot;dropping-particle&quot;:&quot;&quot;,&quot;family&quot;:&quot;Leydesdorff Loet&quot;,&quot;given&quot;:&quot;&quot;,&quot;non-dropping-particle&quot;:&quot;&quot;,&quot;parse-names&quot;:false,&quot;suffix&quot;:&quot;&quot;},{&quot;dropping-particle&quot;:&quot;&quot;,&quot;family&quot;:&quot;Etzkowitz Henry&quot;,&quot;given&quot;:&quot;&quot;,&quot;non-dropping-particle&quot;:&quot;&quot;,&quot;parse-names&quot;:false,&quot;suffix&quot;:&quot;&quot;}],&quot;container-title&quot;:&quot;Science and Public Policy&quot;,&quot;id&quot;:&quot;7a833e20-386a-5cfa-9be6-4c3d3028f27e&quot;,&quot;issue&quot;:&quot;6&quot;,&quot;issued&quot;:{&quot;date-parts&quot;:[[&quot;1998&quot;]]},&quot;title&quot;:&quot;Triple Helix of innovation: Introduction&quot;,&quot;type&quot;:&quot;article-journal&quot;,&quot;volume&quot;:&quot;25&quot;,&quot;container-title-short&quot;:&quot;Sci Public Policy&quot;},&quot;uris&quot;:[&quot;http://www.mendeley.com/documents/?uuid=8f8a369b-db22-46ef-ad52-8032c0ad543d&quot;],&quot;isTemporary&quot;:false,&quot;legacyDesktopId&quot;:&quot;8f8a369b-db22-46ef-ad52-8032c0ad543d&quot;}]},{&quot;citationID&quot;:&quot;MENDELEY_CITATION_931bd442-ae67-479f-9b1d-4a10b3c23805&quot;,&quot;properties&quot;:{&quot;noteIndex&quot;:0},&quot;isEdited&quot;:false,&quot;manualOverride&quot;:{&quot;citeprocText&quot;:&quot;(Etzkowitz &amp;#38; Leydesdorff, 2000a)&quot;,&quot;isManuallyOverridden&quot;:false,&quot;manualOverrideText&quot;:&quot;&quot;},&quot;citationTag&quot;:&quot;MENDELEY_CITATION_v3_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&quot;,&quot;citationItems&quot;:[{&quot;id&quot;:&quot;098176c0-f630-5cbd-bf51-760f97dd8905&quot;,&quot;itemData&quot;:{&quot;DOI&quot;:&quot;10.1016/S0048-7333(99)00055-4&quot;,&quot;ISSN&quot;:&quot;00487333&quot;,&quot;abstract&quot;:&quot;The Triple Helix of university-industry-government relations is compared with alternative models for explaining the current research system in its social contexts. Communications and negotiations between institutional partners generate an overlay that increasingly reorganizes the underlying arrangements. The institutional layer can be considered as the retention mechanism of a developing system. For example, the national organization of the system of innovation has historically been important in determining competition. Reorganizations across industrial sectors and nation states, however, are induced by new technologies (biotechnology, ICT). The consequent transformations can be analyzed in terms of (neo-)evolutionary mechanisms. University research may function increasingly as a locus in the \&quot;laboratory\&quot; of such knowledge-intensive network transitions.&quot;,&quot;author&quot;:[{&quot;dropping-particle&quot;:&quot;&quot;,&quot;family&quot;:&quot;Etzkowitz&quot;,&quot;given&quot;:&quot;Henry&quot;,&quot;non-dropping-particle&quot;:&quot;&quot;,&quot;parse-names&quot;:false,&quot;suffix&quot;:&quot;&quot;},{&quot;dropping-particle&quot;:&quot;&quot;,&quot;family&quot;:&quot;Leydesdorff&quot;,&quot;given&quot;:&quot;Loet&quot;,&quot;non-dropping-particle&quot;:&quot;&quot;,&quot;parse-names&quot;:false,&quot;suffix&quot;:&quot;&quot;}],&quot;container-title&quot;:&quot;Research Policy&quot;,&quot;id&quot;:&quot;098176c0-f630-5cbd-bf51-760f97dd8905&quot;,&quot;issue&quot;:&quot;2&quot;,&quot;issued&quot;:{&quot;date-parts&quot;:[[&quot;2000&quot;]]},&quot;page&quot;:&quot;109-123&quot;,&quot;title&quot;:&quot;The dynamics of innovation: From National Systems and \&quot;mode 2\&quot; to a Triple Helix of university-industry-government relations&quot;,&quot;type&quot;:&quot;article-journal&quot;,&quot;volume&quot;:&quot;29&quot;,&quot;container-title-short&quot;:&quot;Res Policy&quot;},&quot;uris&quot;:[&quot;http://www.mendeley.com/documents/?uuid=c6c662b5-bbbb-4c51-ae78-c52fd36ef872&quot;],&quot;isTemporary&quot;:false,&quot;legacyDesktopId&quot;:&quot;c6c662b5-bbbb-4c51-ae78-c52fd36ef872&quot;}]},{&quot;citationID&quot;:&quot;MENDELEY_CITATION_1e9d0e0b-7d97-45f1-81c5-d7a9985c0dc5&quot;,&quot;properties&quot;:{&quot;noteIndex&quot;:0},&quot;isEdited&quot;:false,&quot;manualOverride&quot;:{&quot;citeprocText&quot;:&quot;(Etzkowitz, 2003)&quot;,&quot;isManuallyOverridden&quot;:false,&quot;manualOverrideText&quot;:&quot;&quot;},&quot;citationTag&quot;:&quot;MENDELEY_CITATION_v3_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&quot;,&quot;citationItems&quot;:[{&quot;id&quot;:&quot;45fbc9f9-56ce-5ab9-9108-b8dee73c7ca1&quot;,&quot;itemData&quot;:{&quot;DOI&quot;:&quot;10.1177/05390184030423002&quot;,&quot;ISSN&quot;:&quot;05390184&quot;,&quot;abstract&quot;:&quot;Innovation is increasingly based upon a \&quot;Triple Helix\&quot; of university-industry-government interactions. The increased importance of knowledge and the role of the university in incubation of technology-based firms has given it a more prominent place in the institutional firmament. The entrepreneurial university takes a proactive stance in putting knowledge to use and in broadening the input into the creation of academic knowledge. Thus it operates according to an interactive rather than a linear model of innovation. As firms raise their technological level, they move closer to an academic model, engaging in higher levels of training and in sharing of knowledge. Government acts as a public entrepreneur and venture capitalist in addition to its traditional regulatory role in setting the rules of the game. Moving beyond product development, innovation then becomes an endogenous process of \&quot;taking the role of the other\&quot;, encouraging hybridization among the institutional spheres.&quot;,&quot;author&quot;:[{&quot;dropping-particle&quot;:&quot;&quot;,&quot;family&quot;:&quot;Etzkowitz&quot;,&quot;given&quot;:&quot;Henry&quot;,&quot;non-dropping-particle&quot;:&quot;&quot;,&quot;parse-names&quot;:false,&quot;suffix&quot;:&quot;&quot;}],&quot;container-title&quot;:&quot;Social Science Information&quot;,&quot;id&quot;:&quot;45fbc9f9-56ce-5ab9-9108-b8dee73c7ca1&quot;,&quot;issue&quot;:&quot;3&quot;,&quot;issued&quot;:{&quot;date-parts&quot;:[[&quot;2003&quot;]]},&quot;page&quot;:&quot;293-337&quot;,&quot;title&quot;:&quot;Innovation in innovation: The Triple Helix of university-industry-government relations&quot;,&quot;type&quot;:&quot;article-journal&quot;,&quot;volume&quot;:&quot;42&quot;,&quot;container-title-short&quot;:&quot;&quot;},&quot;uris&quot;:[&quot;http://www.mendeley.com/documents/?uuid=ae2b3f97-9623-4631-837c-1493ef5631c4&quot;],&quot;isTemporary&quot;:false,&quot;legacyDesktopId&quot;:&quot;ae2b3f97-9623-4631-837c-1493ef5631c4&quot;}]},{&quot;citationID&quot;:&quot;MENDELEY_CITATION_c8025929-c72e-4636-a023-3b20f69a1555&quot;,&quot;properties&quot;:{&quot;noteIndex&quot;:0},&quot;isEdited&quot;:false,&quot;manualOverride&quot;:{&quot;citeprocText&quot;:&quot;(Göksidan et al., 2018)&quot;,&quot;isManuallyOverridden&quot;:false,&quot;manualOverrideText&quot;:&quot;&quot;},&quot;citationTag&quot;:&quot;MENDELEY_CITATION_v3_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&quot;,&quot;citationItems&quot;:[{&quot;id&quot;:&quot;dd2896be-83c1-56fe-997c-d52a698ed75e&quot;,&quot;itemData&quot;:{&quot;DOI&quot;:&quot;10.1007/978-3-319-62649-9_5&quot;,&quot;abstract&quot;:&quot;In the last century, universities have played a significant role in stimulating technological change and innovation. The recent decades have witnessed a change in the mission of the universities, namely their social mission in disseminating knowledge and interacting more broadly with the surrounding society, in addition to conduct education and research. This dissemination and interaction is often realized in the form of successful university-industry collaborations (UICs) in the developing countries. Nevertheless, this sort of realization still lacks comprehensive view. Besides, such comprehensive view is also required to address gaps and types of barriers to economic development and some possible mechanisms which could lead to catching up on the basis of UICs. Academic studies deviate such possibility of catching up is due to the balance between barriers and resource usage among institutional actors. In order to address this gap, first, we implemented a review on literature on UICs. The review provided an overarching process framework, which are distilled from the analysis. However, as current research on this issue points to, different types of university-industry interaction with government intervention and with a strong emphasis on education programs that may have high pay-offs for developing countries. In this context, we administered the concept of UICs in the case of Turkey as a developing country by which we provide a substantial contribution by creating an integrated analysis of literature and further mitigations for research topics distilled from our analysis.&quot;,&quot;author&quot;:[{&quot;dropping-particle&quot;:&quot;&quot;,&quot;family&quot;:&quot;Göksidan&quot;,&quot;given&quot;:&quot;Hadi Tolga&quot;,&quot;non-dropping-particle&quot;:&quot;&quot;,&quot;parse-names&quot;:false,&quot;suffix&quot;:&quot;&quot;},{&quot;dropping-particle&quot;:&quot;&quot;,&quot;family&quot;:&quot;Erdil&quot;,&quot;given&quot;:&quot;Erkan&quot;,&quot;non-dropping-particle&quot;:&quot;&quot;,&quot;parse-names&quot;:false,&quot;suffix&quot;:&quot;&quot;},{&quot;dropping-particle&quot;:&quot;&quot;,&quot;family&quot;:&quot;Çakmur&quot;,&quot;given&quot;:&quot;Barış&quot;,&quot;non-dropping-particle&quot;:&quot;&quot;,&quot;parse-names&quot;:false,&quot;suffix&quot;:&quot;&quot;}],&quot;container-title&quot;:&quot;Innovation and the Entrepreneurial University&quot;,&quot;id&quot;:&quot;dd2896be-83c1-56fe-997c-d52a698ed75e&quot;,&quot;issued&quot;:{&quot;date-parts&quot;:[[&quot;2018&quot;]]},&quot;page&quot;:&quot;83-113&quot;,&quot;title&quot;:&quot;Catching-up and the Role of University-Industry Collaboration in Emerging Economies: Case of Turkey&quot;,&quot;type&quot;:&quot;article-journal&quot;,&quot;container-title-short&quot;:&quot;&quot;},&quot;uris&quot;:[&quot;http://www.mendeley.com/documents/?uuid=d1478012-2beb-4c76-ab2f-2b3f4a6b3ec3&quot;],&quot;isTemporary&quot;:false,&quot;legacyDesktopId&quot;:&quot;d1478012-2beb-4c76-ab2f-2b3f4a6b3ec3&quot;}]},{&quot;citationID&quot;:&quot;MENDELEY_CITATION_afe8f006-60f5-485e-af2a-1c676e3af30a&quot;,&quot;properties&quot;:{&quot;noteIndex&quot;:0},&quot;isEdited&quot;:false,&quot;manualOverride&quot;:{&quot;citeprocText&quot;:&quot;(Etzkowitz, 2003)&quot;,&quot;isManuallyOverridden&quot;:false,&quot;manualOverrideText&quot;:&quot;&quot;},&quot;citationTag&quot;:&quot;MENDELEY_CITATION_v3_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&quot;,&quot;citationItems&quot;:[{&quot;id&quot;:&quot;45fbc9f9-56ce-5ab9-9108-b8dee73c7ca1&quot;,&quot;itemData&quot;:{&quot;DOI&quot;:&quot;10.1177/05390184030423002&quot;,&quot;ISSN&quot;:&quot;05390184&quot;,&quot;abstract&quot;:&quot;Innovation is increasingly based upon a \&quot;Triple Helix\&quot; of university-industry-government interactions. The increased importance of knowledge and the role of the university in incubation of technology-based firms has given it a more prominent place in the institutional firmament. The entrepreneurial university takes a proactive stance in putting knowledge to use and in broadening the input into the creation of academic knowledge. Thus it operates according to an interactive rather than a linear model of innovation. As firms raise their technological level, they move closer to an academic model, engaging in higher levels of training and in sharing of knowledge. Government acts as a public entrepreneur and venture capitalist in addition to its traditional regulatory role in setting the rules of the game. Moving beyond product development, innovation then becomes an endogenous process of \&quot;taking the role of the other\&quot;, encouraging hybridization among the institutional spheres.&quot;,&quot;author&quot;:[{&quot;dropping-particle&quot;:&quot;&quot;,&quot;family&quot;:&quot;Etzkowitz&quot;,&quot;given&quot;:&quot;Henry&quot;,&quot;non-dropping-particle&quot;:&quot;&quot;,&quot;parse-names&quot;:false,&quot;suffix&quot;:&quot;&quot;}],&quot;container-title&quot;:&quot;Social Science Information&quot;,&quot;id&quot;:&quot;45fbc9f9-56ce-5ab9-9108-b8dee73c7ca1&quot;,&quot;issue&quot;:&quot;3&quot;,&quot;issued&quot;:{&quot;date-parts&quot;:[[&quot;2003&quot;]]},&quot;page&quot;:&quot;293-337&quot;,&quot;title&quot;:&quot;Innovation in innovation: The Triple Helix of university-industry-government relations&quot;,&quot;type&quot;:&quot;article-journal&quot;,&quot;volume&quot;:&quot;42&quot;,&quot;container-title-short&quot;:&quot;&quot;},&quot;uris&quot;:[&quot;http://www.mendeley.com/documents/?uuid=ae2b3f97-9623-4631-837c-1493ef5631c4&quot;],&quot;isTemporary&quot;:false,&quot;legacyDesktopId&quot;:&quot;ae2b3f97-9623-4631-837c-1493ef5631c4&quot;}]},{&quot;citationID&quot;:&quot;MENDELEY_CITATION_78ec1f5c-d4f7-4031-97e9-376b5f3006e7&quot;,&quot;properties&quot;:{&quot;noteIndex&quot;:0},&quot;isEdited&quot;:false,&quot;manualOverride&quot;:{&quot;citeprocText&quot;:&quot;(Al-Tabbaa &amp;#38; Ankrah, 2019; Ćudić et al., 2022; Pujotomo et al., 2023; T. Mgonja, 2017)&quot;,&quot;isManuallyOverridden&quot;:false,&quot;manualOverrideText&quot;:&quot;&quot;},&quot;citationTag&quot;:&quot;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&quot;,&quot;citationItems&quot;:[{&quot;id&quot;:&quot;be31fe21-4936-552c-af4e-a5525067f18a&quot;,&quot;itemData&quot;:{&quot;DOI&quot;:&quot;10.1111/emre.12174&quot;,&quot;ISSN&quot;:&quot;17404762&quot;,&quot;abstract&quot;:&quot;While there is an extensive body of knowledge on university-industry collaboration (UIC) for technology transfer, two salient gaps remain. First, studies on UIC have predominately focused on situations when the relationship is established based on perceived complementary needs between collaborators. However, research on ‘engineered’ UIC, or when the collaboration has been triggered and coordinated by a third-party, is still scarce. Second, we lack proper understanding into the micro-foundations of technology transfer process using the lens of social capital (SC). This is a necessary inquiry given the prevailing conception of technology transfer as a socio-technical process. We address these two gaps by investigating the idiosyncrasy of SC in five case studies of the Faraday Partnership Initiative, a UK public-sponsored programme designed to enhance cross-sector technology transfer. As key contributions, we develop a conceptual framework that explains how social capital facilitates technology transfer in engineered UIC. We also advance the debate on academic engagement and commercialization by elaborating how knowledge produced by academics can be transformed into useable forms of technology by distinguishing between technology translation and transfer. The former emerged as a critical element of the latter.&quot;,&quot;author&quot;:[{&quot;dropping-particle&quot;:&quot;&quot;,&quot;family&quot;:&quot;Al-Tabbaa&quot;,&quot;given&quot;:&quot;Omar&quot;,&quot;non-dropping-particle&quot;:&quot;&quot;,&quot;parse-names&quot;:false,&quot;suffix&quot;:&quot;&quot;},{&quot;dropping-particle&quot;:&quot;&quot;,&quot;family&quot;:&quot;Ankrah&quot;,&quot;given&quot;:&quot;Samuel&quot;,&quot;non-dropping-particle&quot;:&quot;&quot;,&quot;parse-names&quot;:false,&quot;suffix&quot;:&quot;&quot;}],&quot;container-title&quot;:&quot;European Management Review&quot;,&quot;id&quot;:&quot;be31fe21-4936-552c-af4e-a5525067f18a&quot;,&quot;issue&quot;:&quot;3&quot;,&quot;issued&quot;:{&quot;date-parts&quot;:[[&quot;2019&quot;]]},&quot;page&quot;:&quot;543-565&quot;,&quot;title&quot;:&quot;‘Engineered’ University-Industry Collaboration: A Social Capital Perspective&quot;,&quot;type&quot;:&quot;article-journal&quot;,&quot;volume&quot;:&quot;16&quot;,&quot;container-title-short&quot;:&quot;&quot;},&quot;uris&quot;:[&quot;http://www.mendeley.com/documents/?uuid=eb8568ac-e4ac-4fc9-b1d1-847db8e1ff56&quot;],&quot;isTemporary&quot;:false,&quot;legacyDesktopId&quot;:&quot;eb8568ac-e4ac-4fc9-b1d1-847db8e1ff56&quot;},{&quot;id&quot;:&quot;fff51e8d-7f33-5336-a46f-8f9ddb0cd5f8&quot;,&quot;itemData&quot;:{&quot;DOI&quot;:&quot;10.1108/JARHE-11-2022-0344&quot;,&quot;ISSN&quot;:&quot;17581184&quot;,&quot;abstract&quot;:&quot;Purpose: As university–industry collaboration (UIC) is associated to transfer of knowledge and technology, this collaboration is an extremely important field of study for the world's economies that helps industries become more competitive. UIC will assist universities in fine-tuning universities' educational programs to match with the industrial demand. This study, thus, presents a systematic literature review related to UIC in technology development process and technology commercialization. Design/methodology/approach: The Scopus database is used to extract the relevant articles. First, in presenting the articles, four scientometric analyses are used to visualize the bibliometric clusters, namely articles and journals co-citation analysis, countries collaboration analysis and keywords co-occurrence analysis. Next, a qualitative approach is used to classify the articles according to the methodology used and type of research. Finally, a research trend and keywords' evolution based on keywords are also provided. Findings: Results of this study reveal that majority of the articles used qualitative approach and descriptive analysis to explain the knowledge flow between industries and universities. According to the research trend analysis, researchers in this field were moving from the knowledge-based economy topic (from 2010–2013) to product development (2014–2015), technology commercialization (2016–2017), open innovation (2018–2019) and then currently are focusing on the green entrepreneurship topic. Practical implications: This study is expected to facilitate scholars to uncover gaps in the literature of UIC. Originality/value: This study extends the use of scientometric analysis. The combination of “bibliometrix” R-package tool and VOSViewer software to perform the analysis is expected to give a new insight of doing the systematic literature review.&quot;,&quot;author&quot;:[{&quot;dropping-particle&quot;:&quot;&quot;,&quot;family&quot;:&quot;Pujotomo&quot;,&quot;given&quot;:&quot;Darminto&quot;,&quot;non-dropping-particle&quot;:&quot;&quot;,&quot;parse-names&quot;:false,&quot;suffix&quot;:&quot;&quot;},{&quot;dropping-particle&quot;:&quot;&quot;,&quot;family&quot;:&quot;Syed Hassan&quot;,&quot;given&quot;:&quot;Syed Ahmad Helmi&quot;,&quot;non-dropping-particle&quot;:&quot;&quot;,&quot;parse-names&quot;:false,&quot;suffix&quot;:&quot;&quot;},{&quot;dropping-particle&quot;:&quot;&quot;,&quot;family&quot;:&quot;Ma'aram&quot;,&quot;given&quot;:&quot;Azanizawati&quot;,&quot;non-dropping-particle&quot;:&quot;&quot;,&quot;parse-names&quot;:false,&quot;suffix&quot;:&quot;&quot;},{&quot;dropping-particle&quot;:&quot;&quot;,&quot;family&quot;:&quot;Sutopo&quot;,&quot;given&quot;:&quot;Wahyudi&quot;,&quot;non-dropping-particle&quot;:&quot;&quot;,&quot;parse-names&quot;:false,&quot;suffix&quot;:&quot;&quot;}],&quot;container-title&quot;:&quot;Journal of Applied Research in Higher Education&quot;,&quot;id&quot;:&quot;fff51e8d-7f33-5336-a46f-8f9ddb0cd5f8&quot;,&quot;issue&quot;:&quot;5&quot;,&quot;issued&quot;:{&quot;date-parts&quot;:[[&quot;2023&quot;]]},&quot;page&quot;:&quot;1276-1306&quot;,&quot;title&quot;:&quot;University–industry collaboration in the technology development and technology commercialization stage: a systematic literature review&quot;,&quot;type&quot;:&quot;article-journal&quot;,&quot;volume&quot;:&quot;15&quot;,&quot;container-title-short&quot;:&quot;&quot;},&quot;uris&quot;:[&quot;http://www.mendeley.com/documents/?uuid=ddfb6527-946c-4f72-adf3-730047d38388&quot;],&quot;isTemporary&quot;:false,&quot;legacyDesktopId&quot;:&quot;ddfb6527-946c-4f72-adf3-730047d38388&quot;},{&quot;id&quot;:&quot;2de28e10-2d7a-540c-8239-e3cba1299e20&quot;,&quot;itemData&quot;:{&quot;DOI&quot;:&quot;10.14445/22315381/ijett-v50p235&quot;,&quot;abstract&quot;:&quot;University-Industry Collaboration (UIC) creates highly skilled and productive graduates for meeting demand of industry. Such collaborations contribute positively to address innovation market failures and help to realise the full social returns of research and development (R&amp;D) investments. Universities are often described as ‘‘engines for growth’’ which generate skills and research results that are significant sources of innovation for firms, especially in some industrial fields. Through the existing publications, this paper provides review on University-Industrial Collaboration. It gives the effects of the linkage and indicates how different countries practice UIC. Finally it presents the best practices that can be applied by developing countries in order to accelerate the economic growth.&quot;,&quot;author&quot;:[{&quot;dropping-particle&quot;:&quot;&quot;,&quot;family&quot;:&quot;T. Mgonja&quot;,&quot;given&quot;:&quot;Christopher&quot;,&quot;non-dropping-particle&quot;:&quot;&quot;,&quot;parse-names&quot;:false,&quot;suffix&quot;:&quot;&quot;}],&quot;container-title&quot;:&quot;International Journal of Engineering Trends and Technology&quot;,&quot;id&quot;:&quot;2de28e10-2d7a-540c-8239-e3cba1299e20&quot;,&quot;issue&quot;:&quot;4&quot;,&quot;issued&quot;:{&quot;date-parts&quot;:[[&quot;2017&quot;]]},&quot;page&quot;:&quot;216-225&quot;,&quot;title&quot;:&quot;Enhancing the University - Industry Collaboration in Developing Countries through Best Practices&quot;,&quot;type&quot;:&quot;article-journal&quot;,&quot;volume&quot;:&quot;50&quot;,&quot;container-title-short&quot;:&quot;&quot;},&quot;uris&quot;:[&quot;http://www.mendeley.com/documents/?uuid=7276b64e-96ee-4121-8254-3b39694307b5&quot;],&quot;isTemporary&quot;:false,&quot;legacyDesktopId&quot;:&quot;7276b64e-96ee-4121-8254-3b39694307b5&quot;},{&quot;id&quot;:&quot;4b24abab-07a3-5eac-833d-fd13a86d1000&quot;,&quot;itemData&quot;:{&quot;DOI&quot;:&quot;10.1186/s13731-022-00226-3&quot;,&quot;ISSN&quot;:&quot;21925372&quot;,&quot;abstract&quot;:&quot;This paper aims to examine the links between university-industry collaboration (UIC) predictors (inputs) and the results of UIC cooperation (outputs). The focus of the research is UIC within the European Union member states and the Western Balkan countries. The analysis was conducted using the partial least squares structural equation modeling (PLS-SEM). This method enabled examining the links between variables that are not directly observable. The authors used data for the period of three years, 2015–2018. The results prove that countries investing in UIC predictors (inputs) have better UIC performance (outputs). Based on the statistical analysis, the authors identified the investments in knowledge, networking, and research and development (R&amp;D), in general, as the most significant that impact UIC performance.&quot;,&quot;author&quot;:[{&quot;dropping-particle&quot;:&quot;&quot;,&quot;family&quot;:&quot;Ćudić&quot;,&quot;given&quot;:&quot;Bojan&quot;,&quot;non-dropping-particle&quot;:&quot;&quot;,&quot;parse-names&quot;:false,&quot;suffix&quot;:&quot;&quot;},{&quot;dropping-particle&quot;:&quot;&quot;,&quot;family&quot;:&quot;Alešnik&quot;,&quot;given&quot;:&quot;Peter&quot;,&quot;non-dropping-particle&quot;:&quot;&quot;,&quot;parse-names&quot;:false,&quot;suffix&quot;:&quot;&quot;},{&quot;dropping-particle&quot;:&quot;&quot;,&quot;family&quot;:&quot;Hazemali&quot;,&quot;given&quot;:&quot;David&quot;,&quot;non-dropping-particle&quot;:&quot;&quot;,&quot;parse-names&quot;:false,&quot;suffix&quot;:&quot;&quot;}],&quot;container-title&quot;:&quot;Journal of Innovation and Entrepreneurship&quot;,&quot;id&quot;:&quot;4b24abab-07a3-5eac-833d-fd13a86d1000&quot;,&quot;issue&quot;:&quot;1&quot;,&quot;issued&quot;:{&quot;date-parts&quot;:[[&quot;2022&quot;]]},&quot;title&quot;:&quot;Factors impacting university–industry collaboration in European countries&quot;,&quot;type&quot;:&quot;article-journal&quot;,&quot;volume&quot;:&quot;11&quot;,&quot;container-title-short&quot;:&quot;J Innov Entrep&quot;},&quot;uris&quot;:[&quot;http://www.mendeley.com/documents/?uuid=1267d62e-7bf9-420e-8697-e81e722833ec&quot;],&quot;isTemporary&quot;:false,&quot;legacyDesktopId&quot;:&quot;1267d62e-7bf9-420e-8697-e81e722833ec&quot;}]},{&quot;citationID&quot;:&quot;MENDELEY_CITATION_4752f9a8-d7c2-4376-b1d1-2b64a282afb2&quot;,&quot;properties&quot;:{&quot;noteIndex&quot;:0},&quot;isEdited&quot;:false,&quot;manualOverride&quot;:{&quot;citeprocText&quot;:&quot;(Dollinger et al., 2018; Fischer et al., 2018; Schartinger et al., 2006; T. Mgonja, 2017)&quot;,&quot;isManuallyOverridden&quot;:false,&quot;manualOverrideText&quot;:&quot;&quot;},&quot;citationTag&quot;:&quot;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&quot;,&quot;citationItems&quot;:[{&quot;id&quot;:&quot;2de28e10-2d7a-540c-8239-e3cba1299e20&quot;,&quot;itemData&quot;:{&quot;DOI&quot;:&quot;10.14445/22315381/ijett-v50p235&quot;,&quot;abstract&quot;:&quot;University-Industry Collaboration (UIC) creates highly skilled and productive graduates for meeting demand of industry. Such collaborations contribute positively to address innovation market failures and help to realise the full social returns of research and development (R&amp;D) investments. Universities are often described as ‘‘engines for growth’’ which generate skills and research results that are significant sources of innovation for firms, especially in some industrial fields. Through the existing publications, this paper provides review on University-Industrial Collaboration. It gives the effects of the linkage and indicates how different countries practice UIC. Finally it presents the best practices that can be applied by developing countries in order to accelerate the economic growth.&quot;,&quot;author&quot;:[{&quot;dropping-particle&quot;:&quot;&quot;,&quot;family&quot;:&quot;T. Mgonja&quot;,&quot;given&quot;:&quot;Christopher&quot;,&quot;non-dropping-particle&quot;:&quot;&quot;,&quot;parse-names&quot;:false,&quot;suffix&quot;:&quot;&quot;}],&quot;container-title&quot;:&quot;International Journal of Engineering Trends and Technology&quot;,&quot;id&quot;:&quot;2de28e10-2d7a-540c-8239-e3cba1299e20&quot;,&quot;issue&quot;:&quot;4&quot;,&quot;issued&quot;:{&quot;date-parts&quot;:[[&quot;2017&quot;]]},&quot;page&quot;:&quot;216-225&quot;,&quot;title&quot;:&quot;Enhancing the University - Industry Collaboration in Developing Countries through Best Practices&quot;,&quot;type&quot;:&quot;article-journal&quot;,&quot;volume&quot;:&quot;50&quot;,&quot;container-title-short&quot;:&quot;&quot;},&quot;uris&quot;:[&quot;http://www.mendeley.com/documents/?uuid=7276b64e-96ee-4121-8254-3b39694307b5&quot;],&quot;isTemporary&quot;:false,&quot;legacyDesktopId&quot;:&quot;7276b64e-96ee-4121-8254-3b39694307b5&quot;},{&quot;id&quot;:&quot;1c17ba70-2bb6-59fc-8167-1d222867701b&quot;,&quot;itemData&quot;:{&quot;DOI&quot;:&quot;10.1080/23322969.2018.1424560&quot;,&quot;ISSN&quot;:&quot;23322950&quot;,&quot;abstract&quot;:&quot;Growing interest in university–industry collaboration (UIC) calls for a need to develop frameworks and compare overseas models to better understand how successful UIC occurs. This article provides a framework for analyzing UIC across three dimensions: environmental, technical, and managerial. It further breaks down these dimensions to suggest key attributes that can inform us about how dimensions can develop and improve. Subsequently, we use the framework outlined to analyze seven countries’ UIC policies and frameworks and present key findings. The findings of this research include the importance of building and training a workforce ready to engage across sectors and of creating clear intellectual property policies, and the need for dedicated programs and national policies that support UIC growth.&quot;,&quot;author&quot;:[{&quot;dropping-particle&quot;:&quot;&quot;,&quot;family&quot;:&quot;Dollinger&quot;,&quot;given&quot;:&quot;Mollie&quot;,&quot;non-dropping-particle&quot;:&quot;&quot;,&quot;parse-names&quot;:false,&quot;suffix&quot;:&quot;&quot;},{&quot;dropping-particle&quot;:&quot;&quot;,&quot;family&quot;:&quot;Coates&quot;,&quot;given&quot;:&quot;Hamish&quot;,&quot;non-dropping-particle&quot;:&quot;&quot;,&quot;parse-names&quot;:false,&quot;suffix&quot;:&quot;&quot;},{&quot;dropping-particle&quot;:&quot;&quot;,&quot;family&quot;:&quot;Bexley&quot;,&quot;given&quot;:&quot;Emmaline&quot;,&quot;non-dropping-particle&quot;:&quot;&quot;,&quot;parse-names&quot;:false,&quot;suffix&quot;:&quot;&quot;},{&quot;dropping-particle&quot;:&quot;&quot;,&quot;family&quot;:&quot;Croucher&quot;,&quot;given&quot;:&quot;Gwilym&quot;,&quot;non-dropping-particle&quot;:&quot;&quot;,&quot;parse-names&quot;:false,&quot;suffix&quot;:&quot;&quot;},{&quot;dropping-particle&quot;:&quot;&quot;,&quot;family&quot;:&quot;Naylor&quot;,&quot;given&quot;:&quot;Ryan&quot;,&quot;non-dropping-particle&quot;:&quot;&quot;,&quot;parse-names&quot;:false,&quot;suffix&quot;:&quot;&quot;}],&quot;container-title&quot;:&quot;Policy Reviews in Higher Education&quot;,&quot;id&quot;:&quot;1c17ba70-2bb6-59fc-8167-1d222867701b&quot;,&quot;issue&quot;:&quot;1&quot;,&quot;issued&quot;:{&quot;date-parts&quot;:[[&quot;2018&quot;]]},&quot;page&quot;:&quot;105-127&quot;,&quot;title&quot;:&quot;Framing international approaches to university–industry collaboration&quot;,&quot;type&quot;:&quot;article-journal&quot;,&quot;volume&quot;:&quot;2&quot;,&quot;container-title-short&quot;:&quot;&quot;},&quot;uris&quot;:[&quot;http://www.mendeley.com/documents/?uuid=540004f1-e5e3-4fef-a557-6bb38966e492&quot;],&quot;isTemporary&quot;:false,&quot;legacyDesktopId&quot;:&quot;540004f1-e5e3-4fef-a557-6bb38966e492&quot;},{&quot;id&quot;:&quot;4679b145-dd87-5915-9ab7-3f36b5c3d353&quot;,&quot;itemData&quot;:{&quot;DOI&quot;:&quot;10.1007/s10961-017-9568-x&quot;,&quot;ISSN&quot;:&quot;15737047&quot;,&quot;abstract&quot;:&quot;Much in line with what has been happening in developed economies for the past few decades, policy decision makers and industry strategists in developing countries have dedicated increased attention to initiatives that foster University-Industry Collaboration (UIC). The overarching goal is to enhance the capabilities/efficiencies of innovation systems, leveraging the role of universities as generators and disseminators of valuable knowledge, highly concentrated in academia in these laggard nations. In this article we empirically assess the extent to which institutional openness in universities towards UIC linkages affect the generation of knowledge-intensive spin-offs and academic patenting activity in the context of the State of São Paulo, Brazil. We use data for 462 knowledge-intensive entrepreneurial projects related to academics receiving grants from the PIPE Program of the State of São Paulo, Brazil, as well as international patenting behavior for 126 universities and research institutes. Additionally, we have gathered data for UIC activity (2002–2010) in the affected region. The main novelty of our approach is to qualify UIC according to three different dimensions of openness, focusing on UIC levels and objects of collaboration. Results suggest that the quality of linkages (collaboration content) is a stronger predictor of both types of university entrepreneurship than the extent to which universities are connected to firms.&quot;,&quot;author&quot;:[{&quot;dropping-particle&quot;:&quot;&quot;,&quot;family&quot;:&quot;Fischer&quot;,&quot;given&quot;:&quot;Bruno Brandão&quot;,&quot;non-dropping-particle&quot;:&quot;&quot;,&quot;parse-names&quot;:false,&quot;suffix&quot;:&quot;&quot;},{&quot;dropping-particle&quot;:&quot;&quot;,&quot;family&quot;:&quot;Schaeffer&quot;,&quot;given&quot;:&quot;Paola Rücker&quot;,&quot;non-dropping-particle&quot;:&quot;&quot;,&quot;parse-names&quot;:false,&quot;suffix&quot;:&quot;&quot;},{&quot;dropping-particle&quot;:&quot;&quot;,&quot;family&quot;:&quot;Vonortas&quot;,&quot;given&quot;:&quot;Nicholas S.&quot;,&quot;non-dropping-particle&quot;:&quot;&quot;,&quot;parse-names&quot;:false,&quot;suffix&quot;:&quot;&quot;},{&quot;dropping-particle&quot;:&quot;&quot;,&quot;family&quot;:&quot;Queiroz&quot;,&quot;given&quot;:&quot;Sérgio&quot;,&quot;non-dropping-particle&quot;:&quot;&quot;,&quot;parse-names&quot;:false,&quot;suffix&quot;:&quot;&quot;}],&quot;container-title&quot;:&quot;Journal of Technology Transfer&quot;,&quot;id&quot;:&quot;4679b145-dd87-5915-9ab7-3f36b5c3d353&quot;,&quot;issue&quot;:&quot;2&quot;,&quot;issued&quot;:{&quot;date-parts&quot;:[[&quot;2018&quot;]]},&quot;page&quot;:&quot;263-284&quot;,&quot;title&quot;:&quot;Quality comes first: university-industry collaboration as a source of academic entrepreneurship in a developing country&quot;,&quot;type&quot;:&quot;article-journal&quot;,&quot;volume&quot;:&quot;43&quot;,&quot;container-title-short&quot;:&quot;&quot;},&quot;uris&quot;:[&quot;http://www.mendeley.com/documents/?uuid=af754be7-dcb2-4f9b-af57-1600e8313108&quot;],&quot;isTemporary&quot;:false,&quot;legacyDesktopId&quot;:&quot;af754be7-dcb2-4f9b-af57-1600e8313108&quot;},{&quot;id&quot;:&quot;22efb7a2-d543-53d6-bd03-37952b5376b3&quot;,&quot;itemData&quot;:{&quot;DOI&quot;:&quot;10.1007/3-540-35981-8_7&quot;,&quot;ISBN&quot;:&quot;354035980X&quot;,&quot;abstract&quot;:&quot;The relationship between university and industry is a complex and heterogeneous phenomenon, and an important topic of the recent debate on innovation systems. This chapter explores the role of knowledge flows between universities and firms in the Austrian national innovation system and provides valuable insights into several dimensions of knowledge flows that are not typically explored in research on this topic. The patterns of interaction between 46 different fields of science and 49 economic sectors represent an important and interesting outcome of the analysis. Left censored Tobit models are used to evaluate the effect of sector specific and science field specific characteristics upon the probability of knowledge interaction, disaggregated by type of interaction. © 2006 Springer Berlin Heidelberg.&quot;,&quot;author&quot;:[{&quot;dropping-particle&quot;:&quot;&quot;,&quot;family&quot;:&quot;Schartinger&quot;,&quot;given&quot;:&quot;D.&quot;,&quot;non-dropping-particle&quot;:&quot;&quot;,&quot;parse-names&quot;:false,&quot;suffix&quot;:&quot;&quot;},{&quot;dropping-particle&quot;:&quot;&quot;,&quot;family&quot;:&quot;Rammer&quot;,&quot;given&quot;:&quot;C.&quot;,&quot;non-dropping-particle&quot;:&quot;&quot;,&quot;parse-names&quot;:false,&quot;suffix&quot;:&quot;&quot;},{&quot;dropping-particle&quot;:&quot;&quot;,&quot;family&quot;:&quot;Fröhlich&quot;,&quot;given&quot;:&quot;J.&quot;,&quot;non-dropping-particle&quot;:&quot;&quot;,&quot;parse-names&quot;:false,&quot;suffix&quot;:&quot;&quot;}],&quot;container-title&quot;:&quot;Innovation, Networks, and Knowledge Spillovers: Selected Essays&quot;,&quot;id&quot;:&quot;22efb7a2-d543-53d6-bd03-37952b5376b3&quot;,&quot;issued&quot;:{&quot;date-parts&quot;:[[&quot;2006&quot;]]},&quot;page&quot;:&quot;135-166&quot;,&quot;title&quot;:&quot;Knowledge interactions between universities and industry in Austria: Sectoral patterns and determinants&quot;,&quot;type&quot;:&quot;article-journal&quot;,&quot;container-title-short&quot;:&quot;&quot;},&quot;uris&quot;:[&quot;http://www.mendeley.com/documents/?uuid=8424eecc-01a5-4bed-890d-993ff1c6cdf7&quot;],&quot;isTemporary&quot;:false,&quot;legacyDesktopId&quot;:&quot;8424eecc-01a5-4bed-890d-993ff1c6cdf7&quot;}]},{&quot;citationID&quot;:&quot;MENDELEY_CITATION_17237f91-511b-423c-90cd-84355102c502&quot;,&quot;properties&quot;:{&quot;noteIndex&quot;:0},&quot;isEdited&quot;:false,&quot;manualOverride&quot;:{&quot;citeprocText&quot;:&quot;(Bastos et al., 2021b; Dollinger et al., 2018; Fischer et al., 2018; T. Mgonja, 2017)&quot;,&quot;isManuallyOverridden&quot;:false,&quot;manualOverrideText&quot;:&quot;&quot;},&quot;citationTag&quot;:&quot;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&quot;,&quot;citationItems&quot;:[{&quot;id&quot;:&quot;4679b145-dd87-5915-9ab7-3f36b5c3d353&quot;,&quot;itemData&quot;:{&quot;DOI&quot;:&quot;10.1007/s10961-017-9568-x&quot;,&quot;ISSN&quot;:&quot;15737047&quot;,&quot;abstract&quot;:&quot;Much in line with what has been happening in developed economies for the past few decades, policy decision makers and industry strategists in developing countries have dedicated increased attention to initiatives that foster University-Industry Collaboration (UIC). The overarching goal is to enhance the capabilities/efficiencies of innovation systems, leveraging the role of universities as generators and disseminators of valuable knowledge, highly concentrated in academia in these laggard nations. In this article we empirically assess the extent to which institutional openness in universities towards UIC linkages affect the generation of knowledge-intensive spin-offs and academic patenting activity in the context of the State of São Paulo, Brazil. We use data for 462 knowledge-intensive entrepreneurial projects related to academics receiving grants from the PIPE Program of the State of São Paulo, Brazil, as well as international patenting behavior for 126 universities and research institutes. Additionally, we have gathered data for UIC activity (2002–2010) in the affected region. The main novelty of our approach is to qualify UIC according to three different dimensions of openness, focusing on UIC levels and objects of collaboration. Results suggest that the quality of linkages (collaboration content) is a stronger predictor of both types of university entrepreneurship than the extent to which universities are connected to firms.&quot;,&quot;author&quot;:[{&quot;dropping-particle&quot;:&quot;&quot;,&quot;family&quot;:&quot;Fischer&quot;,&quot;given&quot;:&quot;Bruno Brandão&quot;,&quot;non-dropping-particle&quot;:&quot;&quot;,&quot;parse-names&quot;:false,&quot;suffix&quot;:&quot;&quot;},{&quot;dropping-particle&quot;:&quot;&quot;,&quot;family&quot;:&quot;Schaeffer&quot;,&quot;given&quot;:&quot;Paola Rücker&quot;,&quot;non-dropping-particle&quot;:&quot;&quot;,&quot;parse-names&quot;:false,&quot;suffix&quot;:&quot;&quot;},{&quot;dropping-particle&quot;:&quot;&quot;,&quot;family&quot;:&quot;Vonortas&quot;,&quot;given&quot;:&quot;Nicholas S.&quot;,&quot;non-dropping-particle&quot;:&quot;&quot;,&quot;parse-names&quot;:false,&quot;suffix&quot;:&quot;&quot;},{&quot;dropping-particle&quot;:&quot;&quot;,&quot;family&quot;:&quot;Queiroz&quot;,&quot;given&quot;:&quot;Sérgio&quot;,&quot;non-dropping-particle&quot;:&quot;&quot;,&quot;parse-names&quot;:false,&quot;suffix&quot;:&quot;&quot;}],&quot;container-title&quot;:&quot;Journal of Technology Transfer&quot;,&quot;id&quot;:&quot;4679b145-dd87-5915-9ab7-3f36b5c3d353&quot;,&quot;issue&quot;:&quot;2&quot;,&quot;issued&quot;:{&quot;date-parts&quot;:[[&quot;2018&quot;]]},&quot;page&quot;:&quot;263-284&quot;,&quot;title&quot;:&quot;Quality comes first: university-industry collaboration as a source of academic entrepreneurship in a developing country&quot;,&quot;type&quot;:&quot;article-journal&quot;,&quot;volume&quot;:&quot;43&quot;,&quot;container-title-short&quot;:&quot;&quot;},&quot;uris&quot;:[&quot;http://www.mendeley.com/documents/?uuid=af754be7-dcb2-4f9b-af57-1600e8313108&quot;],&quot;isTemporary&quot;:false,&quot;legacyDesktopId&quot;:&quot;af754be7-dcb2-4f9b-af57-1600e8313108&quot;},{&quot;id&quot;:&quot;1c17ba70-2bb6-59fc-8167-1d222867701b&quot;,&quot;itemData&quot;:{&quot;DOI&quot;:&quot;10.1080/23322969.2018.1424560&quot;,&quot;ISSN&quot;:&quot;23322950&quot;,&quot;abstract&quot;:&quot;Growing interest in university–industry collaboration (UIC) calls for a need to develop frameworks and compare overseas models to better understand how successful UIC occurs. This article provides a framework for analyzing UIC across three dimensions: environmental, technical, and managerial. It further breaks down these dimensions to suggest key attributes that can inform us about how dimensions can develop and improve. Subsequently, we use the framework outlined to analyze seven countries’ UIC policies and frameworks and present key findings. The findings of this research include the importance of building and training a workforce ready to engage across sectors and of creating clear intellectual property policies, and the need for dedicated programs and national policies that support UIC growth.&quot;,&quot;author&quot;:[{&quot;dropping-particle&quot;:&quot;&quot;,&quot;family&quot;:&quot;Dollinger&quot;,&quot;given&quot;:&quot;Mollie&quot;,&quot;non-dropping-particle&quot;:&quot;&quot;,&quot;parse-names&quot;:false,&quot;suffix&quot;:&quot;&quot;},{&quot;dropping-particle&quot;:&quot;&quot;,&quot;family&quot;:&quot;Coates&quot;,&quot;given&quot;:&quot;Hamish&quot;,&quot;non-dropping-particle&quot;:&quot;&quot;,&quot;parse-names&quot;:false,&quot;suffix&quot;:&quot;&quot;},{&quot;dropping-particle&quot;:&quot;&quot;,&quot;family&quot;:&quot;Bexley&quot;,&quot;given&quot;:&quot;Emmaline&quot;,&quot;non-dropping-particle&quot;:&quot;&quot;,&quot;parse-names&quot;:false,&quot;suffix&quot;:&quot;&quot;},{&quot;dropping-particle&quot;:&quot;&quot;,&quot;family&quot;:&quot;Croucher&quot;,&quot;given&quot;:&quot;Gwilym&quot;,&quot;non-dropping-particle&quot;:&quot;&quot;,&quot;parse-names&quot;:false,&quot;suffix&quot;:&quot;&quot;},{&quot;dropping-particle&quot;:&quot;&quot;,&quot;family&quot;:&quot;Naylor&quot;,&quot;given&quot;:&quot;Ryan&quot;,&quot;non-dropping-particle&quot;:&quot;&quot;,&quot;parse-names&quot;:false,&quot;suffix&quot;:&quot;&quot;}],&quot;container-title&quot;:&quot;Policy Reviews in Higher Education&quot;,&quot;id&quot;:&quot;1c17ba70-2bb6-59fc-8167-1d222867701b&quot;,&quot;issue&quot;:&quot;1&quot;,&quot;issued&quot;:{&quot;date-parts&quot;:[[&quot;2018&quot;]]},&quot;page&quot;:&quot;105-127&quot;,&quot;title&quot;:&quot;Framing international approaches to university–industry collaboration&quot;,&quot;type&quot;:&quot;article-journal&quot;,&quot;volume&quot;:&quot;2&quot;,&quot;container-title-short&quot;:&quot;&quot;},&quot;uris&quot;:[&quot;http://www.mendeley.com/documents/?uuid=540004f1-e5e3-4fef-a557-6bb38966e492&quot;],&quot;isTemporary&quot;:false,&quot;legacyDesktopId&quot;:&quot;540004f1-e5e3-4fef-a557-6bb38966e492&quot;},{&quot;id&quot;:&quot;2de28e10-2d7a-540c-8239-e3cba1299e20&quot;,&quot;itemData&quot;:{&quot;DOI&quot;:&quot;10.14445/22315381/ijett-v50p235&quot;,&quot;abstract&quot;:&quot;University-Industry Collaboration (UIC) creates highly skilled and productive graduates for meeting demand of industry. Such collaborations contribute positively to address innovation market failures and help to realise the full social returns of research and development (R&amp;D) investments. Universities are often described as ‘‘engines for growth’’ which generate skills and research results that are significant sources of innovation for firms, especially in some industrial fields. Through the existing publications, this paper provides review on University-Industrial Collaboration. It gives the effects of the linkage and indicates how different countries practice UIC. Finally it presents the best practices that can be applied by developing countries in order to accelerate the economic growth.&quot;,&quot;author&quot;:[{&quot;dropping-particle&quot;:&quot;&quot;,&quot;family&quot;:&quot;T. Mgonja&quot;,&quot;given&quot;:&quot;Christopher&quot;,&quot;non-dropping-particle&quot;:&quot;&quot;,&quot;parse-names&quot;:false,&quot;suffix&quot;:&quot;&quot;}],&quot;container-title&quot;:&quot;International Journal of Engineering Trends and Technology&quot;,&quot;id&quot;:&quot;2de28e10-2d7a-540c-8239-e3cba1299e20&quot;,&quot;issue&quot;:&quot;4&quot;,&quot;issued&quot;:{&quot;date-parts&quot;:[[&quot;2017&quot;]]},&quot;page&quot;:&quot;216-225&quot;,&quot;title&quot;:&quot;Enhancing the University - Industry Collaboration in Developing Countries through Best Practices&quot;,&quot;type&quot;:&quot;article-journal&quot;,&quot;volume&quot;:&quot;50&quot;,&quot;container-title-short&quot;:&quot;&quot;},&quot;uris&quot;:[&quot;http://www.mendeley.com/documents/?uuid=7276b64e-96ee-4121-8254-3b39694307b5&quot;],&quot;isTemporary&quot;:false,&quot;legacyDesktopId&quot;:&quot;7276b64e-96ee-4121-8254-3b39694307b5&quot;},{&quot;id&quot;:&quot;7d523715-8842-5d47-b053-6dadf3084f89&quot;,&quot;itemData&quot;:{&quot;DOI&quot;:&quot;10.1093/scipol/scaa077&quot;,&quot;ISSN&quot;:&quot;03023427&quot;,&quot;abstract&quot;:&quot;This article presents a bibliometric overview of publications on university-industry collaboration (UIC) from the last fifty years (1969-2018). Among the results that were obtained, three main ones come to light. First, this article presents a complete panorama of UIC research from the past fifty years. Secondly, we were able to note that the UIC research trajectory can be divided into four generations which are represented by different phases: the discovery phase (1969-1979), the development phase (1980-1999), the expansion phase (2000-2010) and the consolidation phase (2011-2018). Furthermore, the connections and evolution pertaining to these four generations were identified. The third result was the identification of eight research trends within the UIC context: 'UIC topics' (especially: motivation, channels, barriers and results), 'engineering education', 'societies and institutions', 'knowledge transfer', 'innovation', 'entrepreneurial university', 'sustainability' and 'developing countries'.&quot;,&quot;author&quot;:[{&quot;dropping-particle&quot;:&quot;&quot;,&quot;family&quot;:&quot;Bastos&quot;,&quot;given&quot;:&quot;Elisa Cordeiro&quot;,&quot;non-dropping-particle&quot;:&quot;&quot;,&quot;parse-names&quot;:false,&quot;suffix&quot;:&quot;&quot;},{&quot;dropping-particle&quot;:&quot;&quot;,&quot;family&quot;:&quot;Sengik&quot;,&quot;given&quot;:&quot;Aline Rossales&quot;,&quot;non-dropping-particle&quot;:&quot;&quot;,&quot;parse-names&quot;:false,&quot;suffix&quot;:&quot;&quot;},{&quot;dropping-particle&quot;:&quot;&quot;,&quot;family&quot;:&quot;Tello-Gamarra&quot;,&quot;given&quot;:&quot;Jorge&quot;,&quot;non-dropping-particle&quot;:&quot;&quot;,&quot;parse-names&quot;:false,&quot;suffix&quot;:&quot;&quot;}],&quot;container-title&quot;:&quot;Science and Public Policy&quot;,&quot;id&quot;:&quot;7d523715-8842-5d47-b053-6dadf3084f89&quot;,&quot;issue&quot;:&quot;2&quot;,&quot;issued&quot;:{&quot;date-parts&quot;:[[&quot;2021&quot;]]},&quot;page&quot;:&quot;177-199&quot;,&quot;title&quot;:&quot;Fifty years of University-industry collaboration: A global bibliometrics overview&quot;,&quot;type&quot;:&quot;article-journal&quot;,&quot;volume&quot;:&quot;48&quot;,&quot;container-title-short&quot;:&quot;Sci Public Policy&quot;},&quot;uris&quot;:[&quot;http://www.mendeley.com/documents/?uuid=dc6799f2-60a0-43e5-9cbf-e4fd0fc6c7b0&quot;],&quot;isTemporary&quot;:false,&quot;legacyDesktopId&quot;:&quot;dc6799f2-60a0-43e5-9cbf-e4fd0fc6c7b0&quot;}]},{&quot;citationID&quot;:&quot;MENDELEY_CITATION_547eeeff-02c0-4bdb-babc-4b17197569ff&quot;,&quot;properties&quot;:{&quot;noteIndex&quot;:0},&quot;isEdited&quot;:false,&quot;manualOverride&quot;:{&quot;citeprocText&quot;:&quot;(Ankrah &amp;#38; Al-Tabbaa, 2015; O’Dwyer et al., 2023; Tseng et al., 2020; Zhou et al., 2016)&quot;,&quot;isManuallyOverridden&quot;:false,&quot;manualOverrideText&quot;:&quot;&quot;},&quot;citationTag&quot;:&quot;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&quot;,&quot;citationItems&quot;:[{&quot;id&quot;:&quot;76761a4a-5cf7-5550-ad79-0824a601a044&quot;,&quot;itemData&quot;:{&quot;DOI&quot;:&quot;10.2139/ssrn.2596018&quot;,&quot;abstract&quot;:&quot;The collaboration between universities and the industry is increasingly perceived as a vehicle to enhance innovation through knowledge exchange. This is evident by a significant increase in studies that investigate the topic from different perspectives. However, this body of knowledge is still described as fragmented and lacks efficient comprehensive view. To address this gap, we employed a systematic procedure to review the literature on universities-industry collaboration (UIC). The review resulted in identifying five key aspects, which underpinned the theory of UIC. We integrate these key aspects into an overarching process framework, which together with the review, provide a substantial contribution by creating an integrated analysis of the state of literature concerning this phenomenon. Several research avenues are reported as distilled from the analysis.&quot;,&quot;author&quot;:[{&quot;dropping-particle&quot;:&quot;&quot;,&quot;family&quot;:&quot;Ankrah&quot;,&quot;given&quot;:&quot;S N.&quot;,&quot;non-dropping-particle&quot;:&quot;&quot;,&quot;parse-names&quot;:false,&quot;suffix&quot;:&quot;&quot;},{&quot;dropping-particle&quot;:&quot;&quot;,&quot;family&quot;:&quot;Al-Tabbaa&quot;,&quot;given&quot;:&quot;Omar&quot;,&quot;non-dropping-particle&quot;:&quot;&quot;,&quot;parse-names&quot;:false,&quot;suffix&quot;:&quot;&quot;}],&quot;container-title&quot;:&quot;SSRN Electronic Journal&quot;,&quot;id&quot;:&quot;76761a4a-5cf7-5550-ad79-0824a601a044&quot;,&quot;issued&quot;:{&quot;date-parts&quot;:[[&quot;2015&quot;]]},&quot;title&quot;:&quot;Universities-Industry Collaboration: A Systematic Review&quot;,&quot;type&quot;:&quot;article-journal&quot;,&quot;container-title-short&quot;:&quot;&quot;},&quot;uris&quot;:[&quot;http://www.mendeley.com/documents/?uuid=c5d65010-b72a-4e61-99b5-2469a5aa1a41&quot;],&quot;isTemporary&quot;:false,&quot;legacyDesktopId&quot;:&quot;c5d65010-b72a-4e61-99b5-2469a5aa1a41&quot;},{&quot;id&quot;:&quot;c2e4a138-dad2-5219-ba83-bce8e684a85f&quot;,&quot;itemData&quot;:{&quot;DOI&quot;:&quot;10.1371/journal.pone.0165277&quot;,&quot;ISSN&quot;:&quot;19326203&quot;,&quot;PMID&quot;:&quot;27832084&quot;,&quot;abstract&quot;:&quot;In this study, university-industry collaborations in China and the USA are analyzed in terms of co-authored publications indexed in the Web of Science (WoS). Results show a wide gap between China and the USA: Chinese universities are much less active in collaborations with industry in terms of either publication productivity or collaboration intensity. In selecting local and foreign industrial partners, however, more variation exists among Chinese universities than among US universities. The US system is domestically oriented more than that of China. In the USA, the intensity of university-industry collaboration is determined by research quality, whereas in China this is not the case. In both China and the USA, distance is not critical for the establishment of domestic university-industry collaboration. A high correlation is found between productivity indicators including total publications and university industry co-authored publications. However, the productivity indicators are less correlated with the intensity of university-industry collaboration. Large research universities with strong ties to domestic industry play critical roles in both national publication systems.&quot;,&quot;author&quot;:[{&quot;dropping-particle&quot;:&quot;&quot;,&quot;family&quot;:&quot;Zhou&quot;,&quot;given&quot;:&quot;Ping&quot;,&quot;non-dropping-particle&quot;:&quot;&quot;,&quot;parse-names&quot;:false,&quot;suffix&quot;:&quot;&quot;},{&quot;dropping-particle&quot;:&quot;&quot;,&quot;family&quot;:&quot;Tijssen&quot;,&quot;given&quot;:&quot;Robert&quot;,&quot;non-dropping-particle&quot;:&quot;&quot;,&quot;parse-names&quot;:false,&quot;suffix&quot;:&quot;&quot;},{&quot;dropping-particle&quot;:&quot;&quot;,&quot;family&quot;:&quot;Leydesdorff&quot;,&quot;given&quot;:&quot;Loet&quot;,&quot;non-dropping-particle&quot;:&quot;&quot;,&quot;parse-names&quot;:false,&quot;suffix&quot;:&quot;&quot;}],&quot;container-title&quot;:&quot;PLoS ONE&quot;,&quot;id&quot;:&quot;c2e4a138-dad2-5219-ba83-bce8e684a85f&quot;,&quot;issue&quot;:&quot;11&quot;,&quot;issued&quot;:{&quot;date-parts&quot;:[[&quot;2016&quot;]]},&quot;title&quot;:&quot;University-industry collaboration in China and the USA: A bibliometric comparison&quot;,&quot;type&quot;:&quot;article-journal&quot;,&quot;volume&quot;:&quot;11&quot;,&quot;container-title-short&quot;:&quot;PLoS One&quot;},&quot;uris&quot;:[&quot;http://www.mendeley.com/documents/?uuid=cf28f70a-3096-4ede-a281-1898df594c6f&quot;],&quot;isTemporary&quot;:false,&quot;legacyDesktopId&quot;:&quot;cf28f70a-3096-4ede-a281-1898df594c6f&quot;},{&quot;id&quot;:&quot;464aae5e-d810-54cd-9421-151e08084794&quot;,&quot;itemData&quot;:{&quot;DOI&quot;:&quot;10.1007/s10961-018-9656-6&quot;,&quot;ISSN&quot;:&quot;15737047&quot;,&quot;abstract&quot;:&quot;The rapid development of technology and knowledge-based economies has drawn attention to the linkage between academic institutions and private industries. Universities are a major source of knowledge creation; different industries are increasingly recognizing the importance of scientific knowledge creation and seeking alliances with universities to not only enhance their knowledge base but also gain a competitive advantage. To facilitate university–industry collaborations (UICs), financial support from governments and industries is necessary for resource allocation. This study investigates the effects of UIC funding on universities’ technology innovation performance in Taiwan. The Taiwanese government has implemented a variety of policies and programs to enhance the research innovation capability of universities and bridge the gap between academic research and industrial application. Three fundamental factors of UIC environments within universities—namely, management mechanism, innovation climate, and reward system—are identified as critical antecedents of UIC funding and universities’ technology innovation performance. The results reveal that UIC funding is directly instrumental to universities’ technology innovation. The UIC management mechanism and innovation climate within universities support diverse UIC funding. In addition, mechanism incentives affect directly and moderately university researchers’ involvement in and contribution to technology innovation.&quot;,&quot;author&quot;:[{&quot;dropping-particle&quot;:&quot;&quot;,&quot;family&quot;:&quot;Tseng&quot;,&quot;given&quot;:&quot;Fan Chuan&quot;,&quot;non-dropping-particle&quot;:&quot;&quot;,&quot;parse-names&quot;:false,&quot;suffix&quot;:&quot;&quot;},{&quot;dropping-particle&quot;:&quot;&quot;,&quot;family&quot;:&quot;Huang&quot;,&quot;given&quot;:&quot;Mu Hsuan&quot;,&quot;non-dropping-particle&quot;:&quot;&quot;,&quot;parse-names&quot;:false,&quot;suffix&quot;:&quot;&quot;},{&quot;dropping-particle&quot;:&quot;&quot;,&quot;family&quot;:&quot;Chen&quot;,&quot;given&quot;:&quot;Dar Zen&quot;,&quot;non-dropping-particle&quot;:&quot;&quot;,&quot;parse-names&quot;:false,&quot;suffix&quot;:&quot;&quot;}],&quot;container-title&quot;:&quot;Journal of Technology Transfer&quot;,&quot;id&quot;:&quot;464aae5e-d810-54cd-9421-151e08084794&quot;,&quot;issue&quot;:&quot;2&quot;,&quot;issued&quot;:{&quot;date-parts&quot;:[[&quot;2020&quot;]]},&quot;page&quot;:&quot;560-577&quot;,&quot;title&quot;:&quot;Factors of university–industry collaboration affecting university innovation performance&quot;,&quot;type&quot;:&quot;article-journal&quot;,&quot;volume&quot;:&quot;45&quot;,&quot;container-title-short&quot;:&quot;&quot;},&quot;uris&quot;:[&quot;http://www.mendeley.com/documents/?uuid=2d09d0bb-4e0e-474d-86c0-bf25a8ca0dba&quot;],&quot;isTemporary&quot;:false,&quot;legacyDesktopId&quot;:&quot;2d09d0bb-4e0e-474d-86c0-bf25a8ca0dba&quot;},{&quot;id&quot;:&quot;6c78f605-2745-5a3f-bfe3-83f2000492f9&quot;,&quot;itemData&quot;:{&quot;DOI&quot;:&quot;10.1007/s10961-022-09932-2&quot;,&quot;ISSN&quot;:&quot;15737047&quot;,&quot;abstract&quot;:&quot;University–Industry Collaboration networks are increasingly significant to national economies. Previous studies have identified barriers and enablers of University–Industry Collaborations, however our understanding of the evolution of such collaborations is still limited thereby restricting our ability to nurture their development. This study explores the establishment of a successful University–Industry Collaboration and considers a range of perceived barriers and enablers through four emergent evolutionary phases: embryonic, initiation, engagement and established. The study adopted a qualitative research approach using a single site case study, focusing on the pharmaceutical industry, with 10 multinational firms and 8 academic institutions involved in a pharmaceutical collaboration. The results demonstrate that specific University–Industry Collaboration barriers and enablers emerge at different points in time, for example, strong lack of trust; strong fear of knowledge leakage, reluctance to share in the embryonic phase evolve to achieving integrity based trust and an intellectual property agreement in the engagement phase. These barriers were overcome using a range of phase appropriate mechanisms, for example, prior experience of the partners was critical in the embryonic phase, while cohesiveness and knowledge complementarity were vital in the engagement phase. The study emphasizes the significance of public funding and its distribution among members in order to support industry evolution and competitiveness. The University–Industry Collaboration continues to attract new participants and additional network-specific investments and has become a global centre of excellence for pharmaceutical research and development.&quot;,&quot;author&quot;:[{&quot;dropping-particle&quot;:&quot;&quot;,&quot;family&quot;:&quot;O’Dwyer&quot;,&quot;given&quot;:&quot;Michele&quot;,&quot;non-dropping-particle&quot;:&quot;&quot;,&quot;parse-names&quot;:false,&quot;suffix&quot;:&quot;&quot;},{&quot;dropping-particle&quot;:&quot;&quot;,&quot;family&quot;:&quot;Filieri&quot;,&quot;given&quot;:&quot;Raffaele&quot;,&quot;non-dropping-particle&quot;:&quot;&quot;,&quot;parse-names&quot;:false,&quot;suffix&quot;:&quot;&quot;},{&quot;dropping-particle&quot;:&quot;&quot;,&quot;family&quot;:&quot;O’Malley&quot;,&quot;given&quot;:&quot;Lisa&quot;,&quot;non-dropping-particle&quot;:&quot;&quot;,&quot;parse-names&quot;:false,&quot;suffix&quot;:&quot;&quot;}],&quot;container-title&quot;:&quot;Journal of Technology Transfer&quot;,&quot;id&quot;:&quot;6c78f605-2745-5a3f-bfe3-83f2000492f9&quot;,&quot;issue&quot;:&quot;3&quot;,&quot;issued&quot;:{&quot;date-parts&quot;:[[&quot;2023&quot;]]},&quot;page&quot;:&quot;900-931&quot;,&quot;title&quot;:&quot;Establishing successful university–industry collaborations: barriers and enablers deconstructed&quot;,&quot;type&quot;:&quot;article-journal&quot;,&quot;volume&quot;:&quot;48&quot;,&quot;container-title-short&quot;:&quot;&quot;},&quot;uris&quot;:[&quot;http://www.mendeley.com/documents/?uuid=caae17d8-5f98-4003-a0b6-86c9c51814ed&quot;],&quot;isTemporary&quot;:false,&quot;legacyDesktopId&quot;:&quot;caae17d8-5f98-4003-a0b6-86c9c51814ed&quot;}]},{&quot;citationID&quot;:&quot;MENDELEY_CITATION_cd6f4c54-e4ac-491d-8a3f-878fae89e061&quot;,&quot;properties&quot;:{&quot;noteIndex&quot;:0},&quot;isEdited&quot;:false,&quot;manualOverride&quot;:{&quot;citeprocText&quot;:&quot;(Acworth, 2008; Ćudić et al., 2022; Göksidan et al., 2018; S.N. Ankrah et al., 2013; Tseng et al., 2020)&quot;,&quot;isManuallyOverridden&quot;:false,&quot;manualOverrideText&quot;:&quot;&quot;},&quot;citationTag&quot;:&quot;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&quot;,&quot;citationItems&quot;:[{&quot;id&quot;:&quot;dd2896be-83c1-56fe-997c-d52a698ed75e&quot;,&quot;itemData&quot;:{&quot;DOI&quot;:&quot;10.1007/978-3-319-62649-9_5&quot;,&quot;abstract&quot;:&quot;In the last century, universities have played a significant role in stimulating technological change and innovation. The recent decades have witnessed a change in the mission of the universities, namely their social mission in disseminating knowledge and interacting more broadly with the surrounding society, in addition to conduct education and research. This dissemination and interaction is often realized in the form of successful university-industry collaborations (UICs) in the developing countries. Nevertheless, this sort of realization still lacks comprehensive view. Besides, such comprehensive view is also required to address gaps and types of barriers to economic development and some possible mechanisms which could lead to catching up on the basis of UICs. Academic studies deviate such possibility of catching up is due to the balance between barriers and resource usage among institutional actors. In order to address this gap, first, we implemented a review on literature on UICs. The review provided an overarching process framework, which are distilled from the analysis. However, as current research on this issue points to, different types of university-industry interaction with government intervention and with a strong emphasis on education programs that may have high pay-offs for developing countries. In this context, we administered the concept of UICs in the case of Turkey as a developing country by which we provide a substantial contribution by creating an integrated analysis of literature and further mitigations for research topics distilled from our analysis.&quot;,&quot;author&quot;:[{&quot;dropping-particle&quot;:&quot;&quot;,&quot;family&quot;:&quot;Göksidan&quot;,&quot;given&quot;:&quot;Hadi Tolga&quot;,&quot;non-dropping-particle&quot;:&quot;&quot;,&quot;parse-names&quot;:false,&quot;suffix&quot;:&quot;&quot;},{&quot;dropping-particle&quot;:&quot;&quot;,&quot;family&quot;:&quot;Erdil&quot;,&quot;given&quot;:&quot;Erkan&quot;,&quot;non-dropping-particle&quot;:&quot;&quot;,&quot;parse-names&quot;:false,&quot;suffix&quot;:&quot;&quot;},{&quot;dropping-particle&quot;:&quot;&quot;,&quot;family&quot;:&quot;Çakmur&quot;,&quot;given&quot;:&quot;Barış&quot;,&quot;non-dropping-particle&quot;:&quot;&quot;,&quot;parse-names&quot;:false,&quot;suffix&quot;:&quot;&quot;}],&quot;container-title&quot;:&quot;Innovation and the Entrepreneurial University&quot;,&quot;id&quot;:&quot;dd2896be-83c1-56fe-997c-d52a698ed75e&quot;,&quot;issued&quot;:{&quot;date-parts&quot;:[[&quot;2018&quot;]]},&quot;page&quot;:&quot;83-113&quot;,&quot;title&quot;:&quot;Catching-up and the Role of University-Industry Collaboration in Emerging Economies: Case of Turkey&quot;,&quot;type&quot;:&quot;article-journal&quot;,&quot;container-title-short&quot;:&quot;&quot;},&quot;uris&quot;:[&quot;http://www.mendeley.com/documents/?uuid=d1478012-2beb-4c76-ab2f-2b3f4a6b3ec3&quot;],&quot;isTemporary&quot;:false,&quot;legacyDesktopId&quot;:&quot;d1478012-2beb-4c76-ab2f-2b3f4a6b3ec3&quot;},{&quot;id&quot;:&quot;464aae5e-d810-54cd-9421-151e08084794&quot;,&quot;itemData&quot;:{&quot;DOI&quot;:&quot;10.1007/s10961-018-9656-6&quot;,&quot;ISSN&quot;:&quot;15737047&quot;,&quot;abstract&quot;:&quot;The rapid development of technology and knowledge-based economies has drawn attention to the linkage between academic institutions and private industries. Universities are a major source of knowledge creation; different industries are increasingly recognizing the importance of scientific knowledge creation and seeking alliances with universities to not only enhance their knowledge base but also gain a competitive advantage. To facilitate university–industry collaborations (UICs), financial support from governments and industries is necessary for resource allocation. This study investigates the effects of UIC funding on universities’ technology innovation performance in Taiwan. The Taiwanese government has implemented a variety of policies and programs to enhance the research innovation capability of universities and bridge the gap between academic research and industrial application. Three fundamental factors of UIC environments within universities—namely, management mechanism, innovation climate, and reward system—are identified as critical antecedents of UIC funding and universities’ technology innovation performance. The results reveal that UIC funding is directly instrumental to universities’ technology innovation. The UIC management mechanism and innovation climate within universities support diverse UIC funding. In addition, mechanism incentives affect directly and moderately university researchers’ involvement in and contribution to technology innovation.&quot;,&quot;author&quot;:[{&quot;dropping-particle&quot;:&quot;&quot;,&quot;family&quot;:&quot;Tseng&quot;,&quot;given&quot;:&quot;Fan Chuan&quot;,&quot;non-dropping-particle&quot;:&quot;&quot;,&quot;parse-names&quot;:false,&quot;suffix&quot;:&quot;&quot;},{&quot;dropping-particle&quot;:&quot;&quot;,&quot;family&quot;:&quot;Huang&quot;,&quot;given&quot;:&quot;Mu Hsuan&quot;,&quot;non-dropping-particle&quot;:&quot;&quot;,&quot;parse-names&quot;:false,&quot;suffix&quot;:&quot;&quot;},{&quot;dropping-particle&quot;:&quot;&quot;,&quot;family&quot;:&quot;Chen&quot;,&quot;given&quot;:&quot;Dar Zen&quot;,&quot;non-dropping-particle&quot;:&quot;&quot;,&quot;parse-names&quot;:false,&quot;suffix&quot;:&quot;&quot;}],&quot;container-title&quot;:&quot;Journal of Technology Transfer&quot;,&quot;id&quot;:&quot;464aae5e-d810-54cd-9421-151e08084794&quot;,&quot;issue&quot;:&quot;2&quot;,&quot;issued&quot;:{&quot;date-parts&quot;:[[&quot;2020&quot;]]},&quot;page&quot;:&quot;560-577&quot;,&quot;title&quot;:&quot;Factors of university–industry collaboration affecting university innovation performance&quot;,&quot;type&quot;:&quot;article-journal&quot;,&quot;volume&quot;:&quot;45&quot;,&quot;container-title-short&quot;:&quot;&quot;},&quot;uris&quot;:[&quot;http://www.mendeley.com/documents/?uuid=2d09d0bb-4e0e-474d-86c0-bf25a8ca0dba&quot;],&quot;isTemporary&quot;:false,&quot;legacyDesktopId&quot;:&quot;2d09d0bb-4e0e-474d-86c0-bf25a8ca0dba&quot;},{&quot;id&quot;:&quot;4b24abab-07a3-5eac-833d-fd13a86d1000&quot;,&quot;itemData&quot;:{&quot;DOI&quot;:&quot;10.1186/s13731-022-00226-3&quot;,&quot;ISSN&quot;:&quot;21925372&quot;,&quot;abstract&quot;:&quot;This paper aims to examine the links between university-industry collaboration (UIC) predictors (inputs) and the results of UIC cooperation (outputs). The focus of the research is UIC within the European Union member states and the Western Balkan countries. The analysis was conducted using the partial least squares structural equation modeling (PLS-SEM). This method enabled examining the links between variables that are not directly observable. The authors used data for the period of three years, 2015–2018. The results prove that countries investing in UIC predictors (inputs) have better UIC performance (outputs). Based on the statistical analysis, the authors identified the investments in knowledge, networking, and research and development (R&amp;D), in general, as the most significant that impact UIC performance.&quot;,&quot;author&quot;:[{&quot;dropping-particle&quot;:&quot;&quot;,&quot;family&quot;:&quot;Ćudić&quot;,&quot;given&quot;:&quot;Bojan&quot;,&quot;non-dropping-particle&quot;:&quot;&quot;,&quot;parse-names&quot;:false,&quot;suffix&quot;:&quot;&quot;},{&quot;dropping-particle&quot;:&quot;&quot;,&quot;family&quot;:&quot;Alešnik&quot;,&quot;given&quot;:&quot;Peter&quot;,&quot;non-dropping-particle&quot;:&quot;&quot;,&quot;parse-names&quot;:false,&quot;suffix&quot;:&quot;&quot;},{&quot;dropping-particle&quot;:&quot;&quot;,&quot;family&quot;:&quot;Hazemali&quot;,&quot;given&quot;:&quot;David&quot;,&quot;non-dropping-particle&quot;:&quot;&quot;,&quot;parse-names&quot;:false,&quot;suffix&quot;:&quot;&quot;}],&quot;container-title&quot;:&quot;Journal of Innovation and Entrepreneurship&quot;,&quot;id&quot;:&quot;4b24abab-07a3-5eac-833d-fd13a86d1000&quot;,&quot;issue&quot;:&quot;1&quot;,&quot;issued&quot;:{&quot;date-parts&quot;:[[&quot;2022&quot;]]},&quot;title&quot;:&quot;Factors impacting university–industry collaboration in European countries&quot;,&quot;type&quot;:&quot;article-journal&quot;,&quot;volume&quot;:&quot;11&quot;,&quot;container-title-short&quot;:&quot;J Innov Entrep&quot;},&quot;uris&quot;:[&quot;http://www.mendeley.com/documents/?uuid=1267d62e-7bf9-420e-8697-e81e722833ec&quot;],&quot;isTemporary&quot;:false,&quot;legacyDesktopId&quot;:&quot;1267d62e-7bf9-420e-8697-e81e722833ec&quot;},{&quot;id&quot;:&quot;35da41ea-9fbb-5a5b-9098-4bdf03186723&quot;,&quot;itemData&quot;:{&quot;DOI&quot;:&quot;10.1016/j.respol.2008.04.022&quot;,&quot;ISSN&quot;:&quot;00487333&quot;,&quot;abstract&quot;:&quot;Many countries are seeking to strengthen global economic competitiveness by building a 'knowledge economy' capability. A popular approach is supporting university-industry knowledge exchange linkages. The purpose of this paper is to show how a model developed by the Cambridge-MIT Institute (CMI) for the UK offers a more effective approach to knowledge sharing, and to present the results from one of the first projects launched by CMI. CMI looked at the background literature and relevant government policy, benchmarked peer grant-making organisations, studied the Massachusetts Institute of Technology and Cambridge University institutions, and organized expert consultation through a strategic planning process including 27 stakeholder groups. Based on these inputs, CMI formulated its Knowledge Integration Community (KIC) model hypothesis. This paper describes the functional components, support mechanisms, organisational structure, review processes and mechanisms for knowledge exchange. Beginning in 2003, CMI built seven experimental KICs: five completely new, and two built up from existing, more traditional research projects. One of these is the Silent Aircraft KIC, which is presented as a case study. The paper makes an early analysis of the outcomes and additionalities of the KIC, and presents the lessons and future implications for the KIC. The paper concludes by describing the broader relevance of this approach for other institutions and countries, and suggests it is something other university-, government- and industry-based research institutions could embark upon. © 2008 Elsevier B.V. All rights reserved.&quot;,&quot;author&quot;:[{&quot;dropping-particle&quot;:&quot;&quot;,&quot;family&quot;:&quot;Acworth&quot;,&quot;given&quot;:&quot;Edward B.&quot;,&quot;non-dropping-particle&quot;:&quot;&quot;,&quot;parse-names&quot;:false,&quot;suffix&quot;:&quot;&quot;}],&quot;container-title&quot;:&quot;Research Policy&quot;,&quot;id&quot;:&quot;35da41ea-9fbb-5a5b-9098-4bdf03186723&quot;,&quot;issue&quot;:&quot;8&quot;,&quot;issued&quot;:{&quot;date-parts&quot;:[[&quot;2008&quot;]]},&quot;page&quot;:&quot;1241-1254&quot;,&quot;title&quot;:&quot;University-industry engagement: The formation of the Knowledge Integration Community (KIC) model at the Cambridge-MIT Institute&quot;,&quot;type&quot;:&quot;article-journal&quot;,&quot;volume&quot;:&quot;37&quot;,&quot;container-title-short&quot;:&quot;Res Policy&quot;},&quot;uris&quot;:[&quot;http://www.mendeley.com/documents/?uuid=b86755e6-c8bb-40d8-b633-a22554f2a8fb&quot;],&quot;isTemporary&quot;:false,&quot;legacyDesktopId&quot;:&quot;b86755e6-c8bb-40d8-b633-a22554f2a8fb&quot;},{&quot;id&quot;:&quot;ed2064c5-a701-5da4-aa2f-6781cc43df41&quot;,&quot;itemData&quot;:{&quot;author&quot;:[{&quot;dropping-particle&quot;:&quot;&quot;,&quot;family&quot;:&quot;S.N. Ankrah&quot;,&quot;given&quot;:&quot;&quot;,&quot;non-dropping-particle&quot;:&quot;&quot;,&quot;parse-names&quot;:false,&quot;suffix&quot;:&quot;&quot;},{&quot;dropping-particle&quot;:&quot;&quot;,&quot;family&quot;:&quot;T.F. Burgess&quot;,&quot;given&quot;:&quot;&quot;,&quot;non-dropping-particle&quot;:&quot;&quot;,&quot;parse-names&quot;:false,&quot;suffix&quot;:&quot;&quot;},{&quot;dropping-particle&quot;:&quot;&quot;,&quot;family&quot;:&quot;P. Grimshaw&quot;,&quot;given&quot;:&quot;&quot;,&quot;non-dropping-particle&quot;:&quot;&quot;,&quot;parse-names&quot;:false,&quot;suffix&quot;:&quot;&quot;},{&quot;dropping-particle&quot;:&quot;&quot;,&quot;family&quot;:&quot;N.E. Shaw&quot;,&quot;given&quot;:&quot;&quot;,&quot;non-dropping-particle&quot;:&quot;&quot;,&quot;parse-names&quot;:false,&quot;suffix&quot;:&quot;&quot;}],&quot;container-title&quot;:&quot;Technovation&quot;,&quot;id&quot;:&quot;ed2064c5-a701-5da4-aa2f-6781cc43df41&quot;,&quot;issued&quot;:{&quot;date-parts&quot;:[[&quot;2013&quot;]]},&quot;page&quot;:&quot;50-65&quot;,&quot;title&quot;:&quot;Asking Both University and Industry Actors about their Engagement in Knowledge Transfer: What Single-group Studies of Motives Omit&quot;,&quot;type&quot;:&quot;article-journal&quot;,&quot;volume&quot;:&quot;33&quot;,&quot;container-title-short&quot;:&quot;&quot;},&quot;uris&quot;:[&quot;http://www.mendeley.com/documents/?uuid=ef30f285-2c36-44c7-93a2-0aacb5a266b5&quot;],&quot;isTemporary&quot;:false,&quot;legacyDesktopId&quot;:&quot;ef30f285-2c36-44c7-93a2-0aacb5a266b5&quot;}]},{&quot;citationID&quot;:&quot;MENDELEY_CITATION_d84cafea-045b-4cc9-8ab3-df583a82aade&quot;,&quot;properties&quot;:{&quot;noteIndex&quot;:0},&quot;isEdited&quot;:false,&quot;manualOverride&quot;:{&quot;citeprocText&quot;:&quot;(Valentín, 2000)&quot;,&quot;isManuallyOverridden&quot;:false,&quot;manualOverrideText&quot;:&quot;&quot;},&quot;citationTag&quot;:&quot;MENDELEY_CITATION_v3_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&quot;,&quot;citationItems&quot;:[{&quot;id&quot;:&quot;797b77a6-70c3-5c7b-b3f1-62b33c69bfdb&quot;,&quot;itemData&quot;:{&quot;DOI&quot;:&quot;10.5367/000000000101295011&quot;,&quot;ISSN&quot;:&quot;20436858&quot;,&quot;abstract&quot;:&quot;Although university–industry collaboration has existed for a long time, activity has increased significantly over the past decade. Now, both higher education and industry are experiencing cultural change, and cooperation between the sectors is considered a social responsibility. If there is no longer a need to argue the importance of university–industry links, it is nevertheless necessary to examine in depth how they may be strengthened and improved, and how the various obstacles to further cooperation may be overcome. This article, first, assesses the benefits that arise from university–industry interaction. It then analyses the obstacles to university–firm cooperation and examines ways to overcome them.&quot;,&quot;author&quot;:[{&quot;dropping-particle&quot;:&quot;&quot;,&quot;family&quot;:&quot;Valentín&quot;,&quot;given&quot;:&quot;Eva María Mora&quot;,&quot;non-dropping-particle&quot;:&quot;&quot;,&quot;parse-names&quot;:false,&quot;suffix&quot;:&quot;&quot;}],&quot;container-title&quot;:&quot;Industry and Higher Education&quot;,&quot;id&quot;:&quot;797b77a6-70c3-5c7b-b3f1-62b33c69bfdb&quot;,&quot;issue&quot;:&quot;3&quot;,&quot;issued&quot;:{&quot;date-parts&quot;:[[&quot;2000&quot;]]},&quot;page&quot;:&quot;165-172&quot;,&quot;title&quot;:&quot;University—Industry Cooperation: A Framework of Benefits and Obstacles&quot;,&quot;type&quot;:&quot;article-journal&quot;,&quot;volume&quot;:&quot;14&quot;,&quot;container-title-short&quot;:&quot;&quot;},&quot;uris&quot;:[&quot;http://www.mendeley.com/documents/?uuid=c06447c8-3521-43b1-b2fb-63be75083d1a&quot;],&quot;isTemporary&quot;:false,&quot;legacyDesktopId&quot;:&quot;c06447c8-3521-43b1-b2fb-63be75083d1a&quot;}]},{&quot;citationID&quot;:&quot;MENDELEY_CITATION_972b096b-fb43-4d09-b482-b916a9e0cdab&quot;,&quot;properties&quot;:{&quot;noteIndex&quot;:0},&quot;isEdited&quot;:false,&quot;manualOverride&quot;:{&quot;citeprocText&quot;:&quot;(Zimmer, 2006)&quot;,&quot;isManuallyOverridden&quot;:false,&quot;manualOverrideText&quot;:&quot;&quot;},&quot;citationTag&quot;:&quot;MENDELEY_CITATION_v3_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&quot;,&quot;citationItems&quot;:[{&quot;id&quot;:&quot;8bb8eb13-a0b0-5dc6-b869-8a277d1232ca&quot;,&quot;itemData&quot;:{&quot;DOI&quot;:&quot;10.1111/j.1365-2648.2006.03721.x&quot;,&quot;ISSN&quot;:&quot;03092402&quot;,&quot;PMID&quot;:&quot;16441536&quot;,&quot;abstract&quot;:&quot;Aims. This paper discusses whether useful synthesis of research reports across different qualitative methodologies is possible, and whether qualitative meta-synthesis violates the tenets of the interpretive paradigm. Background. Qualitative meta-synthesis is a recent development in qualitative inquiry that offers a means of enhancing the contribution of qualitative findings to the development of more formalized knowledge. However, there are a number of unanswered questions and areas that require debate. Discussion. A brief overview of qualitative meta-synthesis as a method of inquiry is presented. The assumptions of phenomenology, ethnography and grounded theory are explored for their amenability to meta-synthesis and the possibility of coherent synthesis of findings across these methodologies. In addition, a summary of major philosophical commitments common to the interpretive paradigm is presented. Qualitative meta-synthesis as a methodology is then explored for its fit within this paradigm. An argument is made, with some caveats, for synthesis across qualitative methodologies. Gadamer's concepts of the hermeneutic circle, the fusion of horizons, and dialogue with the text are explored for the insight they provide into the place of qualitative meta-synthesis in inquiry. Conclusion. It is important for researchers to bring hermeneutic skill to the process of meta-synthesis in order to develop a comprehensive understanding of the various philosophical assumptions in which qualitative approaches are based. The particular challenge of combining analysis and interpretation from studies with markedly different approaches and intentions may prompt synthesists to create new and innovative approaches to the presentation of meta-synthesis. © 2006 The Author.&quot;,&quot;author&quot;:[{&quot;dropping-particle&quot;:&quot;&quot;,&quot;family&quot;:&quot;Zimmer&quot;,&quot;given&quot;:&quot;Lela&quot;,&quot;non-dropping-particle&quot;:&quot;&quot;,&quot;parse-names&quot;:false,&quot;suffix&quot;:&quot;&quot;}],&quot;container-title&quot;:&quot;Journal of Advanced Nursing&quot;,&quot;id&quot;:&quot;8bb8eb13-a0b0-5dc6-b869-8a277d1232ca&quot;,&quot;issue&quot;:&quot;3&quot;,&quot;issued&quot;:{&quot;date-parts&quot;:[[&quot;2006&quot;]]},&quot;number-of-pages&quot;:&quot;311-318&quot;,&quot;title&quot;:&quot;Qualitative meta-synthesis: A question of dialoguing with texts&quot;,&quot;type&quot;:&quot;book&quot;,&quot;volume&quot;:&quot;53&quot;,&quot;container-title-short&quot;:&quot;J Adv Nurs&quot;},&quot;uris&quot;:[&quot;http://www.mendeley.com/documents/?uuid=228a3b54-9d33-43c1-9255-50930d5f495e&quot;],&quot;isTemporary&quot;:false,&quot;legacyDesktopId&quot;:&quot;228a3b54-9d33-43c1-9255-50930d5f495e&quot;}]},{&quot;citationID&quot;:&quot;MENDELEY_CITATION_d05858e5-f968-422d-977a-f761e8d08728&quot;,&quot;properties&quot;:{&quot;noteIndex&quot;:0},&quot;isEdited&quot;:false,&quot;manualOverride&quot;:{&quot;citeprocText&quot;:&quot;(Hoon, 2013; Sandelowski &amp;#38; Barroso, 2007)&quot;,&quot;isManuallyOverridden&quot;:false,&quot;manualOverrideText&quot;:&quot;&quot;},&quot;citationTag&quot;:&quot;MENDELEY_CITATION_v3_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&quot;,&quot;citationItems&quot;:[{&quot;id&quot;:&quot;d6f32398-e459-5a2b-86e0-5835f7c43afe&quot;,&quot;itemData&quot;:{&quot;DOI&quot;:&quot;10.1177/1094428113484969&quot;,&quot;author&quot;:[{&quot;dropping-particle&quot;:&quot;&quot;,&quot;family&quot;:&quot;Hoon&quot;,&quot;given&quot;:&quot;Christina&quot;,&quot;non-dropping-particle&quot;:&quot;&quot;,&quot;parse-names&quot;:false,&quot;suffix&quot;:&quot;&quot;}],&quot;container-title&quot;:&quot;Organizational Research Methods&quot;,&quot;id&quot;:&quot;d6f32398-e459-5a2b-86e0-5835f7c43afe&quot;,&quot;issued&quot;:{&quot;date-parts&quot;:[[&quot;2013&quot;,&quot;10&quot;,&quot;1&quot;]]},&quot;page&quot;:&quot;522-556&quot;,&quot;title&quot;:&quot;Meta-Synthesis of Qualitative Case Studies An Approach to Theory Building&quot;,&quot;type&quot;:&quot;article-journal&quot;,&quot;volume&quot;:&quot;16&quot;,&quot;container-title-short&quot;:&quot;Organ Res Methods&quot;},&quot;uris&quot;:[&quot;http://www.mendeley.com/documents/?uuid=ccf2aff7-01d8-4b60-a2bb-f7c0c7127435&quot;],&quot;isTemporary&quot;:false,&quot;legacyDesktopId&quot;:&quot;ccf2aff7-01d8-4b60-a2bb-f7c0c7127435&quot;},{&quot;id&quot;:&quot;f96e06bc-c9b4-5653-885c-0af97c76a9c3&quot;,&quot;itemData&quot;:{&quot;DOI&quot;:&quot;10.3928/00220124-20080101-07&quot;,&quot;ISSN&quot;:&quot;0022-0124&quot;,&quot;author&quot;:[{&quot;dropping-particle&quot;:&quot;&quot;,&quot;family&quot;:&quot;Sandelowski&quot;,&quot;given&quot;:&quot;Margarete&quot;,&quot;non-dropping-particle&quot;:&quot;&quot;,&quot;parse-names&quot;:false,&quot;suffix&quot;:&quot;&quot;},{&quot;dropping-particle&quot;:&quot;&quot;,&quot;family&quot;:&quot;Barroso&quot;,&quot;given&quot;:&quot;Julie&quot;,&quot;non-dropping-particle&quot;:&quot;&quot;,&quot;parse-names&quot;:false,&quot;suffix&quot;:&quot;&quot;}],&quot;container-title&quot;:&quot;Springer Publishing Company&quot;,&quot;id&quot;:&quot;f96e06bc-c9b4-5653-885c-0af97c76a9c3&quot;,&quot;issued&quot;:{&quot;date-parts&quot;:[[&quot;2007&quot;]]},&quot;title&quot;:&quot;Handbook for Synthesizing Qualitative Research&quot;,&quot;type&quot;:&quot;book&quot;,&quot;container-title-short&quot;:&quot;&quot;},&quot;uris&quot;:[&quot;http://www.mendeley.com/documents/?uuid=09fcfeb5-11f9-4583-88b2-e338e2fec755&quot;],&quot;isTemporary&quot;:false,&quot;legacyDesktopId&quot;:&quot;09fcfeb5-11f9-4583-88b2-e338e2fec755&quot;}]},{&quot;citationID&quot;:&quot;MENDELEY_CITATION_88727130-9ca0-4882-850b-e497209ab863&quot;,&quot;properties&quot;:{&quot;noteIndex&quot;:0},&quot;isEdited&quot;:false,&quot;manualOverride&quot;:{&quot;citeprocText&quot;:&quot;(Finfgeld-Connett, 2018; Hoon, 2013)&quot;,&quot;isManuallyOverridden&quot;:false,&quot;manualOverrideText&quot;:&quot;&quot;},&quot;citationTag&quot;:&quot;MENDELEY_CITATION_v3_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&quot;,&quot;citationItems&quot;:[{&quot;id&quot;:&quot;150ffaf9-84a1-5e08-82c8-cfec2827bc8c&quot;,&quot;itemData&quot;:{&quot;DOI&quot;:&quot;https://doi.org/10.4324/9781351212793&quot;,&quot;author&quot;:[{&quot;dropping-particle&quot;:&quot;&quot;,&quot;family&quot;:&quot;Finfgeld-Connett&quot;,&quot;given&quot;:&quot;Deborah&quot;,&quot;non-dropping-particle&quot;:&quot;&quot;,&quot;parse-names&quot;:false,&quot;suffix&quot;:&quot;&quot;}],&quot;id&quot;:&quot;150ffaf9-84a1-5e08-82c8-cfec2827bc8c&quot;,&quot;issued&quot;:{&quot;date-parts&quot;:[[&quot;2018&quot;]]},&quot;number-of-pages&quot;:&quot;150&quot;,&quot;title&quot;:&quot;A Guide to Qualitative Meta-synthesis (1st ed.)&quot;,&quot;type&quot;:&quot;book&quot;,&quot;container-title-short&quot;:&quot;&quot;},&quot;uris&quot;:[&quot;http://www.mendeley.com/documents/?uuid=195f599a-6d47-4f33-ad7e-602c2bbde4df&quot;],&quot;isTemporary&quot;:false,&quot;legacyDesktopId&quot;:&quot;195f599a-6d47-4f33-ad7e-602c2bbde4df&quot;},{&quot;id&quot;:&quot;d6f32398-e459-5a2b-86e0-5835f7c43afe&quot;,&quot;itemData&quot;:{&quot;DOI&quot;:&quot;10.1177/1094428113484969&quot;,&quot;author&quot;:[{&quot;dropping-particle&quot;:&quot;&quot;,&quot;family&quot;:&quot;Hoon&quot;,&quot;given&quot;:&quot;Christina&quot;,&quot;non-dropping-particle&quot;:&quot;&quot;,&quot;parse-names&quot;:false,&quot;suffix&quot;:&quot;&quot;}],&quot;container-title&quot;:&quot;Organizational Research Methods&quot;,&quot;id&quot;:&quot;d6f32398-e459-5a2b-86e0-5835f7c43afe&quot;,&quot;issued&quot;:{&quot;date-parts&quot;:[[&quot;2013&quot;,&quot;10&quot;,&quot;1&quot;]]},&quot;page&quot;:&quot;522-556&quot;,&quot;title&quot;:&quot;Meta-Synthesis of Qualitative Case Studies An Approach to Theory Building&quot;,&quot;type&quot;:&quot;article-journal&quot;,&quot;volume&quot;:&quot;16&quot;,&quot;container-title-short&quot;:&quot;Organ Res Methods&quot;},&quot;uris&quot;:[&quot;http://www.mendeley.com/documents/?uuid=ccf2aff7-01d8-4b60-a2bb-f7c0c7127435&quot;],&quot;isTemporary&quot;:false,&quot;legacyDesktopId&quot;:&quot;ccf2aff7-01d8-4b60-a2bb-f7c0c7127435&quot;}]},{&quot;citationID&quot;:&quot;MENDELEY_CITATION_c3905a8d-a273-4101-9bc5-50310271152e&quot;,&quot;properties&quot;:{&quot;noteIndex&quot;:0},&quot;isEdited&quot;:false,&quot;manualOverride&quot;:{&quot;citeprocText&quot;:&quot;(Sandelowski &amp;#38; Barroso, 2007)&quot;,&quot;isManuallyOverridden&quot;:false,&quot;manualOverrideText&quot;:&quot;&quot;},&quot;citationTag&quot;:&quot;MENDELEY_CITATION_v3_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&quot;,&quot;citationItems&quot;:[{&quot;id&quot;:&quot;f96e06bc-c9b4-5653-885c-0af97c76a9c3&quot;,&quot;itemData&quot;:{&quot;DOI&quot;:&quot;10.3928/00220124-20080101-07&quot;,&quot;ISSN&quot;:&quot;0022-0124&quot;,&quot;author&quot;:[{&quot;dropping-particle&quot;:&quot;&quot;,&quot;family&quot;:&quot;Sandelowski&quot;,&quot;given&quot;:&quot;Margarete&quot;,&quot;non-dropping-particle&quot;:&quot;&quot;,&quot;parse-names&quot;:false,&quot;suffix&quot;:&quot;&quot;},{&quot;dropping-particle&quot;:&quot;&quot;,&quot;family&quot;:&quot;Barroso&quot;,&quot;given&quot;:&quot;Julie&quot;,&quot;non-dropping-particle&quot;:&quot;&quot;,&quot;parse-names&quot;:false,&quot;suffix&quot;:&quot;&quot;}],&quot;container-title&quot;:&quot;Springer Publishing Company&quot;,&quot;id&quot;:&quot;f96e06bc-c9b4-5653-885c-0af97c76a9c3&quot;,&quot;issued&quot;:{&quot;date-parts&quot;:[[&quot;2007&quot;]]},&quot;title&quot;:&quot;Handbook for Synthesizing Qualitative Research&quot;,&quot;type&quot;:&quot;book&quot;,&quot;container-title-short&quot;:&quot;&quot;},&quot;uris&quot;:[&quot;http://www.mendeley.com/documents/?uuid=09fcfeb5-11f9-4583-88b2-e338e2fec755&quot;],&quot;isTemporary&quot;:false,&quot;legacyDesktopId&quot;:&quot;09fcfeb5-11f9-4583-88b2-e338e2fec755&quot;}]},{&quot;citationID&quot;:&quot;MENDELEY_CITATION_0b18511b-2a47-41e5-9e3c-80a452e12035&quot;,&quot;properties&quot;:{&quot;noteIndex&quot;:0},&quot;isEdited&quot;:false,&quot;manualOverride&quot;:{&quot;citeprocText&quot;:&quot;(Finfgeld-Connett, 2018)&quot;,&quot;isManuallyOverridden&quot;:false,&quot;manualOverrideText&quot;:&quot;&quot;},&quot;citationTag&quot;:&quot;MENDELEY_CITATION_v3_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&quot;,&quot;citationItems&quot;:[{&quot;id&quot;:&quot;150ffaf9-84a1-5e08-82c8-cfec2827bc8c&quot;,&quot;itemData&quot;:{&quot;DOI&quot;:&quot;https://doi.org/10.4324/9781351212793&quot;,&quot;author&quot;:[{&quot;dropping-particle&quot;:&quot;&quot;,&quot;family&quot;:&quot;Finfgeld-Connett&quot;,&quot;given&quot;:&quot;Deborah&quot;,&quot;non-dropping-particle&quot;:&quot;&quot;,&quot;parse-names&quot;:false,&quot;suffix&quot;:&quot;&quot;}],&quot;id&quot;:&quot;150ffaf9-84a1-5e08-82c8-cfec2827bc8c&quot;,&quot;issued&quot;:{&quot;date-parts&quot;:[[&quot;2018&quot;]]},&quot;number-of-pages&quot;:&quot;150&quot;,&quot;title&quot;:&quot;A Guide to Qualitative Meta-synthesis (1st ed.)&quot;,&quot;type&quot;:&quot;book&quot;,&quot;container-title-short&quot;:&quot;&quot;},&quot;uris&quot;:[&quot;http://www.mendeley.com/documents/?uuid=195f599a-6d47-4f33-ad7e-602c2bbde4df&quot;],&quot;isTemporary&quot;:false,&quot;legacyDesktopId&quot;:&quot;195f599a-6d47-4f33-ad7e-602c2bbde4df&quot;}]},{&quot;citationID&quot;:&quot;MENDELEY_CITATION_f82c2ccf-26cf-4926-a5fe-c9379b355d72&quot;,&quot;properties&quot;:{&quot;noteIndex&quot;:0},&quot;isEdited&quot;:false,&quot;manualOverride&quot;:{&quot;citeprocText&quot;:&quot;(Confraria &amp;#38; Vargas, 2019)&quot;,&quot;isManuallyOverridden&quot;:false,&quot;manualOverrideText&quot;:&quot;&quot;},&quot;citationTag&quot;:&quot;MENDELEY_CITATION_v3_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&quot;,&quot;citationItems&quot;:[{&quot;id&quot;:&quot;8539721f-f12b-5cc7-8afe-5f20151c8bdf&quot;,&quot;itemData&quot;:{&quot;DOI&quot;:&quot;10.1007/s10961-017-9631-7&quot;,&quot;ISSN&quot;:&quot;15737047&quot;,&quot;abstract&quot;:&quot;In this paper, we use a combination of bibliometric, social network and econometric approaches to increase our knowledge of how research institutions interact with the private sector in Latin America (LA). We first study recent trends in scientific output and specialization. On average, LA countries have been reducing the gap with the world leading regions. They have also tended to specialize in fields related to economic activities based on natural resources, such as Agricultural and Plant and Animal Sciences. However, collaborations with the private sector remain scarce. In this paper, we have built scientific networks composed by what we define as Research Departments (RD). These RDs belong to universities, research institutes and government agencies. We model the intensity of collaboration of a RD with industry as a function of its size, previous performance, and its position in the LA and national scientific networks. Our results show that the RDs which higher diversity of research partners in their national scientific network work more intensively with industry. Additionally, collaborations with industry are influenced by previous interactions with the private sector.&quot;,&quot;author&quot;:[{&quot;dropping-particle&quot;:&quot;&quot;,&quot;family&quot;:&quot;Confraria&quot;,&quot;given&quot;:&quot;Hugo&quot;,&quot;non-dropping-particle&quot;:&quot;&quot;,&quot;parse-names&quot;:false,&quot;suffix&quot;:&quot;&quot;},{&quot;dropping-particle&quot;:&quot;&quot;,&quot;family&quot;:&quot;Vargas&quot;,&quot;given&quot;:&quot;Fernando&quot;,&quot;non-dropping-particle&quot;:&quot;&quot;,&quot;parse-names&quot;:false,&quot;suffix&quot;:&quot;&quot;}],&quot;container-title&quot;:&quot;Journal of Technology Transfer&quot;,&quot;id&quot;:&quot;8539721f-f12b-5cc7-8afe-5f20151c8bdf&quot;,&quot;issue&quot;:&quot;3&quot;,&quot;issued&quot;:{&quot;date-parts&quot;:[[&quot;2019&quot;]]},&quot;page&quot;:&quot;874-915&quot;,&quot;title&quot;:&quot;Scientific systems in Latin America: performance, networks, and collaborations with industry&quot;,&quot;type&quot;:&quot;article-journal&quot;,&quot;volume&quot;:&quot;44&quot;,&quot;container-title-short&quot;:&quot;&quot;},&quot;uris&quot;:[&quot;http://www.mendeley.com/documents/?uuid=ab202e89-ee8a-465b-be2f-853f3123e3ee&quot;],&quot;isTemporary&quot;:false,&quot;legacyDesktopId&quot;:&quot;ab202e89-ee8a-465b-be2f-853f3123e3ee&quot;}]},{&quot;citationID&quot;:&quot;MENDELEY_CITATION_0ca8b251-c743-4fd9-8e2b-a9e923353e84&quot;,&quot;properties&quot;:{&quot;noteIndex&quot;:0},&quot;isEdited&quot;:false,&quot;manualOverride&quot;:{&quot;citeprocText&quot;:&quot;(Mascarenhas et al., 2018)&quot;,&quot;isManuallyOverridden&quot;:false,&quot;manualOverrideText&quot;:&quot;&quot;},&quot;citationTag&quot;:&quot;MENDELEY_CITATION_v3_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&quot;,&quot;citationItems&quot;:[{&quot;id&quot;:&quot;5eeb58a1-cc54-561a-afc7-e3b114cc8ec5&quot;,&quot;itemData&quot;:{&quot;DOI&quot;:&quot;10.1093/SCIPOL/SCY003&quot;,&quot;ISSN&quot;:&quot;03023427&quot;,&quot;abstract&quot;:&quot;As university-industry cooperation is associated with the transfer of knowledge and technology, this collaboration is an extremely important field of study for the world's economies that helps companies become more competitive. The present research, thus, sought to explore and analyse the literature related to university-industry cooperation, using a co-citation analysis. This study's objectives were to (1) identify the main co-cited references and the groups (i.e. clusters) they form and (2) discuss the challenges this literature presented in the study of university-industry cooperation. The articles reviewed were obtained with a search of the ISI's Web of Science and were submitted to a bibliometric analysis using VOSviewer software. This systematic literature review revealed that companies are increasingly focused on cooperation with universities. The results include four clusters, namely, (1) Absorption Capacity, Knowledge and Competitiveness in University-Industry Relations, (2) Impact of Knowledge Spill-overs on University-Industry Relations, (3) Strategic Alliances for Industry Innovation, and (4) University-Industry Cooperation. This study thus contributes to a greater and more detailed understanding of the production flow, scientific practices, and trends in this new and stimulating field of research.&quot;,&quot;author&quot;:[{&quot;dropping-particle&quot;:&quot;&quot;,&quot;family&quot;:&quot;Mascarenhas&quot;,&quot;given&quot;:&quot;Carla&quot;,&quot;non-dropping-particle&quot;:&quot;&quot;,&quot;parse-names&quot;:false,&quot;suffix&quot;:&quot;&quot;},{&quot;dropping-particle&quot;:&quot;&quot;,&quot;family&quot;:&quot;Ferreira&quot;,&quot;given&quot;:&quot;João J.&quot;,&quot;non-dropping-particle&quot;:&quot;&quot;,&quot;parse-names&quot;:false,&quot;suffix&quot;:&quot;&quot;},{&quot;dropping-particle&quot;:&quot;&quot;,&quot;family&quot;:&quot;Marques&quot;,&quot;given&quot;:&quot;Carla&quot;,&quot;non-dropping-particle&quot;:&quot;&quot;,&quot;parse-names&quot;:false,&quot;suffix&quot;:&quot;&quot;}],&quot;container-title&quot;:&quot;Science and Public Policy&quot;,&quot;id&quot;:&quot;5eeb58a1-cc54-561a-afc7-e3b114cc8ec5&quot;,&quot;issue&quot;:&quot;5&quot;,&quot;issued&quot;:{&quot;date-parts&quot;:[[&quot;2018&quot;]]},&quot;page&quot;:&quot;708-718&quot;,&quot;title&quot;:&quot;University-industry cooperation: A systematic literature review and research agenda&quot;,&quot;type&quot;:&quot;article-journal&quot;,&quot;volume&quot;:&quot;45&quot;,&quot;container-title-short&quot;:&quot;Sci Public Policy&quot;},&quot;uris&quot;:[&quot;http://www.mendeley.com/documents/?uuid=a706f193-a6bb-486f-85f7-b6f3c4e00795&quot;],&quot;isTemporary&quot;:false,&quot;legacyDesktopId&quot;:&quot;a706f193-a6bb-486f-85f7-b6f3c4e00795&quot;}]},{&quot;citationID&quot;:&quot;MENDELEY_CITATION_6965cbea-79d0-4071-9d2d-717bc10533c9&quot;,&quot;properties&quot;:{&quot;noteIndex&quot;:0},&quot;isEdited&quot;:false,&quot;manualOverride&quot;:{&quot;citeprocText&quot;:&quot;(Barnes et al., 2002)&quot;,&quot;isManuallyOverridden&quot;:false,&quot;manualOverrideText&quot;:&quot;&quot;},&quot;citationTag&quot;:&quot;MENDELEY_CITATION_v3_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&quot;,&quot;citationItems&quot;:[{&quot;id&quot;:&quot;9e888b34-c7b1-54e7-8192-dfe38d035f05&quot;,&quot;itemData&quot;:{&quot;DOI&quot;:&quot;10.1016/S0263-2373(02)00044-0&quot;,&quot;ISSN&quot;:&quot;02632373&quot;,&quot;abstract&quot;:&quot;There is a growing world-wide trend toward greater collaboration between academia and industry, an activity encouraged by governments as a means of enhancing national competitiveness and wealth creation. Warwick Manufacturing Group (WMG) is well known for its extensive links with industry, and provided an excellent opportunity for a study of management practice within university-industry collaborative research projects. This paper evaluates the findings of six collaborative research projects. The objective was to identify factors which, if managed correctly, increase the probability of a collaboration being perceived as successful by both academic and industrial partners. The outcome was a good practice model for successful university-industry research collaborations. © 2002 Elsevier Science Ltd. All rights reserved.&quot;,&quot;author&quot;:[{&quot;dropping-particle&quot;:&quot;&quot;,&quot;family&quot;:&quot;Barnes&quot;,&quot;given&quot;:&quot;Tina&quot;,&quot;non-dropping-particle&quot;:&quot;&quot;,&quot;parse-names&quot;:false,&quot;suffix&quot;:&quot;&quot;},{&quot;dropping-particle&quot;:&quot;&quot;,&quot;family&quot;:&quot;Pashby&quot;,&quot;given&quot;:&quot;Ian&quot;,&quot;non-dropping-particle&quot;:&quot;&quot;,&quot;parse-names&quot;:false,&quot;suffix&quot;:&quot;&quot;},{&quot;dropping-particle&quot;:&quot;&quot;,&quot;family&quot;:&quot;Gibbons&quot;,&quot;given&quot;:&quot;Anne&quot;,&quot;non-dropping-particle&quot;:&quot;&quot;,&quot;parse-names&quot;:false,&quot;suffix&quot;:&quot;&quot;}],&quot;container-title&quot;:&quot;European Management Journal&quot;,&quot;id&quot;:&quot;9e888b34-c7b1-54e7-8192-dfe38d035f05&quot;,&quot;issue&quot;:&quot;3&quot;,&quot;issued&quot;:{&quot;date-parts&quot;:[[&quot;2002&quot;]]},&quot;page&quot;:&quot;272-285&quot;,&quot;title&quot;:&quot;Effective university - Industry interaction: A multi-case evaluation of collaborative R&amp;D projects&quot;,&quot;type&quot;:&quot;article-journal&quot;,&quot;volume&quot;:&quot;20&quot;,&quot;container-title-short&quot;:&quot;&quot;},&quot;uris&quot;:[&quot;http://www.mendeley.com/documents/?uuid=956e6b6f-3052-43cf-ab80-5cb8ec15295b&quot;],&quot;isTemporary&quot;:false,&quot;legacyDesktopId&quot;:&quot;956e6b6f-3052-43cf-ab80-5cb8ec15295b&quot;}]},{&quot;citationID&quot;:&quot;MENDELEY_CITATION_7e2c1c48-9f2e-4662-a58e-ed1e75329f98&quot;,&quot;properties&quot;:{&quot;noteIndex&quot;:0},&quot;isEdited&quot;:false,&quot;manualOverride&quot;:{&quot;citeprocText&quot;:&quot;(Etzkowitz, 1998)&quot;,&quot;isManuallyOverridden&quot;:false,&quot;manualOverrideText&quot;:&quot;&quot;},&quot;citationTag&quot;:&quot;MENDELEY_CITATION_v3_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&quot;,&quot;citationItems&quot;:[{&quot;id&quot;:&quot;ad7d9509-7893-5e08-985e-d43b121f36d5&quot;,&quot;itemData&quot;:{&quot;DOI&quot;:&quot;10.1016/S0048-7333(98)00093-6&quot;,&quot;ISSN&quot;:&quot;00487333&quot;,&quot;abstract&quot;:&quot;Universities are currently undergoing a 'second revolution' these days, incorporating economic and social development as part of their mission. The first academic revolution made research an academic function in addition to teaching. Now the emerging entrepreneurial university integrates economic development as an additional function. The 'capitalisation of knowledge' takes many different forms that are discussed in this article. © 1998 Elsevier Science B.V. All rights reserved.&quot;,&quot;author&quot;:[{&quot;dropping-particle&quot;:&quot;&quot;,&quot;family&quot;:&quot;Etzkowitz&quot;,&quot;given&quot;:&quot;Henry&quot;,&quot;non-dropping-particle&quot;:&quot;&quot;,&quot;parse-names&quot;:false,&quot;suffix&quot;:&quot;&quot;}],&quot;container-title&quot;:&quot;Research Policy&quot;,&quot;id&quot;:&quot;ad7d9509-7893-5e08-985e-d43b121f36d5&quot;,&quot;issue&quot;:&quot;8&quot;,&quot;issued&quot;:{&quot;date-parts&quot;:[[&quot;1998&quot;]]},&quot;page&quot;:&quot;823-833&quot;,&quot;title&quot;:&quot;The norms of entrepreneurial science: Cognitive effects of the new university-industry linkages&quot;,&quot;type&quot;:&quot;article-journal&quot;,&quot;volume&quot;:&quot;27&quot;,&quot;container-title-short&quot;:&quot;Res Policy&quot;},&quot;uris&quot;:[&quot;http://www.mendeley.com/documents/?uuid=f5e02e04-60a2-479a-8127-71b0f676aca5&quot;],&quot;isTemporary&quot;:false,&quot;legacyDesktopId&quot;:&quot;f5e02e04-60a2-479a-8127-71b0f676aca5&quot;}]},{&quot;citationID&quot;:&quot;MENDELEY_CITATION_b4e15b97-322a-44cb-8c65-b5891bea26a2&quot;,&quot;properties&quot;:{&quot;noteIndex&quot;:0},&quot;isEdited&quot;:false,&quot;manualOverride&quot;:{&quot;citeprocText&quot;:&quot;(Hewitt-Dundas et al., 2019)&quot;,&quot;isManuallyOverridden&quot;:false,&quot;manualOverrideText&quot;:&quot;&quot;},&quot;citationTag&quot;:&quot;MENDELEY_CITATION_v3_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&quot;,&quot;citationItems&quot;:[{&quot;id&quot;:&quot;6f5c23bc-9cda-59c6-bee7-c1cf4e354441&quot;,&quot;itemData&quot;:{&quot;DOI&quot;:&quot;10.1016/j.respol.2019.01.016&quot;,&quot;ISSN&quot;:&quot;00487333&quot;,&quot;abstract&quot;:&quot;There is now substantial evidence of the positive contribution universities can make to helping firms’ innovation. Building university-business collaborations, however, confronts the ‘two-worlds’ paradox, and the difference in institutional logics and priorities between businesses and universities. Here, we consider whether firms’ experience from prior collaboration can generate learning which can help to overcome the two-worlds paradox and improve firms’ ability to generate new-to-the-market innovations in collaboration with universities. Our analysis is based on panel data for UK companies and controls for the decision to innovate. We find evidence of significant learning effects which both increase the probability that firms collaborating with universities are able to develop new-to-the-market innovations and then benefit from those innovations. For smaller firms learning effects are strongest from prior collaboration with customers, while for medium and larger firms the strongest learning effects arise from prior collaboration with consultants.&quot;,&quot;author&quot;:[{&quot;dropping-particle&quot;:&quot;&quot;,&quot;family&quot;:&quot;Hewitt-Dundas&quot;,&quot;given&quot;:&quot;Nola&quot;,&quot;non-dropping-particle&quot;:&quot;&quot;,&quot;parse-names&quot;:false,&quot;suffix&quot;:&quot;&quot;},{&quot;dropping-particle&quot;:&quot;&quot;,&quot;family&quot;:&quot;Gkypali&quot;,&quot;given&quot;:&quot;Areti&quot;,&quot;non-dropping-particle&quot;:&quot;&quot;,&quot;parse-names&quot;:false,&quot;suffix&quot;:&quot;&quot;},{&quot;dropping-particle&quot;:&quot;&quot;,&quot;family&quot;:&quot;Roper&quot;,&quot;given&quot;:&quot;Stephen&quot;,&quot;non-dropping-particle&quot;:&quot;&quot;,&quot;parse-names&quot;:false,&quot;suffix&quot;:&quot;&quot;}],&quot;container-title&quot;:&quot;Research Policy&quot;,&quot;id&quot;:&quot;6f5c23bc-9cda-59c6-bee7-c1cf4e354441&quot;,&quot;issue&quot;:&quot;5&quot;,&quot;issued&quot;:{&quot;date-parts&quot;:[[&quot;2019&quot;]]},&quot;page&quot;:&quot;1310-1322&quot;,&quot;title&quot;:&quot;Does learning from prior collaboration help firms to overcome the ‘two-worlds’ paradox in university-business collaboration?&quot;,&quot;type&quot;:&quot;article-journal&quot;,&quot;volume&quot;:&quot;48&quot;,&quot;container-title-short&quot;:&quot;Res Policy&quot;},&quot;uris&quot;:[&quot;http://www.mendeley.com/documents/?uuid=8a140d4c-6399-4b82-8bfe-ca071f3fa5b0&quot;],&quot;isTemporary&quot;:false,&quot;legacyDesktopId&quot;:&quot;8a140d4c-6399-4b82-8bfe-ca071f3fa5b0&quot;}]},{&quot;citationID&quot;:&quot;MENDELEY_CITATION_46cf8b3f-48ce-4378-8fdd-60a7ea1ecf3f&quot;,&quot;properties&quot;:{&quot;noteIndex&quot;:0},&quot;isEdited&quot;:false,&quot;manualOverride&quot;:{&quot;citeprocText&quot;:&quot;(Galan-Muros &amp;#38; Davey, 2019)&quot;,&quot;isManuallyOverridden&quot;:false,&quot;manualOverrideText&quot;:&quot;&quot;},&quot;citationTag&quot;:&quot;MENDELEY_CITATION_v3_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&quot;,&quot;citationItems&quot;:[{&quot;id&quot;:&quot;fe4075b8-9522-5683-b837-5abd76b07bae&quot;,&quot;itemData&quot;:{&quot;DOI&quot;:&quot;10.1007/s10961-017-9562-3&quot;,&quot;ISSN&quot;:&quot;15737047&quot;,&quot;abstract&quot;:&quot;The potential for a functional ‘triple helix’ to contribute to economic development is being increasingly accepted and embraced, particularly the bilateral relationship between higher education institutions (HEIs) and business. However, university-business cooperation (UBC) is still a fragmented and indistinct field of research, and the understanding of UBC remains inadequate since most research is undertaken around specific elements, rather than as an encompassing, overarching and interconnected system. This paper aims fills this gap in the literature by putting the pieces together to create an integrated and comprehensive conceptual UBC framework for HEIs, the UBC Ecosystem. The framework illustrates the components present in the UBC environment for HEIs, such as inputs, activities, outcomes, outputs, impacts, supporting mechanisms, circumstances and context, specifying a wide range of sub-elements for each of them. In doing so, this paper makes a strong theoretical contribution with the creation of a conceptual framework, highlighting the more important elements and their interrelations as well as suggesting future research. Additionally, the paper makes a practical contribution, establishing a common UBC schema for HEI managers and policymakers to make strategic and operative decisions, and used as a base for evidence-based management and policy.&quot;,&quot;author&quot;:[{&quot;dropping-particle&quot;:&quot;&quot;,&quot;family&quot;:&quot;Galan-Muros&quot;,&quot;given&quot;:&quot;Victoria&quot;,&quot;non-dropping-particle&quot;:&quot;&quot;,&quot;parse-names&quot;:false,&quot;suffix&quot;:&quot;&quot;},{&quot;dropping-particle&quot;:&quot;&quot;,&quot;family&quot;:&quot;Davey&quot;,&quot;given&quot;:&quot;Todd&quot;,&quot;non-dropping-particle&quot;:&quot;&quot;,&quot;parse-names&quot;:false,&quot;suffix&quot;:&quot;&quot;}],&quot;container-title&quot;:&quot;Journal of Technology Transfer&quot;,&quot;id&quot;:&quot;fe4075b8-9522-5683-b837-5abd76b07bae&quot;,&quot;issue&quot;:&quot;4&quot;,&quot;issued&quot;:{&quot;date-parts&quot;:[[&quot;2019&quot;]]},&quot;page&quot;:&quot;1311-1346&quot;,&quot;title&quot;:&quot;The UBC ecosystem: putting together a comprehensive framework for university-business cooperation&quot;,&quot;type&quot;:&quot;article-journal&quot;,&quot;volume&quot;:&quot;44&quot;,&quot;container-title-short&quot;:&quot;&quot;},&quot;uris&quot;:[&quot;http://www.mendeley.com/documents/?uuid=097dbb12-8ae7-4680-bd01-9ba8cb665493&quot;],&quot;isTemporary&quot;:false,&quot;legacyDesktopId&quot;:&quot;097dbb12-8ae7-4680-bd01-9ba8cb665493&quot;}]},{&quot;citationID&quot;:&quot;MENDELEY_CITATION_0a59f753-6802-4685-b2d2-99f8dc693d3b&quot;,&quot;properties&quot;:{&quot;noteIndex&quot;:0},&quot;isEdited&quot;:false,&quot;manualOverride&quot;:{&quot;citeprocText&quot;:&quot;(Abreu &amp;#38; Grinevich, 2013)&quot;,&quot;isManuallyOverridden&quot;:false,&quot;manualOverrideText&quot;:&quot;&quot;},&quot;citationTag&quot;:&quot;MENDELEY_CITATION_v3_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&quot;,&quot;citationItems&quot;:[{&quot;id&quot;:&quot;338b21dd-ec48-5c11-8434-1a9b04d5ea49&quot;,&quot;itemData&quot;:{&quot;DOI&quot;:&quot;10.1016/j.respol.2012.10.005&quot;,&quot;ISSN&quot;:&quot;00487333&quot;,&quot;abstract&quot;:&quot;We argue that the current focus of the academic entrepreneurship literature, which is mostly on patent-based activities such as spinouts and licensing, should be widened to also include other informal commercial and non-commercial activities that are entrepreneurial in nature. We define as entrepreneurial any activity that occurs beyond the traditional academic roles of teaching and/or research, is innovative, carries an element of risk, and leads to financial rewards for the individual academic or his/her institution. These financial rewards can occur directly or indirectly via an increase in reputation, prestige, influence or societal benefits. Informal activities are particularly common in disciplines such as the social sciences, the creative arts and the humanities and are often overlooked by TTOs and by the academic literature. Our aim is to fill this gap by empirically analysing the determinants of academic engagement in a wider range of activities than those that are typically considered. Our findings have implications for the practice of academic entrepreneurship, and for the effectiveness of university efforts to promote entrepreneurial activities via the formal IP system and through TTOs. Our analysis is based on a recently completed survey of UK academics, providing micro-data on over 22,000 academics in the sciences, social sciences, arts and humanities. The data are complemented using institution-level information on financial and logistical support for entrepreneurial activities. © 2012 Elsevier B.V.&quot;,&quot;author&quot;:[{&quot;dropping-particle&quot;:&quot;&quot;,&quot;family&quot;:&quot;Abreu&quot;,&quot;given&quot;:&quot;Maria&quot;,&quot;non-dropping-particle&quot;:&quot;&quot;,&quot;parse-names&quot;:false,&quot;suffix&quot;:&quot;&quot;},{&quot;dropping-particle&quot;:&quot;&quot;,&quot;family&quot;:&quot;Grinevich&quot;,&quot;given&quot;:&quot;Vadim&quot;,&quot;non-dropping-particle&quot;:&quot;&quot;,&quot;parse-names&quot;:false,&quot;suffix&quot;:&quot;&quot;}],&quot;container-title&quot;:&quot;Research Policy&quot;,&quot;id&quot;:&quot;338b21dd-ec48-5c11-8434-1a9b04d5ea49&quot;,&quot;issue&quot;:&quot;2&quot;,&quot;issued&quot;:{&quot;date-parts&quot;:[[&quot;2013&quot;]]},&quot;page&quot;:&quot;408-422&quot;,&quot;title&quot;:&quot;The nature of academic entrepreneurship in the UK: Widening the focus on entrepreneurial activities&quot;,&quot;type&quot;:&quot;article-journal&quot;,&quot;volume&quot;:&quot;42&quot;,&quot;container-title-short&quot;:&quot;Res Policy&quot;},&quot;uris&quot;:[&quot;http://www.mendeley.com/documents/?uuid=52a36361-ce09-47c6-ae82-cf6990396369&quot;],&quot;isTemporary&quot;:false,&quot;legacyDesktopId&quot;:&quot;52a36361-ce09-47c6-ae82-cf6990396369&quot;}]},{&quot;citationID&quot;:&quot;MENDELEY_CITATION_66ccdc71-9f77-410b-9920-7a2d2498857c&quot;,&quot;properties&quot;:{&quot;noteIndex&quot;:0},&quot;isEdited&quot;:false,&quot;manualOverride&quot;:{&quot;citeprocText&quot;:&quot;(Adler &amp;#38; Lalonde, 2020; Costa et al., 2023; Nsanzumuhire &amp;#38; Groot, 2020; Sarkar &amp;#38; Mateus, 2022; Scazziota et al., 2023)&quot;,&quot;isManuallyOverridden&quot;:false,&quot;manualOverrideText&quot;:&quot;&quot;},&quot;citationTag&quot;:&quot;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&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id&quot;:&quot;122447fe-0ea4-5ad0-a76e-10ba22cbc3ce&quot;,&quot;itemData&quot;:{&quot;DOI&quot;:&quot;10.1108/QROM-11-2018-1696&quot;,&quot;ISSN&quot;:&quot;17465656&quot;,&quot;abstract&quot;:&quot;Purpose: The purpose of this paper is to synthesize a body of research addressing changes in academic identity brought on by neo-liberal university management while proposing a new interpretation based on the institutional work theory and a relational approach to agency. Design/methodology/approach: The authors analyzed 19 qualitative empirical studies regarding the impact of new public management policies on academic identity within universities from different countries to support a qualitative meta-synthesis. Findings: The meta-synthesis established a classification of work identity and self-identity that reflects variable but globally difficult experiences with the universities’ neo-liberal management. The results also indicate that, paradoxically, academics contribute to the perpetuation of managerialism through protection strategies and institutional maintenance work while acknowledging their painful effects on their identity. Despite the control and monitoring measures put in place by university administrations, academics have assumed a pragmatic approach to identity by using the prevailing spaces of autonomy and engaging in constant self-questioning. Those involved could make better use of these free spaces by adopting projective agency, that is by expanding the areas of support, collaboration and creativity that, by their own admission, make up the academic profession. Originality/value: This meta-synthesis sheds light on the limits of current academic identity research while advancing studies conducted on institutional work, primarily by highlighting the type of agency used by actors during institutional change; at a practical level, this research promotes discussion on the manner in which academics could use their agency and reflexive skills by pushing their institutional work surrounding identity recreation further.&quot;,&quot;author&quot;:[{&quot;dropping-particle&quot;:&quot;&quot;,&quot;family&quot;:&quot;Adler&quot;,&quot;given&quot;:&quot;Chloé&quot;,&quot;non-dropping-particle&quot;:&quot;&quot;,&quot;parse-names&quot;:false,&quot;suffix&quot;:&quot;&quot;},{&quot;dropping-particle&quot;:&quot;&quot;,&quot;family&quot;:&quot;Lalonde&quot;,&quot;given&quot;:&quot;Carole&quot;,&quot;non-dropping-particle&quot;:&quot;&quot;,&quot;parse-names&quot;:false,&quot;suffix&quot;:&quot;&quot;}],&quot;container-title&quot;:&quot;Qualitative Research in Organizations and Management: An International Journal&quot;,&quot;id&quot;:&quot;122447fe-0ea4-5ad0-a76e-10ba22cbc3ce&quot;,&quot;issue&quot;:&quot;2&quot;,&quot;issued&quot;:{&quot;date-parts&quot;:[[&quot;2020&quot;]]},&quot;page&quot;:&quot;121-144&quot;,&quot;title&quot;:&quot;Identity, agency and institutional work in higher education: a qualitative meta-synthesis&quot;,&quot;type&quot;:&quot;article-journal&quot;,&quot;volume&quot;:&quot;15&quot;,&quot;container-title-short&quot;:&quot;&quot;},&quot;uris&quot;:[&quot;http://www.mendeley.com/documents/?uuid=2183ace8-ad1b-4222-b82e-e8bc9a6cd13a&quot;],&quot;isTemporary&quot;:false,&quot;legacyDesktopId&quot;:&quot;2183ace8-ad1b-4222-b82e-e8bc9a6cd13a&quot;},{&quot;id&quot;:&quot;8ff52382-d571-58cc-be42-77bffde66236&quot;,&quot;itemData&quot;:{&quot;DOI&quot;:&quot;https://doi.org/10.1016/j.jbusres.2023.113699&quot;,&quot;ISSN&quot;:&quot;0148-2963&quot;,&quot;abstract&quot;:&quot;Failure is not the outcome entrepreneurs expect when they start their business. However, many do fail, experiencing painful and damaging outcomes with quite negative repercussions in their professional, personal, and social lives. Knowledge about entrepreneurial failure (EF) is still recent, and further research is needed to better understand the phenomenon, as it is a fundamental aspect of the development of the economy and of social welfare. This study aims to systematize the knowledge already developed on EF, identify gaps, and propose future research lines. Through a systematic literature review on EF, it was possible to identify essential themes, such as causes, learning, and fear, but also how those lead to reentry. Opening the black-box of reentry, by uncovering the antecedents, mechanisms, and triggers that lead entrepreneurs to restart, allows us to advance the focus on an area of the entrepreneurship literature that has been neglected.&quot;,&quot;author&quot;:[{&quot;dropping-particle&quot;:&quot;&quot;,&quot;family&quot;:&quot;Costa&quot;,&quot;given&quot;:&quot;Paula L&quot;,&quot;non-dropping-particle&quot;:&quot;&quot;,&quot;parse-names&quot;:false,&quot;suffix&quot;:&quot;&quot;},{&quot;dropping-particle&quot;:&quot;&quot;,&quot;family&quot;:&quot;Ferreira&quot;,&quot;given&quot;:&quot;João J&quot;,&quot;non-dropping-particle&quot;:&quot;&quot;,&quot;parse-names&quot;:false,&quot;suffix&quot;:&quot;&quot;},{&quot;dropping-particle&quot;:&quot;&quot;,&quot;family&quot;:&quot;Torres de Oliveira&quot;,&quot;given&quot;:&quot;Rui&quot;,&quot;non-dropping-particle&quot;:&quot;&quot;,&quot;parse-names&quot;:false,&quot;suffix&quot;:&quot;&quot;}],&quot;container-title&quot;:&quot;Journal of Business Research&quot;,&quot;id&quot;:&quot;8ff52382-d571-58cc-be42-77bffde66236&quot;,&quot;issued&quot;:{&quot;date-parts&quot;:[[&quot;2023&quot;]]},&quot;page&quot;:&quot;113699&quot;,&quot;title&quot;:&quot;From entrepreneurial failure to re-entry&quot;,&quot;type&quot;:&quot;article-journal&quot;,&quot;volume&quot;:&quot;158&quot;,&quot;container-title-short&quot;:&quot;J Bus Res&quot;},&quot;uris&quot;:[&quot;http://www.mendeley.com/documents/?uuid=2a0e40b6-178a-4c5a-a680-faefe8e2c0f7&quot;],&quot;isTemporary&quot;:false,&quot;legacyDesktopId&quot;:&quot;2a0e40b6-178a-4c5a-a680-faefe8e2c0f7&quot;},{&quot;id&quot;:&quot;9ff27470-95a3-591b-85c7-fa334482f2b7&quot;,&quot;itemData&quot;:{&quot;DOI&quot;:&quot;10.1016/j.techfore.2022.121612&quot;,&quot;ISSN&quot;:&quot;00401625&quot;,&quot;abstract&quot;:&quot;The practice of frugal innovation (FI) has been garnering great research interest in recent years. Although initially focused on emerging economies, the idea is now more global, gaining adepts in developed economies. FI shows potential to effectively provide valuable products for underserved communities while sparing resources globally and contributing for social and environmental change. To reconcile a fragmented literature and provide a useful basis for evidence-based entrepreneurship and management, we conducted a meta-synthesis of 36 studies comprising 95 FI cases. We draw on our evidence-based analysis to present a phenomenological overview of FI through the sequential and interrelated relationships of the who-why-where-how-what of the practice. We then structure the evidence into a typology of archetypes, establishing the building blocks for future research to focus on the less investigated elements and explore additional interrelationships. Our conclusions contribute to the FI literature by providing a broader view of the concept, constituting a foundation for future theory and practice.&quot;,&quot;author&quot;:[{&quot;dropping-particle&quot;:&quot;&quot;,&quot;family&quot;:&quot;Sarkar&quot;,&quot;given&quot;:&quot;Soumodip&quot;,&quot;non-dropping-particle&quot;:&quot;&quot;,&quot;parse-names&quot;:false,&quot;suffix&quot;:&quot;&quot;},{&quot;dropping-particle&quot;:&quot;&quot;,&quot;family&quot;:&quot;Mateus&quot;,&quot;given&quot;:&quot;Sara&quot;,&quot;non-dropping-particle&quot;:&quot;&quot;,&quot;parse-names&quot;:false,&quot;suffix&quot;:&quot;&quot;}],&quot;container-title&quot;:&quot;Technological Forecasting and Social Change&quot;,&quot;id&quot;:&quot;9ff27470-95a3-591b-85c7-fa334482f2b7&quot;,&quot;issued&quot;:{&quot;date-parts&quot;:[[&quot;2022&quot;]]},&quot;title&quot;:&quot;Value creation using minimal resources – A meta-synthesis of frugal innovation&quot;,&quot;type&quot;:&quot;article-journal&quot;,&quot;volume&quot;:&quot;179&quot;,&quot;container-title-short&quot;:&quot;Technol Forecast Soc Change&quot;},&quot;uris&quot;:[&quot;http://www.mendeley.com/documents/?uuid=dccab98d-5a97-40de-b54d-01d6bf69bf98&quot;],&quot;isTemporary&quot;:false,&quot;legacyDesktopId&quot;:&quot;dccab98d-5a97-40de-b54d-01d6bf69bf98&quot;},{&quot;id&quot;:&quot;cf4bd058-ce05-5471-846e-b4b57b67cc07&quot;,&quot;itemData&quot;:{&quot;DOI&quot;:&quot;10.1016/j.jbusres.2022.113411&quot;,&quot;ISSN&quot;:&quot;01482963&quot;,&quot;abstract&quot;:&quot;The literature on entrepreneurship has seen a rising interest in two types of entrepreneurial action: effectuation and bricolage. Given the inconclusiveness of contextual antecedents and individual attributes for both concepts, we conduct a meta-synthesis—an evidence-based method—on these two modes of entrepreneurial action. Our study gathers evidence on the contextual antecedents and entrepreneurs’ individual attributes found in empirical work in two bodies of literature. We contribute to current theorizing by categorizing which contextual antecedents and individual attributes emerged from practice and by explaining how they relate to actions of effectuation and bricolage, thus broadening our understanding of the issues of how they relate to entrepreneurial activity.&quot;,&quot;author&quot;:[{&quot;dropping-particle&quot;:&quot;&quot;,&quot;family&quot;:&quot;Scazziota&quot;,&quot;given&quot;:&quot;Vanessa&quot;,&quot;non-dropping-particle&quot;:&quot;&quot;,&quot;parse-names&quot;:false,&quot;suffix&quot;:&quot;&quot;},{&quot;dropping-particle&quot;:&quot;&quot;,&quot;family&quot;:&quot;Serra&quot;,&quot;given&quot;:&quot;Fernando&quot;,&quot;non-dropping-particle&quot;:&quot;&quot;,&quot;parse-names&quot;:false,&quot;suffix&quot;:&quot;&quot;},{&quot;dropping-particle&quot;:&quot;&quot;,&quot;family&quot;:&quot;Sarkar&quot;,&quot;given&quot;:&quot;Soumodip&quot;,&quot;non-dropping-particle&quot;:&quot;&quot;,&quot;parse-names&quot;:false,&quot;suffix&quot;:&quot;&quot;},{&quot;dropping-particle&quot;:&quot;&quot;,&quot;family&quot;:&quot;Guerrazzi&quot;,&quot;given&quot;:&quot;Luiz&quot;,&quot;non-dropping-particle&quot;:&quot;&quot;,&quot;parse-names&quot;:false,&quot;suffix&quot;:&quot;&quot;}],&quot;container-title&quot;:&quot;Journal of Business Research&quot;,&quot;id&quot;:&quot;cf4bd058-ce05-5471-846e-b4b57b67cc07&quot;,&quot;issued&quot;:{&quot;date-parts&quot;:[[&quot;2023&quot;]]},&quot;title&quot;:&quot;The antecedents of entrepreneurial action: A meta-synthesis on effectuation and bricolage&quot;,&quot;type&quot;:&quot;article-journal&quot;,&quot;volume&quot;:&quot;155&quot;,&quot;container-title-short&quot;:&quot;J Bus Res&quot;},&quot;uris&quot;:[&quot;http://www.mendeley.com/documents/?uuid=3fb97d89-4c9d-468f-833b-c9b38e997333&quot;],&quot;isTemporary&quot;:false,&quot;legacyDesktopId&quot;:&quot;3fb97d89-4c9d-468f-833b-c9b38e997333&quot;}]},{&quot;citationID&quot;:&quot;MENDELEY_CITATION_3b5b96d7-fa53-426c-828e-c49bc1c78176&quot;,&quot;properties&quot;:{&quot;noteIndex&quot;:0},&quot;isEdited&quot;:false,&quot;manualOverride&quot;:{&quot;citeprocText&quot;:&quot;(Spender et al., 2017)&quot;,&quot;isManuallyOverridden&quot;:false,&quot;manualOverrideText&quot;:&quot;&quot;},&quot;citationTag&quot;:&quot;MENDELEY_CITATION_v3_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&quot;,&quot;citationItems&quot;:[{&quot;id&quot;:&quot;2e5eafd1-e38d-54dd-a2ae-d49ccd7fb342&quot;,&quot;itemData&quot;:{&quot;DOI&quot;:&quot;10.1108/EJIM-12-2015-0131&quot;,&quot;ISSN&quot;:&quot;14601060&quot;,&quot;abstract&quot;:&quot;Purpose: Startup companies represent a powerful engine of open innovation (OI) processes. The purpose of this paper is to represent a first step in building a map of the state-of-the-art knowledge of the “startups in an OI context” phenomenon. Through the selection and analysis of relevant literature, this study aims at deepening our understanding of the theme and at providing directions for future research. Design/methodology/approach: By using an explicit method for the review (Pittaway et al., 2004) the authors selected a set of papers, which cover the knowledge domain object of this study. In total, 41 articles about “startups and OI” have been selected and the full papers have been analysed. Findings: The analysed literature has been synthesized in seven sub-topics, which have been evaluated as the most relevant in explaining the phenomenon of startups in relation to OI. Implications for research, for managers and for policy makers conclude the paper. Practical implications: The review produced valuable knowledge for both managers and policy decision-makers. The paper allows a better understanding of the role of startups in OI processes. This improved understanding can help managers of large firms as well as policy makers involved in OI in making their decisions. Besides, implications of OI strategies for startup managers have been singled-out. Originality/value: Startup companies are intrinsically open organizations, necessarily engaged in innovation processes. Research at the intersection between the themes of OI and startups is gaining momentum. This review of the literature represents the first attempt to organize the scientific knowledge related to the intersection between the startups and OI phenomena systematically.&quot;,&quot;author&quot;:[{&quot;dropping-particle&quot;:&quot;&quot;,&quot;family&quot;:&quot;Spender&quot;,&quot;given&quot;:&quot;John Christopher&quot;,&quot;non-dropping-particle&quot;:&quot;&quot;,&quot;parse-names&quot;:false,&quot;suffix&quot;:&quot;&quot;},{&quot;dropping-particle&quot;:&quot;&quot;,&quot;family&quot;:&quot;Corvello&quot;,&quot;given&quot;:&quot;Vincenzo&quot;,&quot;non-dropping-particle&quot;:&quot;&quot;,&quot;parse-names&quot;:false,&quot;suffix&quot;:&quot;&quot;},{&quot;dropping-particle&quot;:&quot;&quot;,&quot;family&quot;:&quot;Grimaldi&quot;,&quot;given&quot;:&quot;Michele&quot;,&quot;non-dropping-particle&quot;:&quot;&quot;,&quot;parse-names&quot;:false,&quot;suffix&quot;:&quot;&quot;},{&quot;dropping-particle&quot;:&quot;&quot;,&quot;family&quot;:&quot;Rippa&quot;,&quot;given&quot;:&quot;Pierluigi&quot;,&quot;non-dropping-particle&quot;:&quot;&quot;,&quot;parse-names&quot;:false,&quot;suffix&quot;:&quot;&quot;}],&quot;container-title&quot;:&quot;European Journal of Innovation Management&quot;,&quot;id&quot;:&quot;2e5eafd1-e38d-54dd-a2ae-d49ccd7fb342&quot;,&quot;issue&quot;:&quot;1&quot;,&quot;issued&quot;:{&quot;date-parts&quot;:[[&quot;2017&quot;]]},&quot;page&quot;:&quot;4-30&quot;,&quot;title&quot;:&quot;Startups and open innovation: a review of the literature&quot;,&quot;type&quot;:&quot;article-journal&quot;,&quot;volume&quot;:&quot;20&quot;,&quot;container-title-short&quot;:&quot;&quot;},&quot;uris&quot;:[&quot;http://www.mendeley.com/documents/?uuid=73268514-7c16-44f3-8b3f-1b8ca16e3f87&quot;],&quot;isTemporary&quot;:false,&quot;legacyDesktopId&quot;:&quot;73268514-7c16-44f3-8b3f-1b8ca16e3f87&quot;}]},{&quot;citationID&quot;:&quot;MENDELEY_CITATION_3d60cc5f-654c-46bb-ae67-39535e4a351f&quot;,&quot;properties&quot;:{&quot;noteIndex&quot;:0},&quot;isEdited&quot;:false,&quot;manualOverride&quot;:{&quot;citeprocText&quot;:&quot;(Siegel et al., 2003)&quot;,&quot;isManuallyOverridden&quot;:false,&quot;manualOverrideText&quot;:&quot;&quot;},&quot;citationTag&quot;:&quot;MENDELEY_CITATION_v3_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&quot;,&quot;citationItems&quot;:[{&quot;id&quot;:&quot;17fe645b-ec0c-5b3f-85dc-fbc254b7b262&quot;,&quot;itemData&quot;:{&quot;DOI&quot;:&quot;10.1016/S1047-8310(03)00007-5&quot;,&quot;ISSN&quot;:&quot;10478310&quot;,&quot;abstract&quot;:&quot;There has been a rapid rise in commercial knowledge transfers from universities to practitioners or university-industry technology transfer (UITT), through licensing agreements, research joint ventures, and start-ups. The purpose of this study was to analyze the UITT process and its outcomes. Based on 98 structured interviews of key UITT stakeholders (i.e., university administrators, academic and industry scientists, business managers, and entrepreneurs) at five research universities in two regions of the US, we conclude that these stakeholders have different perspectives on the desired outputs of UITT. More importantly, numerous barriers to effective UITT were identified, including culture clashes, bureaucratic inflexibility, poorly designed reward systems, and ineffective management of university technology transfer offices (TTOs). Based on this qualitative evidence, we provide numerous recommendations for improving the UITT process. © 2003 Elsevier Science Inc. All rights reserved.&quot;,&quot;author&quot;:[{&quot;dropping-particle&quot;:&quot;&quot;,&quot;family&quot;:&quot;Siegel&quot;,&quot;given&quot;:&quot;Donald S.&quot;,&quot;non-dropping-particle&quot;:&quot;&quot;,&quot;parse-names&quot;:false,&quot;suffix&quot;:&quot;&quot;},{&quot;dropping-particle&quot;:&quot;&quot;,&quot;family&quot;:&quot;Waldman&quot;,&quot;given&quot;:&quot;David A.&quot;,&quot;non-dropping-particle&quot;:&quot;&quot;,&quot;parse-names&quot;:false,&quot;suffix&quot;:&quot;&quot;},{&quot;dropping-particle&quot;:&quot;&quot;,&quot;family&quot;:&quot;Atwater&quot;,&quot;given&quot;:&quot;Leanne E.&quot;,&quot;non-dropping-particle&quot;:&quot;&quot;,&quot;parse-names&quot;:false,&quot;suffix&quot;:&quot;&quot;},{&quot;dropping-particle&quot;:&quot;&quot;,&quot;family&quot;:&quot;Link&quot;,&quot;given&quot;:&quot;Albert N.&quot;,&quot;non-dropping-particle&quot;:&quot;&quot;,&quot;parse-names&quot;:false,&quot;suffix&quot;:&quot;&quot;}],&quot;container-title&quot;:&quot;Journal of High Technology Management Research&quot;,&quot;id&quot;:&quot;17fe645b-ec0c-5b3f-85dc-fbc254b7b262&quot;,&quot;issue&quot;:&quot;1&quot;,&quot;issued&quot;:{&quot;date-parts&quot;:[[&quot;2003&quot;]]},&quot;page&quot;:&quot;111-133&quot;,&quot;title&quot;:&quot;Commercial knowledge transfers from universities to firms: Improving the effectiveness of university-industry collaboration&quot;,&quot;type&quot;:&quot;article-journal&quot;,&quot;volume&quot;:&quot;14&quot;,&quot;container-title-short&quot;:&quot;&quot;},&quot;uris&quot;:[&quot;http://www.mendeley.com/documents/?uuid=8cfd4676-548d-4033-be34-2fddd475a24c&quot;],&quot;isTemporary&quot;:false,&quot;legacyDesktopId&quot;:&quot;8cfd4676-548d-4033-be34-2fddd475a24c&quot;}]},{&quot;citationID&quot;:&quot;MENDELEY_CITATION_275d1510-088f-41b1-9458-8772e17c7bfc&quot;,&quot;properties&quot;:{&quot;noteIndex&quot;:0},&quot;isEdited&quot;:false,&quot;manualOverride&quot;:{&quot;citeprocText&quot;:&quot;(Terán-Bustamante et al., 2021)&quot;,&quot;isManuallyOverridden&quot;:false,&quot;manualOverrideText&quot;:&quot;&quot;},&quot;citationTag&quot;:&quot;MENDELEY_CITATION_v3_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&quot;,&quot;citationItems&quot;:[{&quot;id&quot;:&quot;06c17cb9-f73f-50f6-b28a-d53658359b10&quot;,&quot;itemData&quot;:{&quot;DOI&quot;:&quot;10.3390/admsci11040142&quot;,&quot;ISSN&quot;:&quot;20763387&quot;,&quot;abstract&quot;:&quot;Faced with the pandemic caused by COVID-19, universities worldwide are giving a powerful response to support their communities. One way to provide support is via the collaboration between universities and industries, allowing the co-creation of knowledge that leads to innovation. Historically, universities, as knowledge-intensive organizations (KIOs), have produced knowledge through research. At present, its important contribution to countries’ economy is widely recognized through the development of new knowledge and technical know-how. Universities are a source of innovation for firms, which ultimately translates into social welfare improvements. The objective of this research is to analyze the university–firm linkage. The methodological strategy is carried out using Bayesian networks through a model where the main elements of university–industry linking, which impact competitiveness and innovation, are identified and quantified. The technology transfer model shows that the most crucial processes are Technology Strategy, Value Proposal, Knowledge Management, Control and Monitoring, Innovation Management, Needs Detection, Knowledge Creation, New Products and Services, and Absorption Capacity.&quot;,&quot;author&quot;:[{&quot;dropping-particle&quot;:&quot;&quot;,&quot;family&quot;:&quot;Terán-Bustamante&quot;,&quot;given&quot;:&quot;Antonia&quot;,&quot;non-dropping-particle&quot;:&quot;&quot;,&quot;parse-names&quot;:false,&quot;suffix&quot;:&quot;&quot;},{&quot;dropping-particle&quot;:&quot;&quot;,&quot;family&quot;:&quot;Martínez-Velasco&quot;,&quot;given&quot;:&quot;Antonieta&quot;,&quot;non-dropping-particle&quot;:&quot;&quot;,&quot;parse-names&quot;:false,&quot;suffix&quot;:&quot;&quot;},{&quot;dropping-particle&quot;:&quot;&quot;,&quot;family&quot;:&quot;López-Fernández&quot;,&quot;given&quot;:&quot;Andrée Marie&quot;,&quot;non-dropping-particle&quot;:&quot;&quot;,&quot;parse-names&quot;:false,&quot;suffix&quot;:&quot;&quot;}],&quot;container-title&quot;:&quot;Administrative Sciences&quot;,&quot;id&quot;:&quot;06c17cb9-f73f-50f6-b28a-d53658359b10&quot;,&quot;issue&quot;:&quot;4&quot;,&quot;issued&quot;:{&quot;date-parts&quot;:[[&quot;2021&quot;]]},&quot;title&quot;:&quot;University–industry collaboration: A sustainable technology transfer model&quot;,&quot;type&quot;:&quot;article-journal&quot;,&quot;volume&quot;:&quot;11&quot;,&quot;container-title-short&quot;:&quot;Adm Sci&quot;},&quot;uris&quot;:[&quot;http://www.mendeley.com/documents/?uuid=25af1aff-237d-44fb-83f9-91075697802a&quot;],&quot;isTemporary&quot;:false,&quot;legacyDesktopId&quot;:&quot;25af1aff-237d-44fb-83f9-91075697802a&quot;}]},{&quot;citationID&quot;:&quot;MENDELEY_CITATION_fc14e7f2-3d1f-4ab0-bc8b-2fd493064940&quot;,&quot;properties&quot;:{&quot;noteIndex&quot;:0},&quot;isEdited&quot;:false,&quot;manualOverride&quot;:{&quot;citeprocText&quot;:&quot;(Terán-Bustamante et al., 2021)&quot;,&quot;isManuallyOverridden&quot;:false,&quot;manualOverrideText&quot;:&quot;&quot;},&quot;citationTag&quot;:&quot;MENDELEY_CITATION_v3_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&quot;,&quot;citationItems&quot;:[{&quot;id&quot;:&quot;06c17cb9-f73f-50f6-b28a-d53658359b10&quot;,&quot;itemData&quot;:{&quot;DOI&quot;:&quot;10.3390/admsci11040142&quot;,&quot;ISSN&quot;:&quot;20763387&quot;,&quot;abstract&quot;:&quot;Faced with the pandemic caused by COVID-19, universities worldwide are giving a powerful response to support their communities. One way to provide support is via the collaboration between universities and industries, allowing the co-creation of knowledge that leads to innovation. Historically, universities, as knowledge-intensive organizations (KIOs), have produced knowledge through research. At present, its important contribution to countries’ economy is widely recognized through the development of new knowledge and technical know-how. Universities are a source of innovation for firms, which ultimately translates into social welfare improvements. The objective of this research is to analyze the university–firm linkage. The methodological strategy is carried out using Bayesian networks through a model where the main elements of university–industry linking, which impact competitiveness and innovation, are identified and quantified. The technology transfer model shows that the most crucial processes are Technology Strategy, Value Proposal, Knowledge Management, Control and Monitoring, Innovation Management, Needs Detection, Knowledge Creation, New Products and Services, and Absorption Capacity.&quot;,&quot;author&quot;:[{&quot;dropping-particle&quot;:&quot;&quot;,&quot;family&quot;:&quot;Terán-Bustamante&quot;,&quot;given&quot;:&quot;Antonia&quot;,&quot;non-dropping-particle&quot;:&quot;&quot;,&quot;parse-names&quot;:false,&quot;suffix&quot;:&quot;&quot;},{&quot;dropping-particle&quot;:&quot;&quot;,&quot;family&quot;:&quot;Martínez-Velasco&quot;,&quot;given&quot;:&quot;Antonieta&quot;,&quot;non-dropping-particle&quot;:&quot;&quot;,&quot;parse-names&quot;:false,&quot;suffix&quot;:&quot;&quot;},{&quot;dropping-particle&quot;:&quot;&quot;,&quot;family&quot;:&quot;López-Fernández&quot;,&quot;given&quot;:&quot;Andrée Marie&quot;,&quot;non-dropping-particle&quot;:&quot;&quot;,&quot;parse-names&quot;:false,&quot;suffix&quot;:&quot;&quot;}],&quot;container-title&quot;:&quot;Administrative Sciences&quot;,&quot;id&quot;:&quot;06c17cb9-f73f-50f6-b28a-d53658359b10&quot;,&quot;issue&quot;:&quot;4&quot;,&quot;issued&quot;:{&quot;date-parts&quot;:[[&quot;2021&quot;]]},&quot;title&quot;:&quot;University–industry collaboration: A sustainable technology transfer model&quot;,&quot;type&quot;:&quot;article-journal&quot;,&quot;volume&quot;:&quot;11&quot;,&quot;container-title-short&quot;:&quot;Adm Sci&quot;},&quot;uris&quot;:[&quot;http://www.mendeley.com/documents/?uuid=25af1aff-237d-44fb-83f9-91075697802a&quot;],&quot;isTemporary&quot;:false,&quot;legacyDesktopId&quot;:&quot;25af1aff-237d-44fb-83f9-91075697802a&quot;}]},{&quot;citationID&quot;:&quot;MENDELEY_CITATION_68a3c3bf-f0cd-45a1-805f-cbf9a56b25ac&quot;,&quot;properties&quot;:{&quot;noteIndex&quot;:0},&quot;isEdited&quot;:false,&quot;manualOverride&quot;:{&quot;citeprocText&quot;:&quot;(Nsanzumuhire &amp;#38; Groot, 2020)&quot;,&quot;isManuallyOverridden&quot;:false,&quot;manualOverrideText&quot;:&quot;&quot;},&quot;citationTag&quot;:&quot;MENDELEY_CITATION_v3_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&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citationID&quot;:&quot;MENDELEY_CITATION_5bd50a48-b046-4358-a8d2-0bd909cecc47&quot;,&quot;properties&quot;:{&quot;noteIndex&quot;:0},&quot;isEdited&quot;:false,&quot;manualOverride&quot;:{&quot;citeprocText&quot;:&quot;(Nsanzumuhire &amp;#38; Groot, 2020)&quot;,&quot;isManuallyOverridden&quot;:false,&quot;manualOverrideText&quot;:&quot;&quot;},&quot;citationTag&quot;:&quot;MENDELEY_CITATION_v3_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&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citationID&quot;:&quot;MENDELEY_CITATION_025a3539-6ace-46c1-9d7a-10009435da68&quot;,&quot;properties&quot;:{&quot;noteIndex&quot;:0},&quot;isEdited&quot;:false,&quot;manualOverride&quot;:{&quot;citeprocText&quot;:&quot;(Siegel et al., 2003)&quot;,&quot;isManuallyOverridden&quot;:false,&quot;manualOverrideText&quot;:&quot;&quot;},&quot;citationTag&quot;:&quot;MENDELEY_CITATION_v3_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&quot;,&quot;citationItems&quot;:[{&quot;id&quot;:&quot;17fe645b-ec0c-5b3f-85dc-fbc254b7b262&quot;,&quot;itemData&quot;:{&quot;DOI&quot;:&quot;10.1016/S1047-8310(03)00007-5&quot;,&quot;ISSN&quot;:&quot;10478310&quot;,&quot;abstract&quot;:&quot;There has been a rapid rise in commercial knowledge transfers from universities to practitioners or university-industry technology transfer (UITT), through licensing agreements, research joint ventures, and start-ups. The purpose of this study was to analyze the UITT process and its outcomes. Based on 98 structured interviews of key UITT stakeholders (i.e., university administrators, academic and industry scientists, business managers, and entrepreneurs) at five research universities in two regions of the US, we conclude that these stakeholders have different perspectives on the desired outputs of UITT. More importantly, numerous barriers to effective UITT were identified, including culture clashes, bureaucratic inflexibility, poorly designed reward systems, and ineffective management of university technology transfer offices (TTOs). Based on this qualitative evidence, we provide numerous recommendations for improving the UITT process. © 2003 Elsevier Science Inc. All rights reserved.&quot;,&quot;author&quot;:[{&quot;dropping-particle&quot;:&quot;&quot;,&quot;family&quot;:&quot;Siegel&quot;,&quot;given&quot;:&quot;Donald S.&quot;,&quot;non-dropping-particle&quot;:&quot;&quot;,&quot;parse-names&quot;:false,&quot;suffix&quot;:&quot;&quot;},{&quot;dropping-particle&quot;:&quot;&quot;,&quot;family&quot;:&quot;Waldman&quot;,&quot;given&quot;:&quot;David A.&quot;,&quot;non-dropping-particle&quot;:&quot;&quot;,&quot;parse-names&quot;:false,&quot;suffix&quot;:&quot;&quot;},{&quot;dropping-particle&quot;:&quot;&quot;,&quot;family&quot;:&quot;Atwater&quot;,&quot;given&quot;:&quot;Leanne E.&quot;,&quot;non-dropping-particle&quot;:&quot;&quot;,&quot;parse-names&quot;:false,&quot;suffix&quot;:&quot;&quot;},{&quot;dropping-particle&quot;:&quot;&quot;,&quot;family&quot;:&quot;Link&quot;,&quot;given&quot;:&quot;Albert N.&quot;,&quot;non-dropping-particle&quot;:&quot;&quot;,&quot;parse-names&quot;:false,&quot;suffix&quot;:&quot;&quot;}],&quot;container-title&quot;:&quot;Journal of High Technology Management Research&quot;,&quot;id&quot;:&quot;17fe645b-ec0c-5b3f-85dc-fbc254b7b262&quot;,&quot;issue&quot;:&quot;1&quot;,&quot;issued&quot;:{&quot;date-parts&quot;:[[&quot;2003&quot;]]},&quot;page&quot;:&quot;111-133&quot;,&quot;title&quot;:&quot;Commercial knowledge transfers from universities to firms: Improving the effectiveness of university-industry collaboration&quot;,&quot;type&quot;:&quot;article-journal&quot;,&quot;volume&quot;:&quot;14&quot;,&quot;container-title-short&quot;:&quot;&quot;},&quot;uris&quot;:[&quot;http://www.mendeley.com/documents/?uuid=8cfd4676-548d-4033-be34-2fddd475a24c&quot;],&quot;isTemporary&quot;:false,&quot;legacyDesktopId&quot;:&quot;8cfd4676-548d-4033-be34-2fddd475a24c&quot;}]},{&quot;citationID&quot;:&quot;MENDELEY_CITATION_cd74654f-f521-4ab9-b102-ea04dc33e6d9&quot;,&quot;properties&quot;:{&quot;noteIndex&quot;:0},&quot;isEdited&quot;:false,&quot;manualOverride&quot;:{&quot;citeprocText&quot;:&quot;(Akiyama &amp;#38; Furukawa, 2009)&quot;,&quot;isManuallyOverridden&quot;:false,&quot;manualOverrideText&quot;:&quot;&quot;},&quot;citationTag&quot;:&quot;MENDELEY_CITATION_v3_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&quot;,&quot;citationItems&quot;:[{&quot;id&quot;:&quot;1424b2cf-88e2-5221-a8f3-59dcca3773a9&quot;,&quot;itemData&quot;:{&quot;DOI&quot;:&quot;10.1016/j.econlet.2009.03.006&quot;,&quot;ISSN&quot;:&quot;01651765&quot;,&quot;abstract&quot;:&quot;By incorporating endogenous selection of appropriability regimes into a North-South product-cycle model, this paper finds that there is an inverted U-shaped relationship between intellectual property rights protection in developing countries and innovation in developed countries. © 2009 Elsevier B.V. All rights reserved.&quot;,&quot;author&quot;:[{&quot;dropping-particle&quot;:&quot;&quot;,&quot;family&quot;:&quot;Akiyama&quot;,&quot;given&quot;:&quot;Taro&quot;,&quot;non-dropping-particle&quot;:&quot;&quot;,&quot;parse-names&quot;:false,&quot;suffix&quot;:&quot;&quot;},{&quot;dropping-particle&quot;:&quot;&quot;,&quot;family&quot;:&quot;Furukawa&quot;,&quot;given&quot;:&quot;Yuichi&quot;,&quot;non-dropping-particle&quot;:&quot;&quot;,&quot;parse-names&quot;:false,&quot;suffix&quot;:&quot;&quot;}],&quot;container-title&quot;:&quot;Economics Letters&quot;,&quot;id&quot;:&quot;1424b2cf-88e2-5221-a8f3-59dcca3773a9&quot;,&quot;issue&quot;:&quot;3&quot;,&quot;issued&quot;:{&quot;date-parts&quot;:[[&quot;2009&quot;]]},&quot;page&quot;:&quot;138-141&quot;,&quot;title&quot;:&quot;Intellectual property rights and appropriability of innovation&quot;,&quot;type&quot;:&quot;article-journal&quot;,&quot;volume&quot;:&quot;103&quot;,&quot;container-title-short&quot;:&quot;Econ Lett&quot;},&quot;uris&quot;:[&quot;http://www.mendeley.com/documents/?uuid=0431af6d-1f46-4a4e-b9f3-7df26880be31&quot;],&quot;isTemporary&quot;:false,&quot;legacyDesktopId&quot;:&quot;0431af6d-1f46-4a4e-b9f3-7df26880be31&quot;}]},{&quot;citationID&quot;:&quot;MENDELEY_CITATION_a3c443ac-da47-4d6d-a54c-4abbd912eb23&quot;,&quot;properties&quot;:{&quot;noteIndex&quot;:0},&quot;isEdited&quot;:false,&quot;manualOverride&quot;:{&quot;citeprocText&quot;:&quot;(Gretsch et al., 2020)&quot;,&quot;isManuallyOverridden&quot;:false,&quot;manualOverrideText&quot;:&quot;&quot;},&quot;citationTag&quot;:&quot;MENDELEY_CITATION_v3_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&quot;,&quot;citationItems&quot;:[{&quot;id&quot;:&quot;ae88b2ec-0534-5e32-a45b-93bb348c5605&quot;,&quot;itemData&quot;:{&quot;DOI&quot;:&quot;10.1111/caim.12354&quot;,&quot;ISSN&quot;:&quot;14678691&quot;,&quot;abstract&quot;:&quot;Intellectual property (IP) ownership aggressiveness constitutes an organization's strategic stance that prioritizes its IP protection. An organization thus pursues a rigid approach to protect its background IP and strives for exclusive ownership of the foreground IP that results from collaborative projects. This paper investigates how firms' IP ownership aggressiveness influences university–industry collaboration (UIC) project success and examines if the relationship is contingent on the governance modes that firms employ in UICs, especially the intensity of contract formality and shared governance. Analysing survey data from UIC projects of medium-sized to large firms covering four industries, we find that the levels of contract formality and shared governance moderate the effect of firms' IP ownership aggressiveness on project success. Strong contract formality leads to a negative relationship between firms' IP ownership aggressiveness and UIC project success. Conversely, if firms apply strong shared governance, the relationship between IP ownership aggressiveness and UIC project success is positive. Given firms' strategic approach to protect background IP and claim ownership of foreground IP, these results have implications for UIC managers when selecting governance modes to best support UIC project success.&quot;,&quot;author&quot;:[{&quot;dropping-particle&quot;:&quot;&quot;,&quot;family&quot;:&quot;Gretsch&quot;,&quot;given&quot;:&quot;Oliver&quot;,&quot;non-dropping-particle&quot;:&quot;&quot;,&quot;parse-names&quot;:false,&quot;suffix&quot;:&quot;&quot;},{&quot;dropping-particle&quot;:&quot;&quot;,&quot;family&quot;:&quot;Tietze&quot;,&quot;given&quot;:&quot;Frank&quot;,&quot;non-dropping-particle&quot;:&quot;&quot;,&quot;parse-names&quot;:false,&quot;suffix&quot;:&quot;&quot;},{&quot;dropping-particle&quot;:&quot;&quot;,&quot;family&quot;:&quot;Kock&quot;,&quot;given&quot;:&quot;Alexander&quot;,&quot;non-dropping-particle&quot;:&quot;&quot;,&quot;parse-names&quot;:false,&quot;suffix&quot;:&quot;&quot;}],&quot;container-title&quot;:&quot;Creativity and Innovation Management&quot;,&quot;id&quot;:&quot;ae88b2ec-0534-5e32-a45b-93bb348c5605&quot;,&quot;issue&quot;:&quot;2&quot;,&quot;issued&quot;:{&quot;date-parts&quot;:[[&quot;2020&quot;]]},&quot;page&quot;:&quot;359-370&quot;,&quot;title&quot;:&quot;Firms' intellectual property ownership aggressiveness in university–industry collaboration projects: Choosing the right governance mode&quot;,&quot;type&quot;:&quot;article-journal&quot;,&quot;volume&quot;:&quot;29&quot;,&quot;container-title-short&quot;:&quot;&quot;},&quot;uris&quot;:[&quot;http://www.mendeley.com/documents/?uuid=3ff19414-f7b9-4944-b8ec-63daa07ddd2d&quot;],&quot;isTemporary&quot;:false,&quot;legacyDesktopId&quot;:&quot;3ff19414-f7b9-4944-b8ec-63daa07ddd2d&quot;}]},{&quot;citationID&quot;:&quot;MENDELEY_CITATION_8032dae6-f486-4934-84ac-f1ed3facdc2f&quot;,&quot;properties&quot;:{&quot;noteIndex&quot;:0},&quot;isEdited&quot;:false,&quot;manualOverride&quot;:{&quot;citeprocText&quot;:&quot;(Alexy et al., 2013)&quot;,&quot;isManuallyOverridden&quot;:false,&quot;manualOverrideText&quot;:&quot;&quot;},&quot;citationTag&quot;:&quot;MENDELEY_CITATION_v3_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&quot;,&quot;citationItems&quot;:[{&quot;id&quot;:&quot;2e26d89b-68f9-599a-8897-eb716770764f&quot;,&quot;itemData&quot;:{&quot;DOI&quot;:&quot;10.5465/amr.2011.0193&quot;,&quot;ISSN&quot;:&quot;03637425&quot;,&quot;abstract&quot;:&quot;Current theories of how organizations harness knowledge for innovative activity cannot convincingly explain emergent practices whereby firms selectively reveal knowledge to their advantage. We conceive of selective revealing as a strategic mechanism to reshape the collaborative behavior of other actors in a firm's innovation ecosystem. We propose that selective revealing may provide an effective alternative to known collaboration mechanisms, particularly under conditions of high partner uncertainty, high coordination costs, and unwilling potential collaborators. We specify conditions when firms are more likely to reveal knowledge and highlight some boundary conditions for competitor reciprocity. We elaborate on strategies that allow firms to exhibit managerial agency in selective revealing and discuss selective revealing's implications for theories of organization and open innovation and for management practice. © Academy of Management Review 2013.&quot;,&quot;author&quot;:[{&quot;dropping-particle&quot;:&quot;&quot;,&quot;family&quot;:&quot;Alexy&quot;,&quot;given&quot;:&quot;Oliver&quot;,&quot;non-dropping-particle&quot;:&quot;&quot;,&quot;parse-names&quot;:false,&quot;suffix&quot;:&quot;&quot;},{&quot;dropping-particle&quot;:&quot;&quot;,&quot;family&quot;:&quot;George&quot;,&quot;given&quot;:&quot;Gerard&quot;,&quot;non-dropping-particle&quot;:&quot;&quot;,&quot;parse-names&quot;:false,&quot;suffix&quot;:&quot;&quot;},{&quot;dropping-particle&quot;:&quot;&quot;,&quot;family&quot;:&quot;Salter&quot;,&quot;given&quot;:&quot;Ammon J.&quot;,&quot;non-dropping-particle&quot;:&quot;&quot;,&quot;parse-names&quot;:false,&quot;suffix&quot;:&quot;&quot;}],&quot;container-title&quot;:&quot;Academy of Management Review&quot;,&quot;id&quot;:&quot;2e26d89b-68f9-599a-8897-eb716770764f&quot;,&quot;issue&quot;:&quot;2&quot;,&quot;issued&quot;:{&quot;date-parts&quot;:[[&quot;2013&quot;]]},&quot;page&quot;:&quot;270-291&quot;,&quot;title&quot;:&quot;Cui Bono? The selective revealing of knowledge and its implications for innovative activity&quot;,&quot;type&quot;:&quot;article-journal&quot;,&quot;volume&quot;:&quot;38&quot;,&quot;container-title-short&quot;:&quot;&quot;},&quot;uris&quot;:[&quot;http://www.mendeley.com/documents/?uuid=af15e63d-fc74-42e9-9400-f7ae2041d693&quot;],&quot;isTemporary&quot;:false,&quot;legacyDesktopId&quot;:&quot;af15e63d-fc74-42e9-9400-f7ae2041d693&quot;}]},{&quot;citationID&quot;:&quot;MENDELEY_CITATION_51cbb11a-8998-47a8-9571-c2532a9ee1a6&quot;,&quot;properties&quot;:{&quot;noteIndex&quot;:0},&quot;isEdited&quot;:false,&quot;manualOverride&quot;:{&quot;citeprocText&quot;:&quot;(J. E. L. Bercovitz &amp;#38; Tyler, 2014)&quot;,&quot;isManuallyOverridden&quot;:false,&quot;manualOverrideText&quot;:&quot;&quot;},&quot;citationTag&quot;:&quot;MENDELEY_CITATION_v3_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&quot;,&quot;citationItems&quot;:[{&quot;id&quot;:&quot;5f21f702-5e1c-58f7-ac2b-1042f93ed45b&quot;,&quot;itemData&quot;:{&quot;DOI&quot;:&quot;10.1287/orsc.2014.0917&quot;,&quot;ISSN&quot;:&quot;15265455&quot;,&quot;abstract&quot;:&quot;In this exploratory study of university-industry sponsored research agreements, we investigate how organizational roles direct the relational learning of contracting personnel, which subsequently influences contract evolution. Integrating theory with comments from field interviews, we posit that as scientists gain contracting experience with an exchange partner their focus of attention on knowledge creation supports the establishment of a relationship based on technical competence, behavioral experience, and operational routines that cause the enforcement terms of subsequent contracts to become less detailed. We also submit that contract administrators, because of their focus on knowledge protection (mitigating opportunism and enforcement), primarily accumulate joint governance experience and establish administrative routines that cause the enforcement terms of subsequent contracts to become more detailed. Rich content analysis of monitoring and intellectual property terms of sponsored research agreements supports our theoretically grounded hypotheses.&quot;,&quot;author&quot;:[{&quot;dropping-particle&quot;:&quot;&quot;,&quot;family&quot;:&quot;Bercovitz&quot;,&quot;given&quot;:&quot;Janet E.L.&quot;,&quot;non-dropping-particle&quot;:&quot;&quot;,&quot;parse-names&quot;:false,&quot;suffix&quot;:&quot;&quot;},{&quot;dropping-particle&quot;:&quot;&quot;,&quot;family&quot;:&quot;Tyler&quot;,&quot;given&quot;:&quot;Beverly B.&quot;,&quot;non-dropping-particle&quot;:&quot;&quot;,&quot;parse-names&quot;:false,&quot;suffix&quot;:&quot;&quot;}],&quot;container-title&quot;:&quot;Organization Science&quot;,&quot;id&quot;:&quot;5f21f702-5e1c-58f7-ac2b-1042f93ed45b&quot;,&quot;issue&quot;:&quot;6&quot;,&quot;issued&quot;:{&quot;date-parts&quot;:[[&quot;2014&quot;]]},&quot;page&quot;:&quot;1840-1859&quot;,&quot;title&quot;:&quot;Who i am and how i contract: The effect of contractors' roles on the evolution of contract structure in university-industry research agreements&quot;,&quot;type&quot;:&quot;article-journal&quot;,&quot;volume&quot;:&quot;25&quot;,&quot;container-title-short&quot;:&quot;&quot;},&quot;uris&quot;:[&quot;http://www.mendeley.com/documents/?uuid=6b33d66a-c241-4ea0-867c-6ba5ecf9cc4e&quot;],&quot;isTemporary&quot;:false,&quot;legacyDesktopId&quot;:&quot;6b33d66a-c241-4ea0-867c-6ba5ecf9cc4e&quot;}]},{&quot;citationID&quot;:&quot;MENDELEY_CITATION_b4036084-2263-497e-b813-9b1c0be45690&quot;,&quot;properties&quot;:{&quot;noteIndex&quot;:0},&quot;isEdited&quot;:false,&quot;manualOverride&quot;:{&quot;citeprocText&quot;:&quot;(Hertzfeld et al., 2006)&quot;,&quot;isManuallyOverridden&quot;:false,&quot;manualOverrideText&quot;:&quot;&quot;},&quot;citationTag&quot;:&quot;MENDELEY_CITATION_v3_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&quot;,&quot;citationItems&quot;:[{&quot;id&quot;:&quot;d72a218f-e62c-5d4c-8b5b-41009f78ade9&quot;,&quot;itemData&quot;:{&quot;DOI&quot;:&quot;10.1016/j.respol.2006.04.006&quot;,&quot;ISSN&quot;:&quot;00487333&quot;,&quot;abstract&quot;:&quot;A set of US-based companies is investigated regarding the effectiveness of intellectual property protection mechanisms (IPPMs) in the formation of research partnerships. Patents are the most frequently used IPPM to protect both background and foreground knowledge in partnerships. Other IPPMs are used to protect know-how, especially in the early, forming stages of a partnership. Existing IP titles are quite useful when negotiating new partnerships. IPR negotiations are reported to be more complex in horizontal partnerships and when universities are involved. © 2006 Elsevier B.V. All rights reserved.&quot;,&quot;author&quot;:[{&quot;dropping-particle&quot;:&quot;&quot;,&quot;family&quot;:&quot;Hertzfeld&quot;,&quot;given&quot;:&quot;Henry R.&quot;,&quot;non-dropping-particle&quot;:&quot;&quot;,&quot;parse-names&quot;:false,&quot;suffix&quot;:&quot;&quot;},{&quot;dropping-particle&quot;:&quot;&quot;,&quot;family&quot;:&quot;Link&quot;,&quot;given&quot;:&quot;Albert N.&quot;,&quot;non-dropping-particle&quot;:&quot;&quot;,&quot;parse-names&quot;:false,&quot;suffix&quot;:&quot;&quot;},{&quot;dropping-particle&quot;:&quot;&quot;,&quot;family&quot;:&quot;Vonortas&quot;,&quot;given&quot;:&quot;Nicholas S.&quot;,&quot;non-dropping-particle&quot;:&quot;&quot;,&quot;parse-names&quot;:false,&quot;suffix&quot;:&quot;&quot;}],&quot;container-title&quot;:&quot;Research Policy&quot;,&quot;id&quot;:&quot;d72a218f-e62c-5d4c-8b5b-41009f78ade9&quot;,&quot;issue&quot;:&quot;6&quot;,&quot;issued&quot;:{&quot;date-parts&quot;:[[&quot;2006&quot;]]},&quot;page&quot;:&quot;825-838&quot;,&quot;title&quot;:&quot;Intellectual property protection mechanisms in research partnerships&quot;,&quot;type&quot;:&quot;article-journal&quot;,&quot;volume&quot;:&quot;35&quot;,&quot;container-title-short&quot;:&quot;Res Policy&quot;},&quot;uris&quot;:[&quot;http://www.mendeley.com/documents/?uuid=b2e10687-0142-4cd8-8d25-c5a518f03ca9&quot;],&quot;isTemporary&quot;:false,&quot;legacyDesktopId&quot;:&quot;b2e10687-0142-4cd8-8d25-c5a518f03ca9&quot;}]},{&quot;citationID&quot;:&quot;MENDELEY_CITATION_65bd5454-e14e-4a9a-9a91-634263be798b&quot;,&quot;properties&quot;:{&quot;noteIndex&quot;:0},&quot;isEdited&quot;:false,&quot;manualOverride&quot;:{&quot;citeprocText&quot;:&quot;(Bstieler &amp;#38; Hemmert, 2015)&quot;,&quot;isManuallyOverridden&quot;:false,&quot;manualOverrideText&quot;:&quot;&quot;},&quot;citationTag&quot;:&quot;MENDELEY_CITATION_v3_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&quot;,&quot;citationItems&quot;:[{&quot;id&quot;:&quot;b780ea13-b9b8-57b0-8d58-c9dcdadf8695&quot;,&quot;itemData&quot;:{&quot;DOI&quot;:&quot;10.1016/j.technovation.2015.07.003&quot;,&quot;ISSN&quot;:&quot;01664972&quot;,&quot;abstract&quot;:&quot;This study provides deeper insights into the management of new product development (NPD) collaborations and a better understanding of the ways that companies in East Asia govern these relationships to acquire external knowledge while achieving collaboration satisfaction. Looking through the lens of the relational view, we disentangle the effects of relational and contractual governance on collaborations outcomes. An analysis of survey data from 119 NPD collaborations in South Korea reveals that the strength of prior business ties between partners enhances relational governance and indirectly contributes to knowledge acquisition and collaboration satisfaction. Contractual governance does affect collaboration outcomes, but the impact is weaker than relational governance. The positive returns on collaboration satisfaction are diminishing when both governance mechanisms are applied simultaneously. The findings further suggest that managers engaged in NPD collaborations in East Asia should invest more in relational governance while maintaining a moderate level of contractual safeguards to enhance collaboration outcomes.&quot;,&quot;author&quot;:[{&quot;dropping-particle&quot;:&quot;&quot;,&quot;family&quot;:&quot;Bstieler&quot;,&quot;given&quot;:&quot;Ludwig&quot;,&quot;non-dropping-particle&quot;:&quot;&quot;,&quot;parse-names&quot;:false,&quot;suffix&quot;:&quot;&quot;},{&quot;dropping-particle&quot;:&quot;&quot;,&quot;family&quot;:&quot;Hemmert&quot;,&quot;given&quot;:&quot;Martin&quot;,&quot;non-dropping-particle&quot;:&quot;&quot;,&quot;parse-names&quot;:false,&quot;suffix&quot;:&quot;&quot;}],&quot;container-title&quot;:&quot;Technovation&quot;,&quot;id&quot;:&quot;b780ea13-b9b8-57b0-8d58-c9dcdadf8695&quot;,&quot;issued&quot;:{&quot;date-parts&quot;:[[&quot;2015&quot;]]},&quot;page&quot;:&quot;29-39&quot;,&quot;title&quot;:&quot;The effectiveness of relational and contractual governance in new product development collaborations: Evidence from Korea&quot;,&quot;type&quot;:&quot;article-journal&quot;,&quot;volume&quot;:&quot;45-46&quot;,&quot;container-title-short&quot;:&quot;&quot;},&quot;uris&quot;:[&quot;http://www.mendeley.com/documents/?uuid=a8712970-973c-4cfc-b36f-d026d09866d0&quot;],&quot;isTemporary&quot;:false,&quot;legacyDesktopId&quot;:&quot;a8712970-973c-4cfc-b36f-d026d09866d0&quot;}]},{&quot;citationID&quot;:&quot;MENDELEY_CITATION_a62b1f68-9b86-44c7-82d5-d4c8d2f041c7&quot;,&quot;properties&quot;:{&quot;noteIndex&quot;:0},&quot;isEdited&quot;:false,&quot;manualOverride&quot;:{&quot;citeprocText&quot;:&quot;(Nishimura &amp;#38; Okamuro, 2018)&quot;,&quot;isManuallyOverridden&quot;:false,&quot;manualOverrideText&quot;:&quot;&quot;},&quot;citationTag&quot;:&quot;MENDELEY_CITATION_v3_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&quot;,&quot;citationItems&quot;:[{&quot;id&quot;:&quot;f874aecc-0835-554f-97ac-e49e850b09ed&quot;,&quot;itemData&quot;:{&quot;DOI&quot;:&quot;10.1016/j.respol.2018.02.007&quot;,&quot;ISSN&quot;:&quot;00487333&quot;,&quot;abstract&quot;:&quot;R&amp;D consortia have been regarded as an effective means of promoting innovation. Several R&amp;D consortia obtain public financial support, which may affect their governance structure and performance. This study investigates the governance mechanisms of publicly funded R&amp;D consortia and their effects on innovation performance. Few studies have empirically addressed the effect of project monitoring by the government or the role of project leadership in R&amp;D consortia. Focusing on a major support program for R&amp;D consortia in Japan and using a sample of 251 firms that participated in publicly funded R&amp;D consortia from 2004 to 2009, we empirically confirm that to enhance firms’ innovation performance, both project leadership as internal discipline and government monitoring as external discipline matter. Our results show that project leadership directly improves firms’ innovation performance, while firms’ commitment indirectly affects performance. Project leadership and government monitoring also promote commitment. Furthermore, both factors are complementary: consortia members are more willing to accept a project leader's coordination under stricter government monitoring.&quot;,&quot;author&quot;:[{&quot;dropping-particle&quot;:&quot;&quot;,&quot;family&quot;:&quot;Nishimura&quot;,&quot;given&quot;:&quot;Junichi&quot;,&quot;non-dropping-particle&quot;:&quot;&quot;,&quot;parse-names&quot;:false,&quot;suffix&quot;:&quot;&quot;},{&quot;dropping-particle&quot;:&quot;&quot;,&quot;family&quot;:&quot;Okamuro&quot;,&quot;given&quot;:&quot;Hiroyuki&quot;,&quot;non-dropping-particle&quot;:&quot;&quot;,&quot;parse-names&quot;:false,&quot;suffix&quot;:&quot;&quot;}],&quot;container-title&quot;:&quot;Research Policy&quot;,&quot;id&quot;:&quot;f874aecc-0835-554f-97ac-e49e850b09ed&quot;,&quot;issue&quot;:&quot;5&quot;,&quot;issued&quot;:{&quot;date-parts&quot;:[[&quot;2018&quot;]]},&quot;page&quot;:&quot;840-853&quot;,&quot;title&quot;:&quot;Internal and external discipline: The effect of project leadership and government monitoring on the performance of publicly funded R&amp;D consortia&quot;,&quot;type&quot;:&quot;article-journal&quot;,&quot;volume&quot;:&quot;47&quot;,&quot;container-title-short&quot;:&quot;Res Policy&quot;},&quot;uris&quot;:[&quot;http://www.mendeley.com/documents/?uuid=9b4d616a-daa0-4bdc-9adc-e0defd52107a&quot;],&quot;isTemporary&quot;:false,&quot;legacyDesktopId&quot;:&quot;9b4d616a-daa0-4bdc-9adc-e0defd52107a&quot;}]},{&quot;citationID&quot;:&quot;MENDELEY_CITATION_f4c55c73-c1bb-4131-9b6c-902bd6c704d4&quot;,&quot;properties&quot;:{&quot;noteIndex&quot;:0},&quot;isEdited&quot;:false,&quot;manualOverride&quot;:{&quot;citeprocText&quot;:&quot;(Du et al., 2014)&quot;,&quot;isManuallyOverridden&quot;:false,&quot;manualOverrideText&quot;:&quot;&quot;},&quot;citationTag&quot;:&quot;MENDELEY_CITATION_v3_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&quot;,&quot;citationItems&quot;:[{&quot;id&quot;:&quot;d3481a13-bdb1-5f57-a0ef-466831e83804&quot;,&quot;itemData&quot;:{&quot;DOI&quot;:&quot;10.1016/j.respol.2013.12.008&quot;,&quot;ISSN&quot;:&quot;00487333&quot;,&quot;abstract&quot;:&quot;This paper examines the relationship between (outside-in) open innovation and the financial performance of R&amp;D projects, drawing on a unique dataset that contains information on the open innovation practices, management and performance of 489 R&amp;D projects of a large European multinational firm. We introduce two types of open innovation partnerships - science-based and market-based partnerships - and examine their relationships with project financial performance. In addition, we investigate whether the open innovation - project performance relationships are influenced by the way how R&amp;D projects are managed. Our results show that R&amp;D projects with open innovation partnerships are associated with a better financial performance providing that they are managed in the most suitable way. Market-based partnerships are positively correlated with project performance if a formal project management process is used; however these partnerships are associated with a lower performance for loosely managed projects. In contrast, science-based partnerships are associated with higher project revenues for loosely managed projects only. © 2014 Elsevier B.V.&quot;,&quot;author&quot;:[{&quot;dropping-particle&quot;:&quot;&quot;,&quot;family&quot;:&quot;Du&quot;,&quot;given&quot;:&quot;Jingshu&quot;,&quot;non-dropping-particle&quot;:&quot;&quot;,&quot;parse-names&quot;:false,&quot;suffix&quot;:&quot;&quot;},{&quot;dropping-particle&quot;:&quot;&quot;,&quot;family&quot;:&quot;Leten&quot;,&quot;given&quot;:&quot;Bart&quot;,&quot;non-dropping-particle&quot;:&quot;&quot;,&quot;parse-names&quot;:false,&quot;suffix&quot;:&quot;&quot;},{&quot;dropping-particle&quot;:&quot;&quot;,&quot;family&quot;:&quot;Vanhaverbeke&quot;,&quot;given&quot;:&quot;Wim&quot;,&quot;non-dropping-particle&quot;:&quot;&quot;,&quot;parse-names&quot;:false,&quot;suffix&quot;:&quot;&quot;}],&quot;container-title&quot;:&quot;Research Policy&quot;,&quot;id&quot;:&quot;d3481a13-bdb1-5f57-a0ef-466831e83804&quot;,&quot;issue&quot;:&quot;5&quot;,&quot;issued&quot;:{&quot;date-parts&quot;:[[&quot;2014&quot;]]},&quot;page&quot;:&quot;828-840&quot;,&quot;title&quot;:&quot;Managing open innovation projects with science-based and market-based partners&quot;,&quot;type&quot;:&quot;article-journal&quot;,&quot;volume&quot;:&quot;43&quot;,&quot;container-title-short&quot;:&quot;Res Policy&quot;},&quot;uris&quot;:[&quot;http://www.mendeley.com/documents/?uuid=c30ac79e-d321-48bb-82c7-c00543d0a918&quot;],&quot;isTemporary&quot;:false,&quot;legacyDesktopId&quot;:&quot;c30ac79e-d321-48bb-82c7-c00543d0a918&quot;}]},{&quot;citationID&quot;:&quot;MENDELEY_CITATION_b333674e-1975-45c0-aba3-48a2596823ce&quot;,&quot;properties&quot;:{&quot;noteIndex&quot;:0},&quot;isEdited&quot;:false,&quot;manualOverride&quot;:{&quot;citeprocText&quot;:&quot;(Walter et al., 2015)&quot;,&quot;isManuallyOverridden&quot;:false,&quot;manualOverrideText&quot;:&quot;&quot;},&quot;citationTag&quot;:&quot;MENDELEY_CITATION_v3_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&quot;,&quot;citationItems&quot;:[{&quot;id&quot;:&quot;1d728c9b-7863-56c3-9f09-f69fc26a625f&quot;,&quot;itemData&quot;:{&quot;DOI&quot;:&quot;10.1111/jpim.12209&quot;,&quot;ISSN&quot;:&quot;15405885&quot;,&quot;abstract&quot;:&quot;For technology ventures (and also other firms), R&amp;D alliances provide great learning opportunities and access to scarce resources. However, R&amp;D alliances, in particular between competitors, also involve the concomitant threat of opportunistic behavior, which many firms attempt to manage by formalizing the partnership. Yet, prior research provided mixed findings suggesting that formalization alleviates opportunism, fails to do so, or, ironically, even promotes it. The questions of whether and, if so, when formalization can deter opportunism remains topical. This study differentiates two forms of opportunistic behavior, strategic manipulation and knowledge appropriation, and examines how they are affected by formalization per se and in combination with communication quality. Findings from 82 R&amp;D alliances between competitors indicate that extensive formalization promotes opportunistic behavior. In contrast, communication quality mitigates the dysfunctional effect on strategic manipulation and also alleviates both forms of opportunism directly. Most effects vary with the type of opportunistic behavior. Our findings add to the literature by demonstrating a positive formalization-opportunism relationship in the context of R&amp;D alliances and by suggesting that relational governance (communication quality) compensates for the dysfunctional effects of formal governance (formalization), rather than both having complementary relationships. The results also support the call for more research into nuances of opportunism: they show that differentiating forms of opportunism matters for understanding the efficacy of safeguards against opportunism. Managers are warned against over-formalizing alliances, which spurs opportunism. Instead, they should cultivate an atmosphere of open communication while they can still maintain some \&quot;healthy distrust.\&quot; This attenuates the adverse effects of formalization, which is important since a certain level of formalization is often inevitable in R&amp;D alliances.&quot;,&quot;author&quot;:[{&quot;dropping-particle&quot;:&quot;&quot;,&quot;family&quot;:&quot;Walter&quot;,&quot;given&quot;:&quot;Sascha G.&quot;,&quot;non-dropping-particle&quot;:&quot;&quot;,&quot;parse-names&quot;:false,&quot;suffix&quot;:&quot;&quot;},{&quot;dropping-particle&quot;:&quot;&quot;,&quot;family&quot;:&quot;Walter&quot;,&quot;given&quot;:&quot;Achim&quot;,&quot;non-dropping-particle&quot;:&quot;&quot;,&quot;parse-names&quot;:false,&quot;suffix&quot;:&quot;&quot;},{&quot;dropping-particle&quot;:&quot;&quot;,&quot;family&quot;:&quot;Müller&quot;,&quot;given&quot;:&quot;Dirk&quot;,&quot;non-dropping-particle&quot;:&quot;&quot;,&quot;parse-names&quot;:false,&quot;suffix&quot;:&quot;&quot;}],&quot;container-title&quot;:&quot;Journal of Product Innovation Management&quot;,&quot;id&quot;:&quot;1d728c9b-7863-56c3-9f09-f69fc26a625f&quot;,&quot;issue&quot;:&quot;6&quot;,&quot;issued&quot;:{&quot;date-parts&quot;:[[&quot;2015&quot;]]},&quot;page&quot;:&quot;954-970&quot;,&quot;title&quot;:&quot;Formalization, Communication Quality, and Opportunistic Behavior in R&amp;D Alliances between Competitors&quot;,&quot;type&quot;:&quot;article-journal&quot;,&quot;volume&quot;:&quot;32&quot;,&quot;container-title-short&quot;:&quot;&quot;},&quot;uris&quot;:[&quot;http://www.mendeley.com/documents/?uuid=b6d1cc1e-08b3-4b34-b5ca-bf067266552b&quot;],&quot;isTemporary&quot;:false,&quot;legacyDesktopId&quot;:&quot;b6d1cc1e-08b3-4b34-b5ca-bf067266552b&quot;}]},{&quot;citationID&quot;:&quot;MENDELEY_CITATION_e281a0c8-afbf-44c1-8e93-56507de9ffe2&quot;,&quot;properties&quot;:{&quot;noteIndex&quot;:0},&quot;isEdited&quot;:false,&quot;manualOverride&quot;:{&quot;citeprocText&quot;:&quot;(Gretsch et al., 2020)&quot;,&quot;isManuallyOverridden&quot;:false,&quot;manualOverrideText&quot;:&quot;&quot;},&quot;citationTag&quot;:&quot;MENDELEY_CITATION_v3_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&quot;,&quot;citationItems&quot;:[{&quot;id&quot;:&quot;ae88b2ec-0534-5e32-a45b-93bb348c5605&quot;,&quot;itemData&quot;:{&quot;DOI&quot;:&quot;10.1111/caim.12354&quot;,&quot;ISSN&quot;:&quot;14678691&quot;,&quot;abstract&quot;:&quot;Intellectual property (IP) ownership aggressiveness constitutes an organization's strategic stance that prioritizes its IP protection. An organization thus pursues a rigid approach to protect its background IP and strives for exclusive ownership of the foreground IP that results from collaborative projects. This paper investigates how firms' IP ownership aggressiveness influences university–industry collaboration (UIC) project success and examines if the relationship is contingent on the governance modes that firms employ in UICs, especially the intensity of contract formality and shared governance. Analysing survey data from UIC projects of medium-sized to large firms covering four industries, we find that the levels of contract formality and shared governance moderate the effect of firms' IP ownership aggressiveness on project success. Strong contract formality leads to a negative relationship between firms' IP ownership aggressiveness and UIC project success. Conversely, if firms apply strong shared governance, the relationship between IP ownership aggressiveness and UIC project success is positive. Given firms' strategic approach to protect background IP and claim ownership of foreground IP, these results have implications for UIC managers when selecting governance modes to best support UIC project success.&quot;,&quot;author&quot;:[{&quot;dropping-particle&quot;:&quot;&quot;,&quot;family&quot;:&quot;Gretsch&quot;,&quot;given&quot;:&quot;Oliver&quot;,&quot;non-dropping-particle&quot;:&quot;&quot;,&quot;parse-names&quot;:false,&quot;suffix&quot;:&quot;&quot;},{&quot;dropping-particle&quot;:&quot;&quot;,&quot;family&quot;:&quot;Tietze&quot;,&quot;given&quot;:&quot;Frank&quot;,&quot;non-dropping-particle&quot;:&quot;&quot;,&quot;parse-names&quot;:false,&quot;suffix&quot;:&quot;&quot;},{&quot;dropping-particle&quot;:&quot;&quot;,&quot;family&quot;:&quot;Kock&quot;,&quot;given&quot;:&quot;Alexander&quot;,&quot;non-dropping-particle&quot;:&quot;&quot;,&quot;parse-names&quot;:false,&quot;suffix&quot;:&quot;&quot;}],&quot;container-title&quot;:&quot;Creativity and Innovation Management&quot;,&quot;id&quot;:&quot;ae88b2ec-0534-5e32-a45b-93bb348c5605&quot;,&quot;issue&quot;:&quot;2&quot;,&quot;issued&quot;:{&quot;date-parts&quot;:[[&quot;2020&quot;]]},&quot;page&quot;:&quot;359-370&quot;,&quot;title&quot;:&quot;Firms' intellectual property ownership aggressiveness in university–industry collaboration projects: Choosing the right governance mode&quot;,&quot;type&quot;:&quot;article-journal&quot;,&quot;volume&quot;:&quot;29&quot;,&quot;container-title-short&quot;:&quot;&quot;},&quot;uris&quot;:[&quot;http://www.mendeley.com/documents/?uuid=3ff19414-f7b9-4944-b8ec-63daa07ddd2d&quot;],&quot;isTemporary&quot;:false,&quot;legacyDesktopId&quot;:&quot;3ff19414-f7b9-4944-b8ec-63daa07ddd2d&quot;}]},{&quot;citationID&quot;:&quot;MENDELEY_CITATION_346babfc-5baf-482d-bca3-d23f6605b937&quot;,&quot;properties&quot;:{&quot;noteIndex&quot;:0},&quot;isEdited&quot;:false,&quot;manualOverride&quot;:{&quot;citeprocText&quot;:&quot;(Nsanzumuhire &amp;#38; Groot, 2020)&quot;,&quot;isManuallyOverridden&quot;:false,&quot;manualOverrideText&quot;:&quot;&quot;},&quot;citationTag&quot;:&quot;MENDELEY_CITATION_v3_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&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citationID&quot;:&quot;MENDELEY_CITATION_f620cc4e-006d-4031-ab67-7dffc570eebd&quot;,&quot;properties&quot;:{&quot;noteIndex&quot;:0},&quot;isEdited&quot;:false,&quot;manualOverride&quot;:{&quot;citeprocText&quot;:&quot;(Davey et al., 2011)&quot;,&quot;isManuallyOverridden&quot;:false,&quot;manualOverrideText&quot;:&quot;&quot;},&quot;citationTag&quot;:&quot;MENDELEY_CITATION_v3_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&quot;,&quot;citationItems&quot;:[{&quot;id&quot;:&quot;f331f3f0-f80d-5379-a0bc-619cf10d7923&quot;,&quot;itemData&quot;:{&quot;author&quot;:[{&quot;dropping-particle&quot;:&quot;&quot;,&quot;family&quot;:&quot;Davey&quot;,&quot;given&quot;:&quot;Todd&quot;,&quot;non-dropping-particle&quot;:&quot;&quot;,&quot;parse-names&quot;:false,&quot;suffix&quot;:&quot;&quot;},{&quot;dropping-particle&quot;:&quot;&quot;,&quot;family&quot;:&quot;Galan Muros&quot;,&quot;given&quot;:&quot;Victoria&quot;,&quot;non-dropping-particle&quot;:&quot;&quot;,&quot;parse-names&quot;:false,&quot;suffix&quot;:&quot;&quot;},{&quot;dropping-particle&quot;:&quot;&quot;,&quot;family&quot;:&quot;Baaken&quot;,&quot;given&quot;:&quot;Thomas&quot;,&quot;non-dropping-particle&quot;:&quot;&quot;,&quot;parse-names&quot;:false,&quot;suffix&quot;:&quot;&quot;},{&quot;dropping-particle&quot;:&quot;&quot;,&quot;family&quot;:&quot;Meerman&quot;,&quot;given&quot;:&quot;Arno&quot;,&quot;non-dropping-particle&quot;:&quot;&quot;,&quot;parse-names&quot;:false,&quot;suffix&quot;:&quot;&quot;}],&quot;id&quot;:&quot;f331f3f0-f80d-5379-a0bc-619cf10d7923&quot;,&quot;issued&quot;:{&quot;date-parts&quot;:[[&quot;2011&quot;]]},&quot;page&quot;:&quot;140&quot;,&quot;title&quot;:&quot;The State of European University Business Cooperation. Part of the DG Education and Culture Study on the Cooperation between Higher Education Institutions and Public and Private Organisations in Europe&quot;,&quot;type&quot;:&quot;article-journal&quot;,&quot;container-title-short&quot;:&quot;&quot;},&quot;uris&quot;:[&quot;http://www.mendeley.com/documents/?uuid=f64d5e5b-c82c-4066-8ca4-e9fcad77b043&quot;],&quot;isTemporary&quot;:false,&quot;legacyDesktopId&quot;:&quot;f64d5e5b-c82c-4066-8ca4-e9fcad77b043&quot;}]},{&quot;citationID&quot;:&quot;MENDELEY_CITATION_f02ed62f-ec51-4c92-8a03-b14c3f29a578&quot;,&quot;properties&quot;:{&quot;noteIndex&quot;:0},&quot;isEdited&quot;:false,&quot;manualOverride&quot;:{&quot;citeprocText&quot;:&quot;(Meerman et al., 2013)&quot;,&quot;isManuallyOverridden&quot;:false,&quot;manualOverrideText&quot;:&quot;&quot;},&quot;citationTag&quot;:&quot;MENDELEY_CITATION_v3_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&quot;,&quot;citationItems&quot;:[{&quot;id&quot;:&quot;f9d0a7b4-4812-5327-883d-b845f4c540a7&quot;,&quot;itemData&quot;:{&quot;author&quot;:[{&quot;dropping-particle&quot;:&quot;&quot;,&quot;family&quot;:&quot;Meerman&quot;,&quot;given&quot;:&quot;Arno&quot;,&quot;non-dropping-particle&quot;:&quot;&quot;,&quot;parse-names&quot;:false,&quot;suffix&quot;:&quot;&quot;},{&quot;dropping-particle&quot;:&quot;&quot;,&quot;family&quot;:&quot;Davey&quot;,&quot;given&quot;:&quot;Todd&quot;,&quot;non-dropping-particle&quot;:&quot;&quot;,&quot;parse-names&quot;:false,&quot;suffix&quot;:&quot;&quot;},{&quot;dropping-particle&quot;:&quot;&quot;,&quot;family&quot;:&quot;Cleyn&quot;,&quot;given&quot;:&quot;Sven H.&quot;,&quot;non-dropping-particle&quot;:&quot;De&quot;,&quot;parse-names&quot;:false,&quot;suffix&quot;:&quot;&quot;},{&quot;dropping-particle&quot;:&quot;&quot;,&quot;family&quot;:&quot;Galan Muros&quot;,&quot;given&quot;:&quot;Victoria&quot;,&quot;non-dropping-particle&quot;:&quot;&quot;,&quot;parse-names&quot;:false,&quot;suffix&quot;:&quot;&quot;}],&quot;id&quot;:&quot;f9d0a7b4-4812-5327-883d-b845f4c540a7&quot;,&quot;issued&quot;:{&quot;date-parts&quot;:[[&quot;2013&quot;]]},&quot;title&quot;:&quot;The state of university-business cooperation in Belgium : part of the DG Education and Culture study on the cooperation between higher education institutions and public and private organisations in Europe&quot;,&quot;type&quot;:&quot;article-journal&quot;,&quot;container-title-short&quot;:&quot;&quot;},&quot;uris&quot;:[&quot;http://www.mendeley.com/documents/?uuid=0dff312c-cc3c-4800-99ae-ff34eba95769&quot;],&quot;isTemporary&quot;:false,&quot;legacyDesktopId&quot;:&quot;0dff312c-cc3c-4800-99ae-ff34eba95769&quot;}]},{&quot;citationID&quot;:&quot;MENDELEY_CITATION_080a294d-cc1b-4920-9084-3dd36c6ce8e1&quot;,&quot;properties&quot;:{&quot;noteIndex&quot;:0},&quot;isEdited&quot;:false,&quot;manualOverride&quot;:{&quot;citeprocText&quot;:&quot;(Marge &amp;#38; Alo, 2012)&quot;,&quot;isManuallyOverridden&quot;:false,&quot;manualOverrideText&quot;:&quot;&quot;},&quot;citationTag&quot;:&quot;MENDELEY_CITATION_v3_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&quot;,&quot;citationItems&quot;:[{&quot;id&quot;:&quot;aa6023e1-0f81-5f5d-98e7-48bab6d2fdec&quot;,&quot;itemData&quot;:{&quot;author&quot;:[{&quot;dropping-particle&quot;:&quot;&quot;,&quot;family&quot;:&quot;Marge&quot;,&quot;given&quot;:&quot;Seppo&quot;,&quot;non-dropping-particle&quot;:&quot;&quot;,&quot;parse-names&quot;:false,&quot;suffix&quot;:&quot;&quot;},{&quot;dropping-particle&quot;:&quot;&quot;,&quot;family&quot;:&quot;Alo&quot;,&quot;given&quot;:&quot;Lilles&quot;,&quot;non-dropping-particle&quot;:&quot;&quot;,&quot;parse-names&quot;:false,&quot;suffix&quot;:&quot;&quot;}],&quot;container-title&quot;:&quot;Discussions on Estonian Economic Policy&quot;,&quot;id&quot;:&quot;aa6023e1-0f81-5f5d-98e7-48bab6d2fdec&quot;,&quot;issue&quot;:&quot;1&quot;,&quot;issued&quot;:{&quot;date-parts&quot;:[[&quot;2012&quot;]]},&quot;page&quot;:&quot;204-225&quot;,&quot;title&quot;:&quot;Indicators Measuring University-Industry Cooperation&quot;,&quot;type&quot;:&quot;article-journal&quot;,&quot;volume&quot;:&quot;20&quot;,&quot;container-title-short&quot;:&quot;&quot;},&quot;uris&quot;:[&quot;http://www.mendeley.com/documents/?uuid=bce8c3e7-1da8-4391-bf9c-abe7f0bfbfa2&quot;],&quot;isTemporary&quot;:false,&quot;legacyDesktopId&quot;:&quot;bce8c3e7-1da8-4391-bf9c-abe7f0bfbfa2&quot;}]},{&quot;citationID&quot;:&quot;MENDELEY_CITATION_6559e154-f9e6-42ba-ba2e-6c6006e6b601&quot;,&quot;properties&quot;:{&quot;noteIndex&quot;:0},&quot;isEdited&quot;:false,&quot;manualOverride&quot;:{&quot;citeprocText&quot;:&quot;(Davey et al., 2011)&quot;,&quot;isManuallyOverridden&quot;:false,&quot;manualOverrideText&quot;:&quot;&quot;},&quot;citationTag&quot;:&quot;MENDELEY_CITATION_v3_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&quot;,&quot;citationItems&quot;:[{&quot;id&quot;:&quot;f331f3f0-f80d-5379-a0bc-619cf10d7923&quot;,&quot;itemData&quot;:{&quot;author&quot;:[{&quot;dropping-particle&quot;:&quot;&quot;,&quot;family&quot;:&quot;Davey&quot;,&quot;given&quot;:&quot;Todd&quot;,&quot;non-dropping-particle&quot;:&quot;&quot;,&quot;parse-names&quot;:false,&quot;suffix&quot;:&quot;&quot;},{&quot;dropping-particle&quot;:&quot;&quot;,&quot;family&quot;:&quot;Galan Muros&quot;,&quot;given&quot;:&quot;Victoria&quot;,&quot;non-dropping-particle&quot;:&quot;&quot;,&quot;parse-names&quot;:false,&quot;suffix&quot;:&quot;&quot;},{&quot;dropping-particle&quot;:&quot;&quot;,&quot;family&quot;:&quot;Baaken&quot;,&quot;given&quot;:&quot;Thomas&quot;,&quot;non-dropping-particle&quot;:&quot;&quot;,&quot;parse-names&quot;:false,&quot;suffix&quot;:&quot;&quot;},{&quot;dropping-particle&quot;:&quot;&quot;,&quot;family&quot;:&quot;Meerman&quot;,&quot;given&quot;:&quot;Arno&quot;,&quot;non-dropping-particle&quot;:&quot;&quot;,&quot;parse-names&quot;:false,&quot;suffix&quot;:&quot;&quot;}],&quot;id&quot;:&quot;f331f3f0-f80d-5379-a0bc-619cf10d7923&quot;,&quot;issued&quot;:{&quot;date-parts&quot;:[[&quot;2011&quot;]]},&quot;page&quot;:&quot;140&quot;,&quot;title&quot;:&quot;The State of European University Business Cooperation. Part of the DG Education and Culture Study on the Cooperation between Higher Education Institutions and Public and Private Organisations in Europe&quot;,&quot;type&quot;:&quot;article-journal&quot;,&quot;container-title-short&quot;:&quot;&quot;},&quot;uris&quot;:[&quot;http://www.mendeley.com/documents/?uuid=f64d5e5b-c82c-4066-8ca4-e9fcad77b043&quot;],&quot;isTemporary&quot;:false,&quot;legacyDesktopId&quot;:&quot;f64d5e5b-c82c-4066-8ca4-e9fcad77b043&quot;}]},{&quot;citationID&quot;:&quot;MENDELEY_CITATION_097e7737-7420-4587-b08a-6b8c74409452&quot;,&quot;properties&quot;:{&quot;noteIndex&quot;:0},&quot;isEdited&quot;:false,&quot;manualOverride&quot;:{&quot;citeprocText&quot;:&quot;(Meerman et al., 2013)&quot;,&quot;isManuallyOverridden&quot;:false,&quot;manualOverrideText&quot;:&quot;&quot;},&quot;citationTag&quot;:&quot;MENDELEY_CITATION_v3_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&quot;,&quot;citationItems&quot;:[{&quot;id&quot;:&quot;f9d0a7b4-4812-5327-883d-b845f4c540a7&quot;,&quot;itemData&quot;:{&quot;author&quot;:[{&quot;dropping-particle&quot;:&quot;&quot;,&quot;family&quot;:&quot;Meerman&quot;,&quot;given&quot;:&quot;Arno&quot;,&quot;non-dropping-particle&quot;:&quot;&quot;,&quot;parse-names&quot;:false,&quot;suffix&quot;:&quot;&quot;},{&quot;dropping-particle&quot;:&quot;&quot;,&quot;family&quot;:&quot;Davey&quot;,&quot;given&quot;:&quot;Todd&quot;,&quot;non-dropping-particle&quot;:&quot;&quot;,&quot;parse-names&quot;:false,&quot;suffix&quot;:&quot;&quot;},{&quot;dropping-particle&quot;:&quot;&quot;,&quot;family&quot;:&quot;Cleyn&quot;,&quot;given&quot;:&quot;Sven H.&quot;,&quot;non-dropping-particle&quot;:&quot;De&quot;,&quot;parse-names&quot;:false,&quot;suffix&quot;:&quot;&quot;},{&quot;dropping-particle&quot;:&quot;&quot;,&quot;family&quot;:&quot;Galan Muros&quot;,&quot;given&quot;:&quot;Victoria&quot;,&quot;non-dropping-particle&quot;:&quot;&quot;,&quot;parse-names&quot;:false,&quot;suffix&quot;:&quot;&quot;}],&quot;id&quot;:&quot;f9d0a7b4-4812-5327-883d-b845f4c540a7&quot;,&quot;issued&quot;:{&quot;date-parts&quot;:[[&quot;2013&quot;]]},&quot;title&quot;:&quot;The state of university-business cooperation in Belgium : part of the DG Education and Culture study on the cooperation between higher education institutions and public and private organisations in Europe&quot;,&quot;type&quot;:&quot;article-journal&quot;,&quot;container-title-short&quot;:&quot;&quot;},&quot;uris&quot;:[&quot;http://www.mendeley.com/documents/?uuid=0dff312c-cc3c-4800-99ae-ff34eba95769&quot;],&quot;isTemporary&quot;:false,&quot;legacyDesktopId&quot;:&quot;0dff312c-cc3c-4800-99ae-ff34eba95769&quot;}]},{&quot;citationID&quot;:&quot;MENDELEY_CITATION_1f9bb69b-fd68-485e-93b2-8f93231c6e61&quot;,&quot;properties&quot;:{&quot;noteIndex&quot;:0},&quot;isEdited&quot;:false,&quot;manualOverride&quot;:{&quot;citeprocText&quot;:&quot;(Chai &amp;#38; Shih, 2016)&quot;,&quot;isManuallyOverridden&quot;:false,&quot;manualOverrideText&quot;:&quot;&quot;},&quot;citationTag&quot;:&quot;MENDELEY_CITATION_v3_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&quot;,&quot;citationItems&quot;:[{&quot;id&quot;:&quot;ad6082e4-a62b-555b-afea-9746010bb5c6&quot;,&quot;itemData&quot;:{&quot;DOI&quot;:&quot;10.1016/j.respol.2015.07.007&quot;,&quot;ISSN&quot;:&quot;00487333&quot;,&quot;abstract&quot;:&quot;Partnerships that foster the translation of scientific advances emerging from academic research organizations into commercialized products at private firms are a policy tool that has attracted increased interest. This paper examines empirical data from the Danish National Advanced Technology Foundation, an agency that funds partnerships between universities and private companies. We assess the effect on participating firms' innovative performance, comparing patent count, publication count and proportion of cross-institutional publications between funded and unfunded firms. Specifically, we measure the impact on each of these variables based on three dimensions - small and medium-sized enterprises (SME), younger firms, and size of the collaboration firms participated in - to establish boundary conditions. Our results suggest that receiving funding affects firms' innovative behavior differently depending on the type of firm, where (1) peer-reviewed publications increased significantly more for SMEs and larger projects, (2) granted patents increased significantly up to 4 years after funding for young firms and those in larger projects, and (3) proportion of cross-institutional publications increased significantly more 3 years after funding for all three sample specifications.&quot;,&quot;author&quot;:[{&quot;dropping-particle&quot;:&quot;&quot;,&quot;family&quot;:&quot;Chai&quot;,&quot;given&quot;:&quot;Sen&quot;,&quot;non-dropping-particle&quot;:&quot;&quot;,&quot;parse-names&quot;:false,&quot;suffix&quot;:&quot;&quot;},{&quot;dropping-particle&quot;:&quot;&quot;,&quot;family&quot;:&quot;Shih&quot;,&quot;given&quot;:&quot;Willy&quot;,&quot;non-dropping-particle&quot;:&quot;&quot;,&quot;parse-names&quot;:false,&quot;suffix&quot;:&quot;&quot;}],&quot;container-title&quot;:&quot;Research Policy&quot;,&quot;id&quot;:&quot;ad6082e4-a62b-555b-afea-9746010bb5c6&quot;,&quot;issue&quot;:&quot;1&quot;,&quot;issued&quot;:{&quot;date-parts&quot;:[[&quot;2016&quot;]]},&quot;page&quot;:&quot;148-158&quot;,&quot;title&quot;:&quot;Bridging science and technology through academic-industry partnerships&quot;,&quot;type&quot;:&quot;article-journal&quot;,&quot;volume&quot;:&quot;45&quot;,&quot;container-title-short&quot;:&quot;Res Policy&quot;},&quot;uris&quot;:[&quot;http://www.mendeley.com/documents/?uuid=3c3020b7-0052-4775-9f79-330aff6d59c1&quot;],&quot;isTemporary&quot;:false,&quot;legacyDesktopId&quot;:&quot;3c3020b7-0052-4775-9f79-330aff6d59c1&quot;}]},{&quot;citationID&quot;:&quot;MENDELEY_CITATION_553f680b-d8e8-4689-aeeb-074d2646233a&quot;,&quot;properties&quot;:{&quot;noteIndex&quot;:0},&quot;isEdited&quot;:false,&quot;manualOverride&quot;:{&quot;citeprocText&quot;:&quot;(J. Bercovitz &amp;#38; Feldman, 2011)&quot;,&quot;isManuallyOverridden&quot;:false,&quot;manualOverrideText&quot;:&quot;&quot;},&quot;citationTag&quot;:&quot;MENDELEY_CITATION_v3_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&quot;,&quot;citationItems&quot;:[{&quot;id&quot;:&quot;66c31952-8106-52a0-88cc-d05957327268&quot;,&quot;itemData&quot;:{&quot;DOI&quot;:&quot;10.1016/j.respol.2010.09.008&quot;,&quot;ISSN&quot;:&quot;00487333&quot;,&quot;abstract&quot;:&quot;This paper investigates the composition of creative teams of academic scientists engaged in inventive activity. Our data provides a unique opportunity to explore the links between team composition and commercialization outcomes. We find that there are coordination costs associated with reaching across academic departments and organizational boundaries to build teams. However, we also find evidence of benefits due to knowledge diversity, particularly in the cases of truly novel combinations. In support of internal cohesion arguments, we find that performance improves with the experience of the team. In line with arguments regarding the value of diverse external networks, we find that teams that are composed of members from multiple institutions - focal university, other research institution, and/or industry - are more successful in generating patents, licenses, and royalties. Finally, we find that the presence of prior social ties supporting links with external team members positively influences commercial outcomes. We find that there is no benefit to proximity in team configuration. © 2010 Elsevier B.V. All rights reserved.&quot;,&quot;author&quot;:[{&quot;dropping-particle&quot;:&quot;&quot;,&quot;family&quot;:&quot;Bercovitz&quot;,&quot;given&quot;:&quot;Janet&quot;,&quot;non-dropping-particle&quot;:&quot;&quot;,&quot;parse-names&quot;:false,&quot;suffix&quot;:&quot;&quot;},{&quot;dropping-particle&quot;:&quot;&quot;,&quot;family&quot;:&quot;Feldman&quot;,&quot;given&quot;:&quot;Maryann&quot;,&quot;non-dropping-particle&quot;:&quot;&quot;,&quot;parse-names&quot;:false,&quot;suffix&quot;:&quot;&quot;}],&quot;container-title&quot;:&quot;Research Policy&quot;,&quot;id&quot;:&quot;66c31952-8106-52a0-88cc-d05957327268&quot;,&quot;issue&quot;:&quot;1&quot;,&quot;issued&quot;:{&quot;date-parts&quot;:[[&quot;2011&quot;]]},&quot;page&quot;:&quot;81-93&quot;,&quot;title&quot;:&quot;The mechanisms of collaboration in inventive teams: Composition, social networks, and geography&quot;,&quot;type&quot;:&quot;article-journal&quot;,&quot;volume&quot;:&quot;40&quot;,&quot;container-title-short&quot;:&quot;Res Policy&quot;},&quot;uris&quot;:[&quot;http://www.mendeley.com/documents/?uuid=ba322af2-2d08-4a09-a8b0-9965f1c0054d&quot;],&quot;isTemporary&quot;:false,&quot;legacyDesktopId&quot;:&quot;ba322af2-2d08-4a09-a8b0-9965f1c0054d&quot;}]},{&quot;citationID&quot;:&quot;MENDELEY_CITATION_d2eda2a9-e0a8-4402-ba99-5d10fa127e91&quot;,&quot;properties&quot;:{&quot;noteIndex&quot;:0},&quot;isEdited&quot;:false,&quot;manualOverride&quot;:{&quot;citeprocText&quot;:&quot;(Czarnitzki et al., 2011)&quot;,&quot;isManuallyOverridden&quot;:false,&quot;manualOverrideText&quot;:&quot;&quot;},&quot;citationTag&quot;:&quot;MENDELEY_CITATION_v3_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&quot;,&quot;citationItems&quot;:[{&quot;id&quot;:&quot;d228c294-8b40-52e0-97df-9d2217e9988b&quot;,&quot;itemData&quot;:{&quot;DOI&quot;:&quot;10.2139/ssrn.1538112&quot;,&quot;abstract&quot;:&quot;Against the background of the so-called European paradox, i.e. the conjecture that EU countries lack the capability to transfer science into commercial innovations, knowledge transfer from academia to industry has been a central issue in policy debates recently. Based on a sample of German scientists we investigate which academic inventions are patented by a scientific assignee and which are owned by corporate entities. Our findings suggest that faculty patents assigned to corporations exhibit a higher short-term value in terms of forward citations and a higher potential to block property rights of competitors. Faculty patents assigned to academic inventors or to public research institutions, in contrast, are more complex, more basic and have stronger links to science. These results may suggest that European firms lack the absorptive capacity to identify and exploit academic inventions that are further away from market applications.&quot;,&quot;author&quot;:[{&quot;dropping-particle&quot;:&quot;&quot;,&quot;family&quot;:&quot;Czarnitzki&quot;,&quot;given&quot;:&quot;Dirk&quot;,&quot;non-dropping-particle&quot;:&quot;&quot;,&quot;parse-names&quot;:false,&quot;suffix&quot;:&quot;&quot;},{&quot;dropping-particle&quot;:&quot;&quot;,&quot;family&quot;:&quot;Hussinger&quot;,&quot;given&quot;:&quot;Katrin&quot;,&quot;non-dropping-particle&quot;:&quot;&quot;,&quot;parse-names&quot;:false,&quot;suffix&quot;:&quot;&quot;},{&quot;dropping-particle&quot;:&quot;&quot;,&quot;family&quot;:&quot;Schneider&quot;,&quot;given&quot;:&quot;Cédric&quot;,&quot;non-dropping-particle&quot;:&quot;&quot;,&quot;parse-names&quot;:false,&quot;suffix&quot;:&quot;&quot;}],&quot;container-title&quot;:&quot;SSRN Electronic Journal&quot;,&quot;id&quot;:&quot;d228c294-8b40-52e0-97df-9d2217e9988b&quot;,&quot;issued&quot;:{&quot;date-parts&quot;:[[&quot;2011&quot;]]},&quot;title&quot;:&quot;The Nexus between Science and Industry: Evidence from Faculty Inventions&quot;,&quot;type&quot;:&quot;article-journal&quot;,&quot;container-title-short&quot;:&quot;&quot;},&quot;uris&quot;:[&quot;http://www.mendeley.com/documents/?uuid=65ae7f83-812f-438a-b424-3735ecf6d931&quot;],&quot;isTemporary&quot;:false,&quot;legacyDesktopId&quot;:&quot;65ae7f83-812f-438a-b424-3735ecf6d931&quot;}]},{&quot;citationID&quot;:&quot;MENDELEY_CITATION_9208efd6-9ff9-441d-bc26-efcac3c12a69&quot;,&quot;properties&quot;:{&quot;noteIndex&quot;:0},&quot;isEdited&quot;:false,&quot;manualOverride&quot;:{&quot;citeprocText&quot;:&quot;(Chai &amp;#38; Shih, 2016)&quot;,&quot;isManuallyOverridden&quot;:false,&quot;manualOverrideText&quot;:&quot;&quot;},&quot;citationTag&quot;:&quot;MENDELEY_CITATION_v3_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&quot;,&quot;citationItems&quot;:[{&quot;id&quot;:&quot;ad6082e4-a62b-555b-afea-9746010bb5c6&quot;,&quot;itemData&quot;:{&quot;DOI&quot;:&quot;10.1016/j.respol.2015.07.007&quot;,&quot;ISSN&quot;:&quot;00487333&quot;,&quot;abstract&quot;:&quot;Partnerships that foster the translation of scientific advances emerging from academic research organizations into commercialized products at private firms are a policy tool that has attracted increased interest. This paper examines empirical data from the Danish National Advanced Technology Foundation, an agency that funds partnerships between universities and private companies. We assess the effect on participating firms' innovative performance, comparing patent count, publication count and proportion of cross-institutional publications between funded and unfunded firms. Specifically, we measure the impact on each of these variables based on three dimensions - small and medium-sized enterprises (SME), younger firms, and size of the collaboration firms participated in - to establish boundary conditions. Our results suggest that receiving funding affects firms' innovative behavior differently depending on the type of firm, where (1) peer-reviewed publications increased significantly more for SMEs and larger projects, (2) granted patents increased significantly up to 4 years after funding for young firms and those in larger projects, and (3) proportion of cross-institutional publications increased significantly more 3 years after funding for all three sample specifications.&quot;,&quot;author&quot;:[{&quot;dropping-particle&quot;:&quot;&quot;,&quot;family&quot;:&quot;Chai&quot;,&quot;given&quot;:&quot;Sen&quot;,&quot;non-dropping-particle&quot;:&quot;&quot;,&quot;parse-names&quot;:false,&quot;suffix&quot;:&quot;&quot;},{&quot;dropping-particle&quot;:&quot;&quot;,&quot;family&quot;:&quot;Shih&quot;,&quot;given&quot;:&quot;Willy&quot;,&quot;non-dropping-particle&quot;:&quot;&quot;,&quot;parse-names&quot;:false,&quot;suffix&quot;:&quot;&quot;}],&quot;container-title&quot;:&quot;Research Policy&quot;,&quot;id&quot;:&quot;ad6082e4-a62b-555b-afea-9746010bb5c6&quot;,&quot;issue&quot;:&quot;1&quot;,&quot;issued&quot;:{&quot;date-parts&quot;:[[&quot;2016&quot;]]},&quot;page&quot;:&quot;148-158&quot;,&quot;title&quot;:&quot;Bridging science and technology through academic-industry partnerships&quot;,&quot;type&quot;:&quot;article-journal&quot;,&quot;volume&quot;:&quot;45&quot;,&quot;container-title-short&quot;:&quot;Res Policy&quot;},&quot;uris&quot;:[&quot;http://www.mendeley.com/documents/?uuid=3c3020b7-0052-4775-9f79-330aff6d59c1&quot;],&quot;isTemporary&quot;:false,&quot;legacyDesktopId&quot;:&quot;3c3020b7-0052-4775-9f79-330aff6d59c1&quot;}]},{&quot;citationID&quot;:&quot;MENDELEY_CITATION_84a523aa-1372-45a3-b391-a9242f0a670d&quot;,&quot;properties&quot;:{&quot;noteIndex&quot;:0},&quot;isEdited&quot;:false,&quot;manualOverride&quot;:{&quot;citeprocText&quot;:&quot;(Polt et al., 2001)&quot;,&quot;isManuallyOverridden&quot;:false,&quot;manualOverrideText&quot;:&quot;&quot;},&quot;citationTag&quot;:&quot;MENDELEY_CITATION_v3_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&quot;,&quot;citationItems&quot;:[{&quot;id&quot;:&quot;72d77c55-0904-57bf-b716-cf7fcc6402cf&quot;,&quot;itemData&quot;:{&quot;DOI&quot;:&quot;10.3152/147154301781781453&quot;,&quot;ISSN&quot;:&quot;03023427&quot;,&quot;abstract&quot;:&quot;Within the Framework of the EU initiative 'Benchmarking Europe's Industrial Competitiveness', a project benchmarking industry-science relations (ISR) was carried out covering eight EU countries, the USA and Japan. In these countries ISR were compared in order to assess the role of framework conditions in the interaction between industry (private business-enterprise sector) and science (higher-education institutions and public-sector research establishments), and to recommend areas for policy improvement. Benchmarking ISR focuses on identifying good practices in shaping ISR-relevant framework conditions given the specific features of a national innovation system. The paper presents the methodology employed and the main findings.&quot;,&quot;author&quot;:[{&quot;dropping-particle&quot;:&quot;&quot;,&quot;family&quot;:&quot;Polt&quot;,&quot;given&quot;:&quot;W.&quot;,&quot;non-dropping-particle&quot;:&quot;&quot;,&quot;parse-names&quot;:false,&quot;suffix&quot;:&quot;&quot;},{&quot;dropping-particle&quot;:&quot;&quot;,&quot;family&quot;:&quot;Rammer&quot;,&quot;given&quot;:&quot;C.&quot;,&quot;non-dropping-particle&quot;:&quot;&quot;,&quot;parse-names&quot;:false,&quot;suffix&quot;:&quot;&quot;},{&quot;dropping-particle&quot;:&quot;&quot;,&quot;family&quot;:&quot;Gassler&quot;,&quot;given&quot;:&quot;H.&quot;,&quot;non-dropping-particle&quot;:&quot;&quot;,&quot;parse-names&quot;:false,&quot;suffix&quot;:&quot;&quot;},{&quot;dropping-particle&quot;:&quot;&quot;,&quot;family&quot;:&quot;Schibany&quot;,&quot;given&quot;:&quot;A.&quot;,&quot;non-dropping-particle&quot;:&quot;&quot;,&quot;parse-names&quot;:false,&quot;suffix&quot;:&quot;&quot;},{&quot;dropping-particle&quot;:&quot;&quot;,&quot;family&quot;:&quot;Schartinger&quot;,&quot;given&quot;:&quot;D.&quot;,&quot;non-dropping-particle&quot;:&quot;&quot;,&quot;parse-names&quot;:false,&quot;suffix&quot;:&quot;&quot;}],&quot;container-title&quot;:&quot;Science and Public Policy&quot;,&quot;id&quot;:&quot;72d77c55-0904-57bf-b716-cf7fcc6402cf&quot;,&quot;issue&quot;:&quot;4&quot;,&quot;issued&quot;:{&quot;date-parts&quot;:[[&quot;2001&quot;]]},&quot;page&quot;:&quot;247-258&quot;,&quot;title&quot;:&quot;Benchmarking industry-science relations: The role of framework conditions&quot;,&quot;type&quot;:&quot;article-journal&quot;,&quot;volume&quot;:&quot;28&quot;,&quot;container-title-short&quot;:&quot;Sci Public Policy&quot;},&quot;uris&quot;:[&quot;http://www.mendeley.com/documents/?uuid=de5ebd94-5762-49db-970c-7cbe1d3c99e6&quot;],&quot;isTemporary&quot;:false,&quot;legacyDesktopId&quot;:&quot;de5ebd94-5762-49db-970c-7cbe1d3c99e6&quot;}]},{&quot;citationID&quot;:&quot;MENDELEY_CITATION_1fdd3043-3fab-4148-8c01-4bf86a807be2&quot;,&quot;properties&quot;:{&quot;noteIndex&quot;:0},&quot;isEdited&quot;:false,&quot;manualOverride&quot;:{&quot;citeprocText&quot;:&quot;(Nsanzumuhire &amp;#38; Groot, 2020)&quot;,&quot;isManuallyOverridden&quot;:false,&quot;manualOverrideText&quot;:&quot;&quot;},&quot;citationTag&quot;:&quot;MENDELEY_CITATION_v3_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&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citationID&quot;:&quot;MENDELEY_CITATION_0f676aab-3414-4362-a962-4bbdad14574d&quot;,&quot;properties&quot;:{&quot;noteIndex&quot;:0},&quot;isEdited&quot;:false,&quot;manualOverride&quot;:{&quot;citeprocText&quot;:&quot;(Czarnitzki et al., 2011)&quot;,&quot;isManuallyOverridden&quot;:false,&quot;manualOverrideText&quot;:&quot;&quot;},&quot;citationTag&quot;:&quot;MENDELEY_CITATION_v3_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&quot;,&quot;citationItems&quot;:[{&quot;id&quot;:&quot;d228c294-8b40-52e0-97df-9d2217e9988b&quot;,&quot;itemData&quot;:{&quot;DOI&quot;:&quot;10.2139/ssrn.1538112&quot;,&quot;abstract&quot;:&quot;Against the background of the so-called European paradox, i.e. the conjecture that EU countries lack the capability to transfer science into commercial innovations, knowledge transfer from academia to industry has been a central issue in policy debates recently. Based on a sample of German scientists we investigate which academic inventions are patented by a scientific assignee and which are owned by corporate entities. Our findings suggest that faculty patents assigned to corporations exhibit a higher short-term value in terms of forward citations and a higher potential to block property rights of competitors. Faculty patents assigned to academic inventors or to public research institutions, in contrast, are more complex, more basic and have stronger links to science. These results may suggest that European firms lack the absorptive capacity to identify and exploit academic inventions that are further away from market applications.&quot;,&quot;author&quot;:[{&quot;dropping-particle&quot;:&quot;&quot;,&quot;family&quot;:&quot;Czarnitzki&quot;,&quot;given&quot;:&quot;Dirk&quot;,&quot;non-dropping-particle&quot;:&quot;&quot;,&quot;parse-names&quot;:false,&quot;suffix&quot;:&quot;&quot;},{&quot;dropping-particle&quot;:&quot;&quot;,&quot;family&quot;:&quot;Hussinger&quot;,&quot;given&quot;:&quot;Katrin&quot;,&quot;non-dropping-particle&quot;:&quot;&quot;,&quot;parse-names&quot;:false,&quot;suffix&quot;:&quot;&quot;},{&quot;dropping-particle&quot;:&quot;&quot;,&quot;family&quot;:&quot;Schneider&quot;,&quot;given&quot;:&quot;Cédric&quot;,&quot;non-dropping-particle&quot;:&quot;&quot;,&quot;parse-names&quot;:false,&quot;suffix&quot;:&quot;&quot;}],&quot;container-title&quot;:&quot;SSRN Electronic Journal&quot;,&quot;id&quot;:&quot;d228c294-8b40-52e0-97df-9d2217e9988b&quot;,&quot;issued&quot;:{&quot;date-parts&quot;:[[&quot;2011&quot;]]},&quot;title&quot;:&quot;The Nexus between Science and Industry: Evidence from Faculty Inventions&quot;,&quot;type&quot;:&quot;article-journal&quot;,&quot;container-title-short&quot;:&quot;&quot;},&quot;uris&quot;:[&quot;http://www.mendeley.com/documents/?uuid=65ae7f83-812f-438a-b424-3735ecf6d931&quot;],&quot;isTemporary&quot;:false,&quot;legacyDesktopId&quot;:&quot;65ae7f83-812f-438a-b424-3735ecf6d931&quot;}]},{&quot;citationID&quot;:&quot;MENDELEY_CITATION_67683908-b4c1-4d4e-b0d4-7dfe58ff815d&quot;,&quot;properties&quot;:{&quot;noteIndex&quot;:0},&quot;isEdited&quot;:false,&quot;manualOverride&quot;:{&quot;citeprocText&quot;:&quot;(Meerman et al., 2013)&quot;,&quot;isManuallyOverridden&quot;:false,&quot;manualOverrideText&quot;:&quot;&quot;},&quot;citationTag&quot;:&quot;MENDELEY_CITATION_v3_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&quot;,&quot;citationItems&quot;:[{&quot;id&quot;:&quot;f9d0a7b4-4812-5327-883d-b845f4c540a7&quot;,&quot;itemData&quot;:{&quot;author&quot;:[{&quot;dropping-particle&quot;:&quot;&quot;,&quot;family&quot;:&quot;Meerman&quot;,&quot;given&quot;:&quot;Arno&quot;,&quot;non-dropping-particle&quot;:&quot;&quot;,&quot;parse-names&quot;:false,&quot;suffix&quot;:&quot;&quot;},{&quot;dropping-particle&quot;:&quot;&quot;,&quot;family&quot;:&quot;Davey&quot;,&quot;given&quot;:&quot;Todd&quot;,&quot;non-dropping-particle&quot;:&quot;&quot;,&quot;parse-names&quot;:false,&quot;suffix&quot;:&quot;&quot;},{&quot;dropping-particle&quot;:&quot;&quot;,&quot;family&quot;:&quot;Cleyn&quot;,&quot;given&quot;:&quot;Sven H.&quot;,&quot;non-dropping-particle&quot;:&quot;De&quot;,&quot;parse-names&quot;:false,&quot;suffix&quot;:&quot;&quot;},{&quot;dropping-particle&quot;:&quot;&quot;,&quot;family&quot;:&quot;Galan Muros&quot;,&quot;given&quot;:&quot;Victoria&quot;,&quot;non-dropping-particle&quot;:&quot;&quot;,&quot;parse-names&quot;:false,&quot;suffix&quot;:&quot;&quot;}],&quot;id&quot;:&quot;f9d0a7b4-4812-5327-883d-b845f4c540a7&quot;,&quot;issued&quot;:{&quot;date-parts&quot;:[[&quot;2013&quot;]]},&quot;title&quot;:&quot;The state of university-business cooperation in Belgium : part of the DG Education and Culture study on the cooperation between higher education institutions and public and private organisations in Europe&quot;,&quot;type&quot;:&quot;article-journal&quot;,&quot;container-title-short&quot;:&quot;&quot;},&quot;uris&quot;:[&quot;http://www.mendeley.com/documents/?uuid=0dff312c-cc3c-4800-99ae-ff34eba95769&quot;],&quot;isTemporary&quot;:false,&quot;legacyDesktopId&quot;:&quot;0dff312c-cc3c-4800-99ae-ff34eba95769&quot;}]},{&quot;citationID&quot;:&quot;MENDELEY_CITATION_b3624963-d773-422f-927c-8d11274406c7&quot;,&quot;properties&quot;:{&quot;noteIndex&quot;:0},&quot;isEdited&quot;:false,&quot;manualOverride&quot;:{&quot;citeprocText&quot;:&quot;(J. Bercovitz &amp;#38; Feldman, 2011)&quot;,&quot;isManuallyOverridden&quot;:false,&quot;manualOverrideText&quot;:&quot;&quot;},&quot;citationTag&quot;:&quot;MENDELEY_CITATION_v3_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&quot;,&quot;citationItems&quot;:[{&quot;id&quot;:&quot;66c31952-8106-52a0-88cc-d05957327268&quot;,&quot;itemData&quot;:{&quot;DOI&quot;:&quot;10.1016/j.respol.2010.09.008&quot;,&quot;ISSN&quot;:&quot;00487333&quot;,&quot;abstract&quot;:&quot;This paper investigates the composition of creative teams of academic scientists engaged in inventive activity. Our data provides a unique opportunity to explore the links between team composition and commercialization outcomes. We find that there are coordination costs associated with reaching across academic departments and organizational boundaries to build teams. However, we also find evidence of benefits due to knowledge diversity, particularly in the cases of truly novel combinations. In support of internal cohesion arguments, we find that performance improves with the experience of the team. In line with arguments regarding the value of diverse external networks, we find that teams that are composed of members from multiple institutions - focal university, other research institution, and/or industry - are more successful in generating patents, licenses, and royalties. Finally, we find that the presence of prior social ties supporting links with external team members positively influences commercial outcomes. We find that there is no benefit to proximity in team configuration. © 2010 Elsevier B.V. All rights reserved.&quot;,&quot;author&quot;:[{&quot;dropping-particle&quot;:&quot;&quot;,&quot;family&quot;:&quot;Bercovitz&quot;,&quot;given&quot;:&quot;Janet&quot;,&quot;non-dropping-particle&quot;:&quot;&quot;,&quot;parse-names&quot;:false,&quot;suffix&quot;:&quot;&quot;},{&quot;dropping-particle&quot;:&quot;&quot;,&quot;family&quot;:&quot;Feldman&quot;,&quot;given&quot;:&quot;Maryann&quot;,&quot;non-dropping-particle&quot;:&quot;&quot;,&quot;parse-names&quot;:false,&quot;suffix&quot;:&quot;&quot;}],&quot;container-title&quot;:&quot;Research Policy&quot;,&quot;id&quot;:&quot;66c31952-8106-52a0-88cc-d05957327268&quot;,&quot;issue&quot;:&quot;1&quot;,&quot;issued&quot;:{&quot;date-parts&quot;:[[&quot;2011&quot;]]},&quot;page&quot;:&quot;81-93&quot;,&quot;title&quot;:&quot;The mechanisms of collaboration in inventive teams: Composition, social networks, and geography&quot;,&quot;type&quot;:&quot;article-journal&quot;,&quot;volume&quot;:&quot;40&quot;,&quot;container-title-short&quot;:&quot;Res Policy&quot;},&quot;uris&quot;:[&quot;http://www.mendeley.com/documents/?uuid=ba322af2-2d08-4a09-a8b0-9965f1c0054d&quot;],&quot;isTemporary&quot;:false,&quot;legacyDesktopId&quot;:&quot;ba322af2-2d08-4a09-a8b0-9965f1c0054d&quot;}]},{&quot;citationID&quot;:&quot;MENDELEY_CITATION_1ee617cc-0119-4801-a2cb-915f90cfd06c&quot;,&quot;properties&quot;:{&quot;noteIndex&quot;:0},&quot;isEdited&quot;:false,&quot;manualOverride&quot;:{&quot;citeprocText&quot;:&quot;(J. Bercovitz &amp;#38; Feldman, 2011)&quot;,&quot;isManuallyOverridden&quot;:false,&quot;manualOverrideText&quot;:&quot;&quot;},&quot;citationTag&quot;:&quot;MENDELEY_CITATION_v3_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&quot;,&quot;citationItems&quot;:[{&quot;id&quot;:&quot;66c31952-8106-52a0-88cc-d05957327268&quot;,&quot;itemData&quot;:{&quot;DOI&quot;:&quot;10.1016/j.respol.2010.09.008&quot;,&quot;ISSN&quot;:&quot;00487333&quot;,&quot;abstract&quot;:&quot;This paper investigates the composition of creative teams of academic scientists engaged in inventive activity. Our data provides a unique opportunity to explore the links between team composition and commercialization outcomes. We find that there are coordination costs associated with reaching across academic departments and organizational boundaries to build teams. However, we also find evidence of benefits due to knowledge diversity, particularly in the cases of truly novel combinations. In support of internal cohesion arguments, we find that performance improves with the experience of the team. In line with arguments regarding the value of diverse external networks, we find that teams that are composed of members from multiple institutions - focal university, other research institution, and/or industry - are more successful in generating patents, licenses, and royalties. Finally, we find that the presence of prior social ties supporting links with external team members positively influences commercial outcomes. We find that there is no benefit to proximity in team configuration. © 2010 Elsevier B.V. All rights reserved.&quot;,&quot;author&quot;:[{&quot;dropping-particle&quot;:&quot;&quot;,&quot;family&quot;:&quot;Bercovitz&quot;,&quot;given&quot;:&quot;Janet&quot;,&quot;non-dropping-particle&quot;:&quot;&quot;,&quot;parse-names&quot;:false,&quot;suffix&quot;:&quot;&quot;},{&quot;dropping-particle&quot;:&quot;&quot;,&quot;family&quot;:&quot;Feldman&quot;,&quot;given&quot;:&quot;Maryann&quot;,&quot;non-dropping-particle&quot;:&quot;&quot;,&quot;parse-names&quot;:false,&quot;suffix&quot;:&quot;&quot;}],&quot;container-title&quot;:&quot;Research Policy&quot;,&quot;id&quot;:&quot;66c31952-8106-52a0-88cc-d05957327268&quot;,&quot;issue&quot;:&quot;1&quot;,&quot;issued&quot;:{&quot;date-parts&quot;:[[&quot;2011&quot;]]},&quot;page&quot;:&quot;81-93&quot;,&quot;title&quot;:&quot;The mechanisms of collaboration in inventive teams: Composition, social networks, and geography&quot;,&quot;type&quot;:&quot;article-journal&quot;,&quot;volume&quot;:&quot;40&quot;,&quot;container-title-short&quot;:&quot;Res Policy&quot;},&quot;uris&quot;:[&quot;http://www.mendeley.com/documents/?uuid=ba322af2-2d08-4a09-a8b0-9965f1c0054d&quot;],&quot;isTemporary&quot;:false,&quot;legacyDesktopId&quot;:&quot;ba322af2-2d08-4a09-a8b0-9965f1c0054d&quot;}]},{&quot;citationID&quot;:&quot;MENDELEY_CITATION_29d49ea0-bffc-41aa-93db-dfbd863f460d&quot;,&quot;properties&quot;:{&quot;noteIndex&quot;:0},&quot;isEdited&quot;:false,&quot;manualOverride&quot;:{&quot;citeprocText&quot;:&quot;(Czarnitzki et al., 2011)&quot;,&quot;isManuallyOverridden&quot;:false,&quot;manualOverrideText&quot;:&quot;&quot;},&quot;citationTag&quot;:&quot;MENDELEY_CITATION_v3_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&quot;,&quot;citationItems&quot;:[{&quot;id&quot;:&quot;d228c294-8b40-52e0-97df-9d2217e9988b&quot;,&quot;itemData&quot;:{&quot;DOI&quot;:&quot;10.2139/ssrn.1538112&quot;,&quot;abstract&quot;:&quot;Against the background of the so-called European paradox, i.e. the conjecture that EU countries lack the capability to transfer science into commercial innovations, knowledge transfer from academia to industry has been a central issue in policy debates recently. Based on a sample of German scientists we investigate which academic inventions are patented by a scientific assignee and which are owned by corporate entities. Our findings suggest that faculty patents assigned to corporations exhibit a higher short-term value in terms of forward citations and a higher potential to block property rights of competitors. Faculty patents assigned to academic inventors or to public research institutions, in contrast, are more complex, more basic and have stronger links to science. These results may suggest that European firms lack the absorptive capacity to identify and exploit academic inventions that are further away from market applications.&quot;,&quot;author&quot;:[{&quot;dropping-particle&quot;:&quot;&quot;,&quot;family&quot;:&quot;Czarnitzki&quot;,&quot;given&quot;:&quot;Dirk&quot;,&quot;non-dropping-particle&quot;:&quot;&quot;,&quot;parse-names&quot;:false,&quot;suffix&quot;:&quot;&quot;},{&quot;dropping-particle&quot;:&quot;&quot;,&quot;family&quot;:&quot;Hussinger&quot;,&quot;given&quot;:&quot;Katrin&quot;,&quot;non-dropping-particle&quot;:&quot;&quot;,&quot;parse-names&quot;:false,&quot;suffix&quot;:&quot;&quot;},{&quot;dropping-particle&quot;:&quot;&quot;,&quot;family&quot;:&quot;Schneider&quot;,&quot;given&quot;:&quot;Cédric&quot;,&quot;non-dropping-particle&quot;:&quot;&quot;,&quot;parse-names&quot;:false,&quot;suffix&quot;:&quot;&quot;}],&quot;container-title&quot;:&quot;SSRN Electronic Journal&quot;,&quot;id&quot;:&quot;d228c294-8b40-52e0-97df-9d2217e9988b&quot;,&quot;issued&quot;:{&quot;date-parts&quot;:[[&quot;2011&quot;]]},&quot;title&quot;:&quot;The Nexus between Science and Industry: Evidence from Faculty Inventions&quot;,&quot;type&quot;:&quot;article-journal&quot;,&quot;container-title-short&quot;:&quot;&quot;},&quot;uris&quot;:[&quot;http://www.mendeley.com/documents/?uuid=65ae7f83-812f-438a-b424-3735ecf6d931&quot;],&quot;isTemporary&quot;:false,&quot;legacyDesktopId&quot;:&quot;65ae7f83-812f-438a-b424-3735ecf6d931&quot;}]},{&quot;citationID&quot;:&quot;MENDELEY_CITATION_00658b57-261e-4f34-abd9-29760e5627da&quot;,&quot;properties&quot;:{&quot;noteIndex&quot;:0},&quot;isEdited&quot;:false,&quot;manualOverride&quot;:{&quot;citeprocText&quot;:&quot;(Meerman et al., 2013)&quot;,&quot;isManuallyOverridden&quot;:false,&quot;manualOverrideText&quot;:&quot;&quot;},&quot;citationTag&quot;:&quot;MENDELEY_CITATION_v3_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&quot;,&quot;citationItems&quot;:[{&quot;id&quot;:&quot;f9d0a7b4-4812-5327-883d-b845f4c540a7&quot;,&quot;itemData&quot;:{&quot;author&quot;:[{&quot;dropping-particle&quot;:&quot;&quot;,&quot;family&quot;:&quot;Meerman&quot;,&quot;given&quot;:&quot;Arno&quot;,&quot;non-dropping-particle&quot;:&quot;&quot;,&quot;parse-names&quot;:false,&quot;suffix&quot;:&quot;&quot;},{&quot;dropping-particle&quot;:&quot;&quot;,&quot;family&quot;:&quot;Davey&quot;,&quot;given&quot;:&quot;Todd&quot;,&quot;non-dropping-particle&quot;:&quot;&quot;,&quot;parse-names&quot;:false,&quot;suffix&quot;:&quot;&quot;},{&quot;dropping-particle&quot;:&quot;&quot;,&quot;family&quot;:&quot;Cleyn&quot;,&quot;given&quot;:&quot;Sven H.&quot;,&quot;non-dropping-particle&quot;:&quot;De&quot;,&quot;parse-names&quot;:false,&quot;suffix&quot;:&quot;&quot;},{&quot;dropping-particle&quot;:&quot;&quot;,&quot;family&quot;:&quot;Galan Muros&quot;,&quot;given&quot;:&quot;Victoria&quot;,&quot;non-dropping-particle&quot;:&quot;&quot;,&quot;parse-names&quot;:false,&quot;suffix&quot;:&quot;&quot;}],&quot;id&quot;:&quot;f9d0a7b4-4812-5327-883d-b845f4c540a7&quot;,&quot;issued&quot;:{&quot;date-parts&quot;:[[&quot;2013&quot;]]},&quot;title&quot;:&quot;The state of university-business cooperation in Belgium : part of the DG Education and Culture study on the cooperation between higher education institutions and public and private organisations in Europe&quot;,&quot;type&quot;:&quot;article-journal&quot;,&quot;container-title-short&quot;:&quot;&quot;},&quot;uris&quot;:[&quot;http://www.mendeley.com/documents/?uuid=0dff312c-cc3c-4800-99ae-ff34eba95769&quot;],&quot;isTemporary&quot;:false,&quot;legacyDesktopId&quot;:&quot;0dff312c-cc3c-4800-99ae-ff34eba95769&quot;}]},{&quot;citationID&quot;:&quot;MENDELEY_CITATION_23eb0951-f996-4b8e-a759-3025a2053a7f&quot;,&quot;properties&quot;:{&quot;noteIndex&quot;:0},&quot;isEdited&quot;:false,&quot;manualOverride&quot;:{&quot;citeprocText&quot;:&quot;(Chai &amp;#38; Shih, 2016)&quot;,&quot;isManuallyOverridden&quot;:false,&quot;manualOverrideText&quot;:&quot;&quot;},&quot;citationTag&quot;:&quot;MENDELEY_CITATION_v3_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&quot;,&quot;citationItems&quot;:[{&quot;id&quot;:&quot;ad6082e4-a62b-555b-afea-9746010bb5c6&quot;,&quot;itemData&quot;:{&quot;DOI&quot;:&quot;10.1016/j.respol.2015.07.007&quot;,&quot;ISSN&quot;:&quot;00487333&quot;,&quot;abstract&quot;:&quot;Partnerships that foster the translation of scientific advances emerging from academic research organizations into commercialized products at private firms are a policy tool that has attracted increased interest. This paper examines empirical data from the Danish National Advanced Technology Foundation, an agency that funds partnerships between universities and private companies. We assess the effect on participating firms' innovative performance, comparing patent count, publication count and proportion of cross-institutional publications between funded and unfunded firms. Specifically, we measure the impact on each of these variables based on three dimensions - small and medium-sized enterprises (SME), younger firms, and size of the collaboration firms participated in - to establish boundary conditions. Our results suggest that receiving funding affects firms' innovative behavior differently depending on the type of firm, where (1) peer-reviewed publications increased significantly more for SMEs and larger projects, (2) granted patents increased significantly up to 4 years after funding for young firms and those in larger projects, and (3) proportion of cross-institutional publications increased significantly more 3 years after funding for all three sample specifications.&quot;,&quot;author&quot;:[{&quot;dropping-particle&quot;:&quot;&quot;,&quot;family&quot;:&quot;Chai&quot;,&quot;given&quot;:&quot;Sen&quot;,&quot;non-dropping-particle&quot;:&quot;&quot;,&quot;parse-names&quot;:false,&quot;suffix&quot;:&quot;&quot;},{&quot;dropping-particle&quot;:&quot;&quot;,&quot;family&quot;:&quot;Shih&quot;,&quot;given&quot;:&quot;Willy&quot;,&quot;non-dropping-particle&quot;:&quot;&quot;,&quot;parse-names&quot;:false,&quot;suffix&quot;:&quot;&quot;}],&quot;container-title&quot;:&quot;Research Policy&quot;,&quot;id&quot;:&quot;ad6082e4-a62b-555b-afea-9746010bb5c6&quot;,&quot;issue&quot;:&quot;1&quot;,&quot;issued&quot;:{&quot;date-parts&quot;:[[&quot;2016&quot;]]},&quot;page&quot;:&quot;148-158&quot;,&quot;title&quot;:&quot;Bridging science and technology through academic-industry partnerships&quot;,&quot;type&quot;:&quot;article-journal&quot;,&quot;volume&quot;:&quot;45&quot;,&quot;container-title-short&quot;:&quot;Res Policy&quot;},&quot;uris&quot;:[&quot;http://www.mendeley.com/documents/?uuid=3c3020b7-0052-4775-9f79-330aff6d59c1&quot;],&quot;isTemporary&quot;:false,&quot;legacyDesktopId&quot;:&quot;3c3020b7-0052-4775-9f79-330aff6d59c1&quot;}]},{&quot;citationID&quot;:&quot;MENDELEY_CITATION_d8113b13-768a-43a1-861b-6e37820f6628&quot;,&quot;properties&quot;:{&quot;noteIndex&quot;:0},&quot;isEdited&quot;:false,&quot;manualOverride&quot;:{&quot;citeprocText&quot;:&quot;(Villani et al., 2017)&quot;,&quot;isManuallyOverridden&quot;:false,&quot;manualOverrideText&quot;:&quot;&quot;},&quot;citationTag&quot;:&quot;MENDELEY_CITATION_v3_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&quot;,&quot;citationItems&quot;:[{&quot;id&quot;:&quot;a6c10d62-e2b2-5777-90de-f73aaa63e43d&quot;,&quot;itemData&quot;:{&quot;DOI&quot;:&quot;10.1016/j.techfore.2016.06.004&quot;,&quot;ISSN&quot;:&quot;00401625&quot;,&quot;abstract&quot;:&quot;The literature on university–industry (U–I) links has revealed many barriers that impede U–I technology transfer. A growing number of intermediary organizations, such as Technology Transfer Offices (TTOs), University Incubators (UIs), and Collaborative Research Centres (CRCs) have been established to mitigate such barriers. While the activities and effects of such intermediaries are frequently studied, conceptual understandings of how these organizations facilitate technology transfer are lacking. Our case study of nine Italian intermediary organizations shows that different types of intermediary organizations address the same fundamental issue of bridging the different logics of academia and industry in different ways. Based on a proximity approach, we develop a theoretical framework explaining how intermediary organizations can reduce cognitive, geographical, organizational, and social distance in U–I collaborations. Intermediary organizations address different proximity dimensions depending on the prior experience of academic and industrial actors and the nature of the knowledge that is transferred. In particular, TTOs focus more on improving cognitive and organizational dimensions, whereas UIs and CRCs attempt to reduce social and geographical distance.&quot;,&quot;author&quot;:[{&quot;dropping-particle&quot;:&quot;&quot;,&quot;family&quot;:&quot;Villani&quot;,&quot;given&quot;:&quot;Elisa&quot;,&quot;non-dropping-particle&quot;:&quot;&quot;,&quot;parse-names&quot;:false,&quot;suffix&quot;:&quot;&quot;},{&quot;dropping-particle&quot;:&quot;&quot;,&quot;family&quot;:&quot;Rasmussen&quot;,&quot;given&quot;:&quot;Einar&quot;,&quot;non-dropping-particle&quot;:&quot;&quot;,&quot;parse-names&quot;:false,&quot;suffix&quot;:&quot;&quot;},{&quot;dropping-particle&quot;:&quot;&quot;,&quot;family&quot;:&quot;Grimaldi&quot;,&quot;given&quot;:&quot;Rosa&quot;,&quot;non-dropping-particle&quot;:&quot;&quot;,&quot;parse-names&quot;:false,&quot;suffix&quot;:&quot;&quot;}],&quot;container-title&quot;:&quot;Technological Forecasting and Social Change&quot;,&quot;id&quot;:&quot;a6c10d62-e2b2-5777-90de-f73aaa63e43d&quot;,&quot;issued&quot;:{&quot;date-parts&quot;:[[&quot;2017&quot;]]},&quot;page&quot;:&quot;86-102&quot;,&quot;title&quot;:&quot;How intermediary organizations facilitate university–industry technology transfer: A proximity approach&quot;,&quot;type&quot;:&quot;article-journal&quot;,&quot;volume&quot;:&quot;114&quot;,&quot;container-title-short&quot;:&quot;Technol Forecast Soc Change&quot;},&quot;uris&quot;:[&quot;http://www.mendeley.com/documents/?uuid=6cb8224b-b190-40fb-b127-35a75702e329&quot;],&quot;isTemporary&quot;:false,&quot;legacyDesktopId&quot;:&quot;6cb8224b-b190-40fb-b127-35a75702e329&quot;}]},{&quot;citationID&quot;:&quot;MENDELEY_CITATION_a1974b18-cd5e-4f86-bff4-05335d2234ed&quot;,&quot;properties&quot;:{&quot;noteIndex&quot;:0},&quot;isEdited&quot;:false,&quot;manualOverride&quot;:{&quot;citeprocText&quot;:&quot;(Algieri et al., 2013)&quot;,&quot;isManuallyOverridden&quot;:false,&quot;manualOverrideText&quot;:&quot;&quot;},&quot;citationTag&quot;:&quot;MENDELEY_CITATION_v3_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&quot;,&quot;citationItems&quot;:[{&quot;id&quot;:&quot;9a771cb3-af5e-5c1a-80be-b7382e131ecf&quot;,&quot;itemData&quot;:{&quot;DOI&quot;:&quot;10.1007/s10961-011-9241-8&quot;,&quot;ISSN&quot;:&quot;08929912&quot;,&quot;abstract&quot;:&quot;Over the past decades, university-industry relationships have become an important subject due to the essential role played by technological progress in the economic development of countries. From a theoretical point of view, several studies have shown the close relationship between investments in research and innovative activities of universities and the economic growth of specific territories. Indeed, the strong linkages between universities and a country's production system encourage the process of technology transfer and the commercial use of the research results. For this reason, the European Union has implemented a series of measures to promote the adoption of research findings in the real economic and social context, strengthening the linkages between universities, industries and government. As a starting point for enhancing this link, specific mechanisms have been devised by universities. In particular, technology transfer offices (TTOs) have been created to stimulate and encourage the dissemination of the research outcomes, translate them into practise, and facilitate their interrelations with the other two agents of the innovation systems: industries and government. Within this context, the present paper aims to gain knowledge on the determinants of spin-off creation in Italy with special attention to the role played by university TTOs. Specifically, an econometric probability model has been built merging the extant literature into four distinct strands. The analysis, based on the NetVal indicators and primary data survey, has allowed us to assess the Italian experience at an aggregate and disaggregate level. © 2011 Springer Science+Business Media, LLC.&quot;,&quot;author&quot;:[{&quot;dropping-particle&quot;:&quot;&quot;,&quot;family&quot;:&quot;Algieri&quot;,&quot;given&quot;:&quot;Bernardina&quot;,&quot;non-dropping-particle&quot;:&quot;&quot;,&quot;parse-names&quot;:false,&quot;suffix&quot;:&quot;&quot;},{&quot;dropping-particle&quot;:&quot;&quot;,&quot;family&quot;:&quot;Aquino&quot;,&quot;given&quot;:&quot;Antonio&quot;,&quot;non-dropping-particle&quot;:&quot;&quot;,&quot;parse-names&quot;:false,&quot;suffix&quot;:&quot;&quot;},{&quot;dropping-particle&quot;:&quot;&quot;,&quot;family&quot;:&quot;Succurro&quot;,&quot;given&quot;:&quot;Marianna&quot;,&quot;non-dropping-particle&quot;:&quot;&quot;,&quot;parse-names&quot;:false,&quot;suffix&quot;:&quot;&quot;}],&quot;container-title&quot;:&quot;Journal of Technology Transfer&quot;,&quot;id&quot;:&quot;9a771cb3-af5e-5c1a-80be-b7382e131ecf&quot;,&quot;issue&quot;:&quot;4&quot;,&quot;issued&quot;:{&quot;date-parts&quot;:[[&quot;2013&quot;]]},&quot;page&quot;:&quot;382-400&quot;,&quot;title&quot;:&quot;Technology transfer offices and academic spin-off creation: The case of Italy&quot;,&quot;type&quot;:&quot;article-journal&quot;,&quot;volume&quot;:&quot;38&quot;,&quot;container-title-short&quot;:&quot;&quot;},&quot;uris&quot;:[&quot;http://www.mendeley.com/documents/?uuid=c542abbb-7539-497d-878e-e986e78f8f9f&quot;],&quot;isTemporary&quot;:false,&quot;legacyDesktopId&quot;:&quot;c542abbb-7539-497d-878e-e986e78f8f9f&quot;}]},{&quot;citationID&quot;:&quot;MENDELEY_CITATION_5ec3cab7-c977-4f05-b39e-ea0cad074598&quot;,&quot;properties&quot;:{&quot;noteIndex&quot;:0},&quot;isEdited&quot;:false,&quot;manualOverride&quot;:{&quot;citeprocText&quot;:&quot;(Valentín, 2000)&quot;,&quot;isManuallyOverridden&quot;:false,&quot;manualOverrideText&quot;:&quot;&quot;},&quot;citationTag&quot;:&quot;MENDELEY_CITATION_v3_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&quot;,&quot;citationItems&quot;:[{&quot;id&quot;:&quot;797b77a6-70c3-5c7b-b3f1-62b33c69bfdb&quot;,&quot;itemData&quot;:{&quot;DOI&quot;:&quot;10.5367/000000000101295011&quot;,&quot;ISSN&quot;:&quot;20436858&quot;,&quot;abstract&quot;:&quot;Although university–industry collaboration has existed for a long time, activity has increased significantly over the past decade. Now, both higher education and industry are experiencing cultural change, and cooperation between the sectors is considered a social responsibility. If there is no longer a need to argue the importance of university–industry links, it is nevertheless necessary to examine in depth how they may be strengthened and improved, and how the various obstacles to further cooperation may be overcome. This article, first, assesses the benefits that arise from university–industry interaction. It then analyses the obstacles to university–firm cooperation and examines ways to overcome them.&quot;,&quot;author&quot;:[{&quot;dropping-particle&quot;:&quot;&quot;,&quot;family&quot;:&quot;Valentín&quot;,&quot;given&quot;:&quot;Eva María Mora&quot;,&quot;non-dropping-particle&quot;:&quot;&quot;,&quot;parse-names&quot;:false,&quot;suffix&quot;:&quot;&quot;}],&quot;container-title&quot;:&quot;Industry and Higher Education&quot;,&quot;id&quot;:&quot;797b77a6-70c3-5c7b-b3f1-62b33c69bfdb&quot;,&quot;issue&quot;:&quot;3&quot;,&quot;issued&quot;:{&quot;date-parts&quot;:[[&quot;2000&quot;]]},&quot;page&quot;:&quot;165-172&quot;,&quot;title&quot;:&quot;University—Industry Cooperation: A Framework of Benefits and Obstacles&quot;,&quot;type&quot;:&quot;article-journal&quot;,&quot;volume&quot;:&quot;14&quot;,&quot;container-title-short&quot;:&quot;&quot;},&quot;uris&quot;:[&quot;http://www.mendeley.com/documents/?uuid=c06447c8-3521-43b1-b2fb-63be75083d1a&quot;],&quot;isTemporary&quot;:false,&quot;legacyDesktopId&quot;:&quot;c06447c8-3521-43b1-b2fb-63be75083d1a&quot;}]},{&quot;citationID&quot;:&quot;MENDELEY_CITATION_54eaab06-6038-4079-a179-3928bdfa8aa3&quot;,&quot;properties&quot;:{&quot;noteIndex&quot;:0},&quot;isEdited&quot;:false,&quot;manualOverride&quot;:{&quot;citeprocText&quot;:&quot;(Lee, 2014)&quot;,&quot;isManuallyOverridden&quot;:false,&quot;manualOverrideText&quot;:&quot;&quot;},&quot;citationTag&quot;:&quot;MENDELEY_CITATION_v3_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&quot;,&quot;citationItems&quot;:[{&quot;id&quot;:&quot;1d5bdf22-4796-5a81-8b34-5d5cefe23208&quot;,&quot;itemData&quot;:{&quot;DOI&quot;:&quot;10.1080/19761597.2014.973164&quot;,&quot;ISSN&quot;:&quot;21586721&quot;,&quot;abstract&quot;:&quot;Based on a historical analysis of university–industry collaboration (UIC) in Japan, this paper elucidates the relationships between a variety of UIC types and the functional differentiation of boundary-spanning organisations to promote UIC from a resource dependence perspective. To overcome the traditional limitations of informal, inter-personal collaboration, the Japanese government has made intensive institutional and organisational reforms to establish formal boundary-spanning organisations in universities since the late 1980s. This paper investigates the roles, effects, and limitations of boundary-spanning organisations, such as (1) UI Cooperative Research Centres initiated in 1987, (2) Approved Technology Licensing Organisations in 1998, and (3) Intellectual Property Headquarters in 2003, which have mediated different types of UIC. The research results suggest that formal boundary-spanning organisations can significantly drive the growth of UI collaborations and that the different types of UIC require a functional specialisation in boundary-spanning organisations by developing coordinative expertise, human resources, institutional arrangements, and organisational structures. Furthermore, for instituting effective organisational management of UIC in university, this research emphasises the significance of integrity and coherence among different boundary-spanning functions.&quot;,&quot;author&quot;:[{&quot;dropping-particle&quot;:&quot;&quot;,&quot;family&quot;:&quot;Lee&quot;,&quot;given&quot;:&quot;Kyoung Joo&quot;,&quot;non-dropping-particle&quot;:&quot;&quot;,&quot;parse-names&quot;:false,&quot;suffix&quot;:&quot;&quot;}],&quot;container-title&quot;:&quot;Asian Journal of Technology Innovation&quot;,&quot;id&quot;:&quot;1d5bdf22-4796-5a81-8b34-5d5cefe23208&quot;,&quot;issue&quot;:&quot;2&quot;,&quot;issued&quot;:{&quot;date-parts&quot;:[[&quot;2014&quot;]]},&quot;page&quot;:&quot;204-218&quot;,&quot;title&quot;:&quot;Development of boundary-spanning organisations in Japanese universities for different types of university–industry collaborations: a resource dependence perspective&quot;,&quot;type&quot;:&quot;article-journal&quot;,&quot;volume&quot;:&quot;22&quot;,&quot;container-title-short&quot;:&quot;&quot;},&quot;uris&quot;:[&quot;http://www.mendeley.com/documents/?uuid=d911ace8-3b7d-4ab5-ba7f-be3e2d5a1730&quot;],&quot;isTemporary&quot;:false,&quot;legacyDesktopId&quot;:&quot;d911ace8-3b7d-4ab5-ba7f-be3e2d5a1730&quot;}]},{&quot;citationID&quot;:&quot;MENDELEY_CITATION_aaa37a10-40fe-4c8f-835e-f4262e97c4d4&quot;,&quot;properties&quot;:{&quot;noteIndex&quot;:0},&quot;isEdited&quot;:false,&quot;manualOverride&quot;:{&quot;citeprocText&quot;:&quot;(Siegel et al., 2003)&quot;,&quot;isManuallyOverridden&quot;:false,&quot;manualOverrideText&quot;:&quot;&quot;},&quot;citationTag&quot;:&quot;MENDELEY_CITATION_v3_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&quot;,&quot;citationItems&quot;:[{&quot;id&quot;:&quot;17fe645b-ec0c-5b3f-85dc-fbc254b7b262&quot;,&quot;itemData&quot;:{&quot;DOI&quot;:&quot;10.1016/S1047-8310(03)00007-5&quot;,&quot;ISSN&quot;:&quot;10478310&quot;,&quot;abstract&quot;:&quot;There has been a rapid rise in commercial knowledge transfers from universities to practitioners or university-industry technology transfer (UITT), through licensing agreements, research joint ventures, and start-ups. The purpose of this study was to analyze the UITT process and its outcomes. Based on 98 structured interviews of key UITT stakeholders (i.e., university administrators, academic and industry scientists, business managers, and entrepreneurs) at five research universities in two regions of the US, we conclude that these stakeholders have different perspectives on the desired outputs of UITT. More importantly, numerous barriers to effective UITT were identified, including culture clashes, bureaucratic inflexibility, poorly designed reward systems, and ineffective management of university technology transfer offices (TTOs). Based on this qualitative evidence, we provide numerous recommendations for improving the UITT process. © 2003 Elsevier Science Inc. All rights reserved.&quot;,&quot;author&quot;:[{&quot;dropping-particle&quot;:&quot;&quot;,&quot;family&quot;:&quot;Siegel&quot;,&quot;given&quot;:&quot;Donald S.&quot;,&quot;non-dropping-particle&quot;:&quot;&quot;,&quot;parse-names&quot;:false,&quot;suffix&quot;:&quot;&quot;},{&quot;dropping-particle&quot;:&quot;&quot;,&quot;family&quot;:&quot;Waldman&quot;,&quot;given&quot;:&quot;David A.&quot;,&quot;non-dropping-particle&quot;:&quot;&quot;,&quot;parse-names&quot;:false,&quot;suffix&quot;:&quot;&quot;},{&quot;dropping-particle&quot;:&quot;&quot;,&quot;family&quot;:&quot;Atwater&quot;,&quot;given&quot;:&quot;Leanne E.&quot;,&quot;non-dropping-particle&quot;:&quot;&quot;,&quot;parse-names&quot;:false,&quot;suffix&quot;:&quot;&quot;},{&quot;dropping-particle&quot;:&quot;&quot;,&quot;family&quot;:&quot;Link&quot;,&quot;given&quot;:&quot;Albert N.&quot;,&quot;non-dropping-particle&quot;:&quot;&quot;,&quot;parse-names&quot;:false,&quot;suffix&quot;:&quot;&quot;}],&quot;container-title&quot;:&quot;Journal of High Technology Management Research&quot;,&quot;id&quot;:&quot;17fe645b-ec0c-5b3f-85dc-fbc254b7b262&quot;,&quot;issue&quot;:&quot;1&quot;,&quot;issued&quot;:{&quot;date-parts&quot;:[[&quot;2003&quot;]]},&quot;page&quot;:&quot;111-133&quot;,&quot;title&quot;:&quot;Commercial knowledge transfers from universities to firms: Improving the effectiveness of university-industry collaboration&quot;,&quot;type&quot;:&quot;article-journal&quot;,&quot;volume&quot;:&quot;14&quot;,&quot;container-title-short&quot;:&quot;&quot;},&quot;uris&quot;:[&quot;http://www.mendeley.com/documents/?uuid=8cfd4676-548d-4033-be34-2fddd475a24c&quot;],&quot;isTemporary&quot;:false,&quot;legacyDesktopId&quot;:&quot;8cfd4676-548d-4033-be34-2fddd475a24c&quot;}]},{&quot;citationID&quot;:&quot;MENDELEY_CITATION_07889411-78fa-49f0-aed9-a411b422d649&quot;,&quot;properties&quot;:{&quot;noteIndex&quot;:0},&quot;isEdited&quot;:false,&quot;manualOverride&quot;:{&quot;citeprocText&quot;:&quot;(Valentín, 2000)&quot;,&quot;isManuallyOverridden&quot;:false,&quot;manualOverrideText&quot;:&quot;&quot;},&quot;citationTag&quot;:&quot;MENDELEY_CITATION_v3_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&quot;,&quot;citationItems&quot;:[{&quot;id&quot;:&quot;797b77a6-70c3-5c7b-b3f1-62b33c69bfdb&quot;,&quot;itemData&quot;:{&quot;DOI&quot;:&quot;10.5367/000000000101295011&quot;,&quot;ISSN&quot;:&quot;20436858&quot;,&quot;abstract&quot;:&quot;Although university–industry collaboration has existed for a long time, activity has increased significantly over the past decade. Now, both higher education and industry are experiencing cultural change, and cooperation between the sectors is considered a social responsibility. If there is no longer a need to argue the importance of university–industry links, it is nevertheless necessary to examine in depth how they may be strengthened and improved, and how the various obstacles to further cooperation may be overcome. This article, first, assesses the benefits that arise from university–industry interaction. It then analyses the obstacles to university–firm cooperation and examines ways to overcome them.&quot;,&quot;author&quot;:[{&quot;dropping-particle&quot;:&quot;&quot;,&quot;family&quot;:&quot;Valentín&quot;,&quot;given&quot;:&quot;Eva María Mora&quot;,&quot;non-dropping-particle&quot;:&quot;&quot;,&quot;parse-names&quot;:false,&quot;suffix&quot;:&quot;&quot;}],&quot;container-title&quot;:&quot;Industry and Higher Education&quot;,&quot;id&quot;:&quot;797b77a6-70c3-5c7b-b3f1-62b33c69bfdb&quot;,&quot;issue&quot;:&quot;3&quot;,&quot;issued&quot;:{&quot;date-parts&quot;:[[&quot;2000&quot;]]},&quot;page&quot;:&quot;165-172&quot;,&quot;title&quot;:&quot;University—Industry Cooperation: A Framework of Benefits and Obstacles&quot;,&quot;type&quot;:&quot;article-journal&quot;,&quot;volume&quot;:&quot;14&quot;,&quot;container-title-short&quot;:&quot;&quot;},&quot;uris&quot;:[&quot;http://www.mendeley.com/documents/?uuid=c06447c8-3521-43b1-b2fb-63be75083d1a&quot;],&quot;isTemporary&quot;:false,&quot;legacyDesktopId&quot;:&quot;c06447c8-3521-43b1-b2fb-63be75083d1a&quot;}]},{&quot;citationID&quot;:&quot;MENDELEY_CITATION_bd32a9b9-7181-4661-a0b5-974e4094e07a&quot;,&quot;properties&quot;:{&quot;noteIndex&quot;:0},&quot;isEdited&quot;:false,&quot;manualOverride&quot;:{&quot;citeprocText&quot;:&quot;(Siegel et al., 2003)&quot;,&quot;isManuallyOverridden&quot;:false,&quot;manualOverrideText&quot;:&quot;&quot;},&quot;citationTag&quot;:&quot;MENDELEY_CITATION_v3_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&quot;,&quot;citationItems&quot;:[{&quot;id&quot;:&quot;17fe645b-ec0c-5b3f-85dc-fbc254b7b262&quot;,&quot;itemData&quot;:{&quot;DOI&quot;:&quot;10.1016/S1047-8310(03)00007-5&quot;,&quot;ISSN&quot;:&quot;10478310&quot;,&quot;abstract&quot;:&quot;There has been a rapid rise in commercial knowledge transfers from universities to practitioners or university-industry technology transfer (UITT), through licensing agreements, research joint ventures, and start-ups. The purpose of this study was to analyze the UITT process and its outcomes. Based on 98 structured interviews of key UITT stakeholders (i.e., university administrators, academic and industry scientists, business managers, and entrepreneurs) at five research universities in two regions of the US, we conclude that these stakeholders have different perspectives on the desired outputs of UITT. More importantly, numerous barriers to effective UITT were identified, including culture clashes, bureaucratic inflexibility, poorly designed reward systems, and ineffective management of university technology transfer offices (TTOs). Based on this qualitative evidence, we provide numerous recommendations for improving the UITT process. © 2003 Elsevier Science Inc. All rights reserved.&quot;,&quot;author&quot;:[{&quot;dropping-particle&quot;:&quot;&quot;,&quot;family&quot;:&quot;Siegel&quot;,&quot;given&quot;:&quot;Donald S.&quot;,&quot;non-dropping-particle&quot;:&quot;&quot;,&quot;parse-names&quot;:false,&quot;suffix&quot;:&quot;&quot;},{&quot;dropping-particle&quot;:&quot;&quot;,&quot;family&quot;:&quot;Waldman&quot;,&quot;given&quot;:&quot;David A.&quot;,&quot;non-dropping-particle&quot;:&quot;&quot;,&quot;parse-names&quot;:false,&quot;suffix&quot;:&quot;&quot;},{&quot;dropping-particle&quot;:&quot;&quot;,&quot;family&quot;:&quot;Atwater&quot;,&quot;given&quot;:&quot;Leanne E.&quot;,&quot;non-dropping-particle&quot;:&quot;&quot;,&quot;parse-names&quot;:false,&quot;suffix&quot;:&quot;&quot;},{&quot;dropping-particle&quot;:&quot;&quot;,&quot;family&quot;:&quot;Link&quot;,&quot;given&quot;:&quot;Albert N.&quot;,&quot;non-dropping-particle&quot;:&quot;&quot;,&quot;parse-names&quot;:false,&quot;suffix&quot;:&quot;&quot;}],&quot;container-title&quot;:&quot;Journal of High Technology Management Research&quot;,&quot;id&quot;:&quot;17fe645b-ec0c-5b3f-85dc-fbc254b7b262&quot;,&quot;issue&quot;:&quot;1&quot;,&quot;issued&quot;:{&quot;date-parts&quot;:[[&quot;2003&quot;]]},&quot;page&quot;:&quot;111-133&quot;,&quot;title&quot;:&quot;Commercial knowledge transfers from universities to firms: Improving the effectiveness of university-industry collaboration&quot;,&quot;type&quot;:&quot;article-journal&quot;,&quot;volume&quot;:&quot;14&quot;,&quot;container-title-short&quot;:&quot;&quot;},&quot;uris&quot;:[&quot;http://www.mendeley.com/documents/?uuid=8cfd4676-548d-4033-be34-2fddd475a24c&quot;],&quot;isTemporary&quot;:false,&quot;legacyDesktopId&quot;:&quot;8cfd4676-548d-4033-be34-2fddd475a24c&quot;}]},{&quot;citationID&quot;:&quot;MENDELEY_CITATION_03600ad2-170f-4c75-8445-d0057629d501&quot;,&quot;properties&quot;:{&quot;noteIndex&quot;:0},&quot;isEdited&quot;:false,&quot;manualOverride&quot;:{&quot;citeprocText&quot;:&quot;(Minguillo &amp;#38; Thelwall, 2015)&quot;,&quot;isManuallyOverridden&quot;:false,&quot;manualOverrideText&quot;:&quot;&quot;},&quot;citationTag&quot;:&quot;MENDELEY_CITATION_v3_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&quot;,&quot;citationItems&quot;:[{&quot;id&quot;:&quot;45a28fca-42a4-5d8b-9372-d30eba7c2e6d&quot;,&quot;itemData&quot;:{&quot;DOI&quot;:&quot;10.1093/reseval/rvu032&quot;,&quot;ISSN&quot;:&quot;14715449&quot;,&quot;abstract&quot;:&quot;This study analyses co-authorships (1975-2010) with organizations located on UK Science Parks (SPs) and similar support infrastructures to identify their structural organization and the role of universities. Social network analysis and descriptive statistics are applied. The results suggest that most collaboration is with off-park organizations and that academic institutions are the main source of knowledge and competence for on-park industries. Moreover, high quality research institutions are much more likely to establish strong links in the form of co-authorships. This finding is partly a result of the statistical significance testing method used, however, since smaller institutions naturally create fewer links and therefore produce less statistical evidence of impact, even if their impact is, on average, the same as for larger institutions. Nevertheless, if the main aim is to promote research activities and joint publications between academia and on-park industry, the research excellence of universities needs to be considered when a SP is created. The economic benefits of joint publications for academic and private partners have not been examined, however, and therefore, it cannot be concluded that small higher education institutions having few joint publications with on-park firms play an insignificant role in the support and development of private partners.&quot;,&quot;author&quot;:[{&quot;dropping-particle&quot;:&quot;&quot;,&quot;family&quot;:&quot;Minguillo&quot;,&quot;given&quot;:&quot;David&quot;,&quot;non-dropping-particle&quot;:&quot;&quot;,&quot;parse-names&quot;:false,&quot;suffix&quot;:&quot;&quot;},{&quot;dropping-particle&quot;:&quot;&quot;,&quot;family&quot;:&quot;Thelwall&quot;,&quot;given&quot;:&quot;Mike&quot;,&quot;non-dropping-particle&quot;:&quot;&quot;,&quot;parse-names&quot;:false,&quot;suffix&quot;:&quot;&quot;}],&quot;container-title&quot;:&quot;Research Evaluation&quot;,&quot;id&quot;:&quot;45a28fca-42a4-5d8b-9372-d30eba7c2e6d&quot;,&quot;issue&quot;:&quot;2&quot;,&quot;issued&quot;:{&quot;date-parts&quot;:[[&quot;2015&quot;]]},&quot;page&quot;:&quot;181-196&quot;,&quot;title&quot;:&quot;Research excellence and university-industry collaboration in UK science parks&quot;,&quot;type&quot;:&quot;article-journal&quot;,&quot;volume&quot;:&quot;24&quot;,&quot;container-title-short&quot;:&quot;Res Eval&quot;},&quot;uris&quot;:[&quot;http://www.mendeley.com/documents/?uuid=2ef3d2aa-1d55-4466-87fb-fb8e3d146399&quot;],&quot;isTemporary&quot;:false,&quot;legacyDesktopId&quot;:&quot;2ef3d2aa-1d55-4466-87fb-fb8e3d146399&quot;}]},{&quot;citationID&quot;:&quot;MENDELEY_CITATION_bcaa0014-af2b-4a1e-aca2-cd04ab035ffe&quot;,&quot;properties&quot;:{&quot;noteIndex&quot;:0},&quot;isEdited&quot;:false,&quot;manualOverride&quot;:{&quot;citeprocText&quot;:&quot;(Siegel et al., 2003)&quot;,&quot;isManuallyOverridden&quot;:false,&quot;manualOverrideText&quot;:&quot;&quot;},&quot;citationTag&quot;:&quot;MENDELEY_CITATION_v3_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&quot;,&quot;citationItems&quot;:[{&quot;id&quot;:&quot;17fe645b-ec0c-5b3f-85dc-fbc254b7b262&quot;,&quot;itemData&quot;:{&quot;DOI&quot;:&quot;10.1016/S1047-8310(03)00007-5&quot;,&quot;ISSN&quot;:&quot;10478310&quot;,&quot;abstract&quot;:&quot;There has been a rapid rise in commercial knowledge transfers from universities to practitioners or university-industry technology transfer (UITT), through licensing agreements, research joint ventures, and start-ups. The purpose of this study was to analyze the UITT process and its outcomes. Based on 98 structured interviews of key UITT stakeholders (i.e., university administrators, academic and industry scientists, business managers, and entrepreneurs) at five research universities in two regions of the US, we conclude that these stakeholders have different perspectives on the desired outputs of UITT. More importantly, numerous barriers to effective UITT were identified, including culture clashes, bureaucratic inflexibility, poorly designed reward systems, and ineffective management of university technology transfer offices (TTOs). Based on this qualitative evidence, we provide numerous recommendations for improving the UITT process. © 2003 Elsevier Science Inc. All rights reserved.&quot;,&quot;author&quot;:[{&quot;dropping-particle&quot;:&quot;&quot;,&quot;family&quot;:&quot;Siegel&quot;,&quot;given&quot;:&quot;Donald S.&quot;,&quot;non-dropping-particle&quot;:&quot;&quot;,&quot;parse-names&quot;:false,&quot;suffix&quot;:&quot;&quot;},{&quot;dropping-particle&quot;:&quot;&quot;,&quot;family&quot;:&quot;Waldman&quot;,&quot;given&quot;:&quot;David A.&quot;,&quot;non-dropping-particle&quot;:&quot;&quot;,&quot;parse-names&quot;:false,&quot;suffix&quot;:&quot;&quot;},{&quot;dropping-particle&quot;:&quot;&quot;,&quot;family&quot;:&quot;Atwater&quot;,&quot;given&quot;:&quot;Leanne E.&quot;,&quot;non-dropping-particle&quot;:&quot;&quot;,&quot;parse-names&quot;:false,&quot;suffix&quot;:&quot;&quot;},{&quot;dropping-particle&quot;:&quot;&quot;,&quot;family&quot;:&quot;Link&quot;,&quot;given&quot;:&quot;Albert N.&quot;,&quot;non-dropping-particle&quot;:&quot;&quot;,&quot;parse-names&quot;:false,&quot;suffix&quot;:&quot;&quot;}],&quot;container-title&quot;:&quot;Journal of High Technology Management Research&quot;,&quot;id&quot;:&quot;17fe645b-ec0c-5b3f-85dc-fbc254b7b262&quot;,&quot;issue&quot;:&quot;1&quot;,&quot;issued&quot;:{&quot;date-parts&quot;:[[&quot;2003&quot;]]},&quot;page&quot;:&quot;111-133&quot;,&quot;title&quot;:&quot;Commercial knowledge transfers from universities to firms: Improving the effectiveness of university-industry collaboration&quot;,&quot;type&quot;:&quot;article-journal&quot;,&quot;volume&quot;:&quot;14&quot;,&quot;container-title-short&quot;:&quot;&quot;},&quot;uris&quot;:[&quot;http://www.mendeley.com/documents/?uuid=8cfd4676-548d-4033-be34-2fddd475a24c&quot;],&quot;isTemporary&quot;:false,&quot;legacyDesktopId&quot;:&quot;8cfd4676-548d-4033-be34-2fddd475a24c&quot;}]},{&quot;citationID&quot;:&quot;MENDELEY_CITATION_a192f05e-d168-42d1-ade5-c91b2c69cf19&quot;,&quot;properties&quot;:{&quot;noteIndex&quot;:0},&quot;isEdited&quot;:false,&quot;manualOverride&quot;:{&quot;citeprocText&quot;:&quot;(Valentín, 2000)&quot;,&quot;isManuallyOverridden&quot;:false,&quot;manualOverrideText&quot;:&quot;&quot;},&quot;citationTag&quot;:&quot;MENDELEY_CITATION_v3_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&quot;,&quot;citationItems&quot;:[{&quot;id&quot;:&quot;797b77a6-70c3-5c7b-b3f1-62b33c69bfdb&quot;,&quot;itemData&quot;:{&quot;DOI&quot;:&quot;10.5367/000000000101295011&quot;,&quot;ISSN&quot;:&quot;20436858&quot;,&quot;abstract&quot;:&quot;Although university–industry collaboration has existed for a long time, activity has increased significantly over the past decade. Now, both higher education and industry are experiencing cultural change, and cooperation between the sectors is considered a social responsibility. If there is no longer a need to argue the importance of university–industry links, it is nevertheless necessary to examine in depth how they may be strengthened and improved, and how the various obstacles to further cooperation may be overcome. This article, first, assesses the benefits that arise from university–industry interaction. It then analyses the obstacles to university–firm cooperation and examines ways to overcome them.&quot;,&quot;author&quot;:[{&quot;dropping-particle&quot;:&quot;&quot;,&quot;family&quot;:&quot;Valentín&quot;,&quot;given&quot;:&quot;Eva María Mora&quot;,&quot;non-dropping-particle&quot;:&quot;&quot;,&quot;parse-names&quot;:false,&quot;suffix&quot;:&quot;&quot;}],&quot;container-title&quot;:&quot;Industry and Higher Education&quot;,&quot;id&quot;:&quot;797b77a6-70c3-5c7b-b3f1-62b33c69bfdb&quot;,&quot;issue&quot;:&quot;3&quot;,&quot;issued&quot;:{&quot;date-parts&quot;:[[&quot;2000&quot;]]},&quot;page&quot;:&quot;165-172&quot;,&quot;title&quot;:&quot;University—Industry Cooperation: A Framework of Benefits and Obstacles&quot;,&quot;type&quot;:&quot;article-journal&quot;,&quot;volume&quot;:&quot;14&quot;,&quot;container-title-short&quot;:&quot;&quot;},&quot;uris&quot;:[&quot;http://www.mendeley.com/documents/?uuid=c06447c8-3521-43b1-b2fb-63be75083d1a&quot;],&quot;isTemporary&quot;:false,&quot;legacyDesktopId&quot;:&quot;c06447c8-3521-43b1-b2fb-63be75083d1a&quot;}]},{&quot;citationID&quot;:&quot;MENDELEY_CITATION_fe929ef0-8eaa-4f52-b866-0d5b396be7a8&quot;,&quot;properties&quot;:{&quot;noteIndex&quot;:0},&quot;isEdited&quot;:false,&quot;manualOverride&quot;:{&quot;citeprocText&quot;:&quot;(Algieri et al., 2013)&quot;,&quot;isManuallyOverridden&quot;:false,&quot;manualOverrideText&quot;:&quot;&quot;},&quot;citationTag&quot;:&quot;MENDELEY_CITATION_v3_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&quot;,&quot;citationItems&quot;:[{&quot;id&quot;:&quot;9a771cb3-af5e-5c1a-80be-b7382e131ecf&quot;,&quot;itemData&quot;:{&quot;DOI&quot;:&quot;10.1007/s10961-011-9241-8&quot;,&quot;ISSN&quot;:&quot;08929912&quot;,&quot;abstract&quot;:&quot;Over the past decades, university-industry relationships have become an important subject due to the essential role played by technological progress in the economic development of countries. From a theoretical point of view, several studies have shown the close relationship between investments in research and innovative activities of universities and the economic growth of specific territories. Indeed, the strong linkages between universities and a country's production system encourage the process of technology transfer and the commercial use of the research results. For this reason, the European Union has implemented a series of measures to promote the adoption of research findings in the real economic and social context, strengthening the linkages between universities, industries and government. As a starting point for enhancing this link, specific mechanisms have been devised by universities. In particular, technology transfer offices (TTOs) have been created to stimulate and encourage the dissemination of the research outcomes, translate them into practise, and facilitate their interrelations with the other two agents of the innovation systems: industries and government. Within this context, the present paper aims to gain knowledge on the determinants of spin-off creation in Italy with special attention to the role played by university TTOs. Specifically, an econometric probability model has been built merging the extant literature into four distinct strands. The analysis, based on the NetVal indicators and primary data survey, has allowed us to assess the Italian experience at an aggregate and disaggregate level. © 2011 Springer Science+Business Media, LLC.&quot;,&quot;author&quot;:[{&quot;dropping-particle&quot;:&quot;&quot;,&quot;family&quot;:&quot;Algieri&quot;,&quot;given&quot;:&quot;Bernardina&quot;,&quot;non-dropping-particle&quot;:&quot;&quot;,&quot;parse-names&quot;:false,&quot;suffix&quot;:&quot;&quot;},{&quot;dropping-particle&quot;:&quot;&quot;,&quot;family&quot;:&quot;Aquino&quot;,&quot;given&quot;:&quot;Antonio&quot;,&quot;non-dropping-particle&quot;:&quot;&quot;,&quot;parse-names&quot;:false,&quot;suffix&quot;:&quot;&quot;},{&quot;dropping-particle&quot;:&quot;&quot;,&quot;family&quot;:&quot;Succurro&quot;,&quot;given&quot;:&quot;Marianna&quot;,&quot;non-dropping-particle&quot;:&quot;&quot;,&quot;parse-names&quot;:false,&quot;suffix&quot;:&quot;&quot;}],&quot;container-title&quot;:&quot;Journal of Technology Transfer&quot;,&quot;id&quot;:&quot;9a771cb3-af5e-5c1a-80be-b7382e131ecf&quot;,&quot;issue&quot;:&quot;4&quot;,&quot;issued&quot;:{&quot;date-parts&quot;:[[&quot;2013&quot;]]},&quot;page&quot;:&quot;382-400&quot;,&quot;title&quot;:&quot;Technology transfer offices and academic spin-off creation: The case of Italy&quot;,&quot;type&quot;:&quot;article-journal&quot;,&quot;volume&quot;:&quot;38&quot;,&quot;container-title-short&quot;:&quot;&quot;},&quot;uris&quot;:[&quot;http://www.mendeley.com/documents/?uuid=c542abbb-7539-497d-878e-e986e78f8f9f&quot;],&quot;isTemporary&quot;:false,&quot;legacyDesktopId&quot;:&quot;c542abbb-7539-497d-878e-e986e78f8f9f&quot;}]},{&quot;citationID&quot;:&quot;MENDELEY_CITATION_1dd30e9a-9073-422f-a28d-5e10378e8799&quot;,&quot;properties&quot;:{&quot;noteIndex&quot;:0},&quot;isEdited&quot;:false,&quot;manualOverride&quot;:{&quot;citeprocText&quot;:&quot;(Siegel et al., 2003)&quot;,&quot;isManuallyOverridden&quot;:false,&quot;manualOverrideText&quot;:&quot;&quot;},&quot;citationTag&quot;:&quot;MENDELEY_CITATION_v3_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&quot;,&quot;citationItems&quot;:[{&quot;id&quot;:&quot;17fe645b-ec0c-5b3f-85dc-fbc254b7b262&quot;,&quot;itemData&quot;:{&quot;DOI&quot;:&quot;10.1016/S1047-8310(03)00007-5&quot;,&quot;ISSN&quot;:&quot;10478310&quot;,&quot;abstract&quot;:&quot;There has been a rapid rise in commercial knowledge transfers from universities to practitioners or university-industry technology transfer (UITT), through licensing agreements, research joint ventures, and start-ups. The purpose of this study was to analyze the UITT process and its outcomes. Based on 98 structured interviews of key UITT stakeholders (i.e., university administrators, academic and industry scientists, business managers, and entrepreneurs) at five research universities in two regions of the US, we conclude that these stakeholders have different perspectives on the desired outputs of UITT. More importantly, numerous barriers to effective UITT were identified, including culture clashes, bureaucratic inflexibility, poorly designed reward systems, and ineffective management of university technology transfer offices (TTOs). Based on this qualitative evidence, we provide numerous recommendations for improving the UITT process. © 2003 Elsevier Science Inc. All rights reserved.&quot;,&quot;author&quot;:[{&quot;dropping-particle&quot;:&quot;&quot;,&quot;family&quot;:&quot;Siegel&quot;,&quot;given&quot;:&quot;Donald S.&quot;,&quot;non-dropping-particle&quot;:&quot;&quot;,&quot;parse-names&quot;:false,&quot;suffix&quot;:&quot;&quot;},{&quot;dropping-particle&quot;:&quot;&quot;,&quot;family&quot;:&quot;Waldman&quot;,&quot;given&quot;:&quot;David A.&quot;,&quot;non-dropping-particle&quot;:&quot;&quot;,&quot;parse-names&quot;:false,&quot;suffix&quot;:&quot;&quot;},{&quot;dropping-particle&quot;:&quot;&quot;,&quot;family&quot;:&quot;Atwater&quot;,&quot;given&quot;:&quot;Leanne E.&quot;,&quot;non-dropping-particle&quot;:&quot;&quot;,&quot;parse-names&quot;:false,&quot;suffix&quot;:&quot;&quot;},{&quot;dropping-particle&quot;:&quot;&quot;,&quot;family&quot;:&quot;Link&quot;,&quot;given&quot;:&quot;Albert N.&quot;,&quot;non-dropping-particle&quot;:&quot;&quot;,&quot;parse-names&quot;:false,&quot;suffix&quot;:&quot;&quot;}],&quot;container-title&quot;:&quot;Journal of High Technology Management Research&quot;,&quot;id&quot;:&quot;17fe645b-ec0c-5b3f-85dc-fbc254b7b262&quot;,&quot;issue&quot;:&quot;1&quot;,&quot;issued&quot;:{&quot;date-parts&quot;:[[&quot;2003&quot;]]},&quot;page&quot;:&quot;111-133&quot;,&quot;title&quot;:&quot;Commercial knowledge transfers from universities to firms: Improving the effectiveness of university-industry collaboration&quot;,&quot;type&quot;:&quot;article-journal&quot;,&quot;volume&quot;:&quot;14&quot;,&quot;container-title-short&quot;:&quot;&quot;},&quot;uris&quot;:[&quot;http://www.mendeley.com/documents/?uuid=8cfd4676-548d-4033-be34-2fddd475a24c&quot;],&quot;isTemporary&quot;:false,&quot;legacyDesktopId&quot;:&quot;8cfd4676-548d-4033-be34-2fddd475a24c&quot;}]},{&quot;citationID&quot;:&quot;MENDELEY_CITATION_341ef5e6-5854-4153-aa1c-25dc6f03b35b&quot;,&quot;properties&quot;:{&quot;noteIndex&quot;:0},&quot;isEdited&quot;:false,&quot;manualOverride&quot;:{&quot;citeprocText&quot;:&quot;(Nsanzumuhire &amp;#38; Groot, 2020)&quot;,&quot;isManuallyOverridden&quot;:false,&quot;manualOverrideText&quot;:&quot;&quot;},&quot;citationTag&quot;:&quot;MENDELEY_CITATION_v3_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&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citationID&quot;:&quot;MENDELEY_CITATION_1937744b-8066-4d98-975c-d5281361a3ae&quot;,&quot;properties&quot;:{&quot;noteIndex&quot;:0},&quot;isEdited&quot;:false,&quot;manualOverride&quot;:{&quot;citeprocText&quot;:&quot;(Baycan &amp;#38; Stough, 2013)&quot;,&quot;isManuallyOverridden&quot;:false,&quot;manualOverrideText&quot;:&quot;&quot;},&quot;citationTag&quot;:&quot;MENDELEY_CITATION_v3_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&quot;,&quot;citationItems&quot;:[{&quot;id&quot;:&quot;f57b4e6a-258c-562b-9bbb-08fb6f070004&quot;,&quot;itemData&quot;:{&quot;DOI&quot;:&quot;10.1007/s00168-012-0510-8&quot;,&quot;ISSN&quot;:&quot;14320592&quot;,&quot;abstract&quot;:&quot;This paper investigates a new emerging phenomenon in the debate of knowledge-based economic growth called \&quot;bridging knowledge to commercialization\&quot;. The paper considers commercialization of knowledge as a complex and a multi-faceted phenomenon and aims to highlight \&quot;the good\&quot;, \&quot;the bad\&quot; and \&quot;the challenging\&quot; in commercialization of knowledge from a taxonomic perspective. The paper has four objectives: (1) to examine the emerging concepts in bridging knowledge to commercialization while addressing related issues in the literature and to offer a conceptual framework on the basis of a typology of metaphores for knowledge; (2) to highlight the societal benefits of commercialization of knowledge in a regional development context; (3) to underline the value conflicts and differences in culture and perspectives in the valuation of knowledge in order to better understand the commercialization process; and (4) to highlight the challenges for academia, industry and government while describing the critical framework conditions that are needed to effectively foster commercialization of knowledge. While addressing the academic, societal, spatial, cultural and ethical implications of knowledge commercialization, the paper highlights retrospects and prospects from regional development perspective. © 2012 Springer-Verlag.&quot;,&quot;author&quot;:[{&quot;dropping-particle&quot;:&quot;&quot;,&quot;family&quot;:&quot;Baycan&quot;,&quot;given&quot;:&quot;Tüzin&quot;,&quot;non-dropping-particle&quot;:&quot;&quot;,&quot;parse-names&quot;:false,&quot;suffix&quot;:&quot;&quot;},{&quot;dropping-particle&quot;:&quot;&quot;,&quot;family&quot;:&quot;Stough&quot;,&quot;given&quot;:&quot;Roger R.&quot;,&quot;non-dropping-particle&quot;:&quot;&quot;,&quot;parse-names&quot;:false,&quot;suffix&quot;:&quot;&quot;}],&quot;container-title&quot;:&quot;Annals of Regional Science&quot;,&quot;id&quot;:&quot;f57b4e6a-258c-562b-9bbb-08fb6f070004&quot;,&quot;issue&quot;:&quot;2&quot;,&quot;issued&quot;:{&quot;date-parts&quot;:[[&quot;2013&quot;]]},&quot;page&quot;:&quot;367-405&quot;,&quot;title&quot;:&quot;Bridging knowledge to commercialization: The good, the bad, and the challenging&quot;,&quot;type&quot;:&quot;article-journal&quot;,&quot;volume&quot;:&quot;50&quot;,&quot;container-title-short&quot;:&quot;&quot;},&quot;uris&quot;:[&quot;http://www.mendeley.com/documents/?uuid=b924e9d9-a5ea-47c7-962c-9fc515bba10e&quot;],&quot;isTemporary&quot;:false,&quot;legacyDesktopId&quot;:&quot;b924e9d9-a5ea-47c7-962c-9fc515bba10e&quot;}]},{&quot;citationID&quot;:&quot;MENDELEY_CITATION_64dc43b4-b651-4657-b3e8-ff6b94a47280&quot;,&quot;properties&quot;:{&quot;noteIndex&quot;:0},&quot;isEdited&quot;:false,&quot;manualOverride&quot;:{&quot;citeprocText&quot;:&quot;(Lopes &amp;#38; Lussuamo, 2021)&quot;,&quot;isManuallyOverridden&quot;:false,&quot;manualOverrideText&quot;:&quot;&quot;},&quot;citationTag&quot;:&quot;MENDELEY_CITATION_v3_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&quot;,&quot;citationItems&quot;:[{&quot;id&quot;:&quot;38bb11fb-7e6b-573e-b2f8-3eae5ce12701&quot;,&quot;itemData&quot;:{&quot;DOI&quot;:&quot;10.1007/s13132-020-00646-0&quot;,&quot;ISSN&quot;:&quot;18687873&quot;,&quot;abstract&quot;:&quot;This study aims to analyse the barriers to university-industry cooperation in the academic region III, in the Angolan context. This is a qualitative study with the use of content analysis whose information was obtained from several semi-structured interviews. The results show that lack of inter-organisational trust and low experience level are frequent barriers in this type of relationship. It was also identified that the weak growth of the business fabric, the distance and/or geographical discontinuity of the university’s head office may constitute one of the barriers to cooperation with industries outside the academic region III. A number of measures have been suggested that will help industries and universities overcome barriers to cooperation.&quot;,&quot;author&quot;:[{&quot;dropping-particle&quot;:&quot;&quot;,&quot;family&quot;:&quot;Lopes&quot;,&quot;given&quot;:&quot;João&quot;,&quot;non-dropping-particle&quot;:&quot;&quot;,&quot;parse-names&quot;:false,&quot;suffix&quot;:&quot;&quot;},{&quot;dropping-particle&quot;:&quot;&quot;,&quot;family&quot;:&quot;Lussuamo&quot;,&quot;given&quot;:&quot;João&quot;,&quot;non-dropping-particle&quot;:&quot;&quot;,&quot;parse-names&quot;:false,&quot;suffix&quot;:&quot;&quot;}],&quot;container-title&quot;:&quot;Journal of the Knowledge Economy&quot;,&quot;id&quot;:&quot;38bb11fb-7e6b-573e-b2f8-3eae5ce12701&quot;,&quot;issue&quot;:&quot;3&quot;,&quot;issued&quot;:{&quot;date-parts&quot;:[[&quot;2021&quot;]]},&quot;page&quot;:&quot;1019-1035&quot;,&quot;title&quot;:&quot;Barriers to University-Industry Cooperation in a Developing Region&quot;,&quot;type&quot;:&quot;article-journal&quot;,&quot;volume&quot;:&quot;12&quot;,&quot;container-title-short&quot;:&quot;&quot;},&quot;uris&quot;:[&quot;http://www.mendeley.com/documents/?uuid=9237e646-c76f-4be1-b79a-d874dfd641a2&quot;],&quot;isTemporary&quot;:false,&quot;legacyDesktopId&quot;:&quot;9237e646-c76f-4be1-b79a-d874dfd641a2&quot;}]},{&quot;citationID&quot;:&quot;MENDELEY_CITATION_a8544700-e983-4ba1-b963-c83d8be65e00&quot;,&quot;properties&quot;:{&quot;noteIndex&quot;:0},&quot;isEdited&quot;:false,&quot;manualOverride&quot;:{&quot;citeprocText&quot;:&quot;(Davey et al., 2016)&quot;,&quot;isManuallyOverridden&quot;:false,&quot;manualOverrideText&quot;:&quot;&quot;},&quot;citationTag&quot;:&quot;MENDELEY_CITATION_v3_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&quot;,&quot;citationItems&quot;:[{&quot;id&quot;:&quot;ae17b0ac-5eec-58cd-9828-d44be5b35f15&quot;,&quot;itemData&quot;:{&quot;DOI&quot;:&quot;10.1007/s10961-015-9450-7&quot;,&quot;ISSN&quot;:&quot;15737047&quot;,&quot;abstract&quot;:&quot;With pressure on universities to better contribute to society, academic entrepreneurship is an increasingly recognised source of new knowledge and technologies as well as being a driver of the movement to a knowledge society. However, whilst growing, the level of academic entrepreneurship in Europe is still relatively low. Two reasons that are factors influencing this are inhibitors (barriers) and facilitators (drivers), however the understanding of how their interplay influences academic entrepreneurship, particularly across different context is lacking. For this reason, this study focussed on two environmental settings, European regions and countries, seeking to understand if it is the hurdle (barrier) or (and/or) tail-wind (drivers) that most impacts academic entrepreneurship and how does the regional or national context influence this. An online survey was translated into 22 languages and undertaken in 33 countries in Europe and the European Economic Area. From the original data set, 12 countries in four European regions provided a sample of 2925 responses, with a second step to focus on four ‘lead’ countries within those regions. The results show that there is a significant difference in the university-business cooperation barriers and drivers that effect academic entrepreneurship in the European regions. Furthermore, different barriers and drivers were found to significantly affect the four lead countries with barriers and drivers being able to provide a good explanation of the extent of academic entrepreneurship in the UK and Germany, and a limited explanation of entrepreneurial activity by Spanish and Polish academics. Overall the article contributes to the literature of resource-based theory and also the understanding of factors influencing European academic entrepreneurship.&quot;,&quot;author&quot;:[{&quot;dropping-particle&quot;:&quot;&quot;,&quot;family&quot;:&quot;Davey&quot;,&quot;given&quot;:&quot;Todd&quot;,&quot;non-dropping-particle&quot;:&quot;&quot;,&quot;parse-names&quot;:false,&quot;suffix&quot;:&quot;&quot;},{&quot;dropping-particle&quot;:&quot;&quot;,&quot;family&quot;:&quot;Rossano&quot;,&quot;given&quot;:&quot;Sue&quot;,&quot;non-dropping-particle&quot;:&quot;&quot;,&quot;parse-names&quot;:false,&quot;suffix&quot;:&quot;&quot;},{&quot;dropping-particle&quot;:&quot;&quot;,&quot;family&quot;:&quot;Sijde&quot;,&quot;given&quot;:&quot;Peter&quot;,&quot;non-dropping-particle&quot;:&quot;van der&quot;,&quot;parse-names&quot;:false,&quot;suffix&quot;:&quot;&quot;}],&quot;container-title&quot;:&quot;Journal of Technology Transfer&quot;,&quot;id&quot;:&quot;ae17b0ac-5eec-58cd-9828-d44be5b35f15&quot;,&quot;issue&quot;:&quot;6&quot;,&quot;issued&quot;:{&quot;date-parts&quot;:[[&quot;2016&quot;]]},&quot;page&quot;:&quot;1457-1482&quot;,&quot;title&quot;:&quot;Does context matter in academic entrepreneurship? The role of barriers and drivers in the regional and national context&quot;,&quot;type&quot;:&quot;article-journal&quot;,&quot;volume&quot;:&quot;41&quot;,&quot;container-title-short&quot;:&quot;&quot;},&quot;uris&quot;:[&quot;http://www.mendeley.com/documents/?uuid=eae81e01-e967-48c3-bbea-a92a6e611203&quot;],&quot;isTemporary&quot;:false,&quot;legacyDesktopId&quot;:&quot;eae81e01-e967-48c3-bbea-a92a6e611203&quot;}]},{&quot;citationID&quot;:&quot;MENDELEY_CITATION_c518611d-e5de-42e9-87e0-7a8a60ef6eea&quot;,&quot;properties&quot;:{&quot;noteIndex&quot;:0},&quot;isEdited&quot;:false,&quot;manualOverride&quot;:{&quot;citeprocText&quot;:&quot;(Zaharia &amp;#38; Kaburakis, 2016)&quot;,&quot;isManuallyOverridden&quot;:false,&quot;manualOverrideText&quot;:&quot;&quot;},&quot;citationTag&quot;:&quot;MENDELEY_CITATION_v3_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&quot;,&quot;citationItems&quot;:[{&quot;id&quot;:&quot;abcce517-129c-5cd4-b5d1-d619871ffb38&quot;,&quot;itemData&quot;:{&quot;DOI&quot;:&quot;10.1123/jsm.2015-0010&quot;,&quot;ISSN&quot;:&quot;1543270X&quot;,&quot;abstract&quot;:&quot;Collaboration between industry and academia is a subject of great interest to sport management academics and sport industry leaders in the United States. However, there is a lack of research regarding barriers to sport industry-academia collaborations and bridging the gap between sport management research and practitioners. The aim of the study was to explore trends in collaboration barriers among various research involvement levels of U.S. sport firms with sport management academia. Data were gathered from 303 sport managers working for U.S. sport companies. Results indicated several barriers for research collaborations between the U.S. sport industry and academia. Such barriers include transactional barriers, sport industry subsectors, sport organizations' location, and age and education level of respondents.&quot;,&quot;author&quot;:[{&quot;dropping-particle&quot;:&quot;&quot;,&quot;family&quot;:&quot;Zaharia&quot;,&quot;given&quot;:&quot;Noni&quot;,&quot;non-dropping-particle&quot;:&quot;&quot;,&quot;parse-names&quot;:false,&quot;suffix&quot;:&quot;&quot;},{&quot;dropping-particle&quot;:&quot;&quot;,&quot;family&quot;:&quot;Kaburakis&quot;,&quot;given&quot;:&quot;Anastasios&quot;,&quot;non-dropping-particle&quot;:&quot;&quot;,&quot;parse-names&quot;:false,&quot;suffix&quot;:&quot;&quot;}],&quot;container-title&quot;:&quot;Journal of Sport Management&quot;,&quot;id&quot;:&quot;abcce517-129c-5cd4-b5d1-d619871ffb38&quot;,&quot;issue&quot;:&quot;3&quot;,&quot;issued&quot;:{&quot;date-parts&quot;:[[&quot;2016&quot;]]},&quot;page&quot;:&quot;248-264&quot;,&quot;title&quot;:&quot;Bridging the gap: U.S. sport managers on barriers to industry-academia research collaboration&quot;,&quot;type&quot;:&quot;article-journal&quot;,&quot;volume&quot;:&quot;30&quot;,&quot;container-title-short&quot;:&quot;&quot;},&quot;uris&quot;:[&quot;http://www.mendeley.com/documents/?uuid=3b3de1c1-14f4-4493-b756-218ab1209af0&quot;],&quot;isTemporary&quot;:false,&quot;legacyDesktopId&quot;:&quot;3b3de1c1-14f4-4493-b756-218ab1209af0&quot;}]},{&quot;citationID&quot;:&quot;MENDELEY_CITATION_1dfd39fb-3c3e-468a-9207-1a453464ff58&quot;,&quot;properties&quot;:{&quot;noteIndex&quot;:0},&quot;isEdited&quot;:false,&quot;manualOverride&quot;:{&quot;citeprocText&quot;:&quot;(Gumusay &amp;#38; Bohne, 2018)&quot;,&quot;isManuallyOverridden&quot;:false,&quot;manualOverrideText&quot;:&quot;&quot;},&quot;citationTag&quot;:&quot;MENDELEY_CITATION_v3_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&quot;,&quot;citationItems&quot;:[{&quot;id&quot;:&quot;c9b96f9a-b827-502a-8bb1-fc1927a571ec&quot;,&quot;itemData&quot;:{&quot;ISSN&quot;:&quot;0048-7333&quot;,&quot;abstract&quot;:&quot;Nascent academic entrepreneurs need to acquire entrepreneurial competencies to create successful spin-off ventures. In this article, we examine difficulties in this pursuit prior to venture formation and offer a systematic classification of inhibitors. We confirm, combine, and extend two previously identified inhibiting mechanisms into a relational inhibitor category, classify additional structural and cultural-cognitive inhibitors, and highlight how these inhibitors exist both at the individual and the organizational level. We then advance theoretical understanding of the interrelated, multilevel functions of inhibitors on the development of entrepreneurial competencies, and offer policy insights on how universities can mitigate their effects.&quot;,&quot;author&quot;:[{&quot;dropping-particle&quot;:&quot;&quot;,&quot;family&quot;:&quot;Gumusay&quot;,&quot;given&quot;:&quot;A A&quot;,&quot;non-dropping-particle&quot;:&quot;&quot;,&quot;parse-names&quot;:false,&quot;suffix&quot;:&quot;&quot;},{&quot;dropping-particle&quot;:&quot;&quot;,&quot;family&quot;:&quot;Bohne&quot;,&quot;given&quot;:&quot;T M&quot;,&quot;non-dropping-particle&quot;:&quot;&quot;,&quot;parse-names&quot;:false,&quot;suffix&quot;:&quot;&quot;}],&quot;container-title&quot;:&quot;Research Policy&quot;,&quot;id&quot;:&quot;c9b96f9a-b827-502a-8bb1-fc1927a571ec&quot;,&quot;issue&quot;:&quot;2&quot;,&quot;issued&quot;:{&quot;date-parts&quot;:[[&quot;2018&quot;]]},&quot;page&quot;:&quot;363-378&quot;,&quot;title&quot;:&quot;Individual and organizational inhibitors to the development of entrepreneurial competencies in universities&quot;,&quot;type&quot;:&quot;article-journal&quot;,&quot;volume&quot;:&quot;47&quot;,&quot;container-title-short&quot;:&quot;Res Policy&quot;},&quot;uris&quot;:[&quot;http://www.mendeley.com/documents/?uuid=088b41e2-d9b4-4cea-b09e-841c065dcf16&quot;],&quot;isTemporary&quot;:false,&quot;legacyDesktopId&quot;:&quot;088b41e2-d9b4-4cea-b09e-841c065dcf16&quot;}]},{&quot;citationID&quot;:&quot;MENDELEY_CITATION_022a630a-bfe4-4b97-a7e0-517bd00168d1&quot;,&quot;properties&quot;:{&quot;noteIndex&quot;:0},&quot;isEdited&quot;:false,&quot;manualOverride&quot;:{&quot;citeprocText&quot;:&quot;(Vega-Jurado et al., 2008)&quot;,&quot;isManuallyOverridden&quot;:false,&quot;manualOverrideText&quot;:&quot;&quot;},&quot;citationTag&quot;:&quot;MENDELEY_CITATION_v3_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&quot;,&quot;citationItems&quot;:[{&quot;id&quot;:&quot;d5d03ca7-92a7-5446-a4b1-640450cfdc0c&quot;,&quot;itemData&quot;:{&quot;DOI&quot;:&quot;10.1007/s10734-007-9098-9&quot;,&quot;ISSN&quot;:&quot;00181560&quot;,&quot;abstract&quot;:&quot;This article examines the implications of how academics respond to the debate on the production of knowledge and its transfer to the productive sector, for the transformation of Latin American universities. The empirical analysis is based on a survey of 349 lecturers from Bolivian public universities, which inquired into aspects of university-industry relations (UIR). Although the results indicate that lecturers are in favour of relations with firms, there are several barriers to such relationships, such as lack of institutional support, generally unfavourable atmosphere in universities, and an industrial structure comprising few firms in knowledge-intensive sectors and firms with low absorptive capacity. In the context of Bolivia, unlike what occurs in developed countries, UIR have been configured around scientifically unimportant activities-technological support and internship schemes to place students in firms-which has had a negative effect on the consolidation of research, an academic activity, to which lecturers devote little of their time. The results of our study show the tensions that exist in efforts to change the university model; there is a reluctance to intensify the commercialisation of research results, and a lack of enthusiasm for introducing complex relationship mechanisms, such as the creation of hybrid structures. © 2007 Springer Science+Business Media B.V.&quot;,&quot;author&quot;:[{&quot;dropping-particle&quot;:&quot;&quot;,&quot;family&quot;:&quot;Vega-Jurado&quot;,&quot;given&quot;:&quot;Jaider&quot;,&quot;non-dropping-particle&quot;:&quot;&quot;,&quot;parse-names&quot;:false,&quot;suffix&quot;:&quot;&quot;},{&quot;dropping-particle&quot;:&quot;&quot;,&quot;family&quot;:&quot;Fernández-De-Lucio&quot;,&quot;given&quot;:&quot;Ignacio&quot;,&quot;non-dropping-particle&quot;:&quot;&quot;,&quot;parse-names&quot;:false,&quot;suffix&quot;:&quot;&quot;},{&quot;dropping-particle&quot;:&quot;&quot;,&quot;family&quot;:&quot;Huanca&quot;,&quot;given&quot;:&quot;Ronald&quot;,&quot;non-dropping-particle&quot;:&quot;&quot;,&quot;parse-names&quot;:false,&quot;suffix&quot;:&quot;&quot;}],&quot;container-title&quot;:&quot;Higher Education&quot;,&quot;id&quot;:&quot;d5d03ca7-92a7-5446-a4b1-640450cfdc0c&quot;,&quot;issue&quot;:&quot;2&quot;,&quot;issued&quot;:{&quot;date-parts&quot;:[[&quot;2008&quot;]]},&quot;page&quot;:&quot;205-220&quot;,&quot;title&quot;:&quot;University-industry relations in Bolivia: Implications for university transformations in Latin America&quot;,&quot;type&quot;:&quot;article-journal&quot;,&quot;volume&quot;:&quot;56&quot;,&quot;container-title-short&quot;:&quot;High Educ (Dordr)&quot;},&quot;uris&quot;:[&quot;http://www.mendeley.com/documents/?uuid=a734b13b-f8ca-4d2e-84e3-f7a1087727e3&quot;],&quot;isTemporary&quot;:false,&quot;legacyDesktopId&quot;:&quot;a734b13b-f8ca-4d2e-84e3-f7a1087727e3&quot;}]},{&quot;citationID&quot;:&quot;MENDELEY_CITATION_63f45bab-7f81-43a6-a425-43bf212bc783&quot;,&quot;properties&quot;:{&quot;noteIndex&quot;:0},&quot;isEdited&quot;:false,&quot;manualOverride&quot;:{&quot;citeprocText&quot;:&quot;(Hall H. et al., 2001)&quot;,&quot;isManuallyOverridden&quot;:false,&quot;manualOverrideText&quot;:&quot;&quot;},&quot;citationTag&quot;:&quot;MENDELEY_CITATION_v3_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&quot;,&quot;citationItems&quot;:[{&quot;id&quot;:&quot;b3524ee5-3c1e-523e-a0d4-adde8d6713bf&quot;,&quot;itemData&quot;:{&quot;abstract&quot;:&quot;This paper describes a small, unique set of project data that was assembled as part of a larger study on universities as research partners. Herein, we summarize, to the extent possible, our interpretation of what the project data reveal about barriers, intellectual property (IP) concerns in particular, inhibiting industry from partnering with universities. [PUBLICATION ABSTRACT]&quot;,&quot;author&quot;:[{&quot;dropping-particle&quot;:&quot;&quot;,&quot;family&quot;:&quot;Hall H.&quot;,&quot;given&quot;:&quot;Bronwyn&quot;,&quot;non-dropping-particle&quot;:&quot;&quot;,&quot;parse-names&quot;:false,&quot;suffix&quot;:&quot;&quot;},{&quot;dropping-particle&quot;:&quot;&quot;,&quot;family&quot;:&quot;Link N.&quot;,&quot;given&quot;:&quot;Albert&quot;,&quot;non-dropping-particle&quot;:&quot;&quot;,&quot;parse-names&quot;:false,&quot;suffix&quot;:&quot;&quot;},{&quot;dropping-particle&quot;:&quot;&quot;,&quot;family&quot;:&quot;Scott T.&quot;,&quot;given&quot;:&quot;John&quot;,&quot;non-dropping-particle&quot;:&quot;&quot;,&quot;parse-names&quot;:false,&quot;suffix&quot;:&quot;&quot;}],&quot;container-title&quot;:&quot;Journal of Technology Transfer&quot;,&quot;id&quot;:&quot;b3524ee5-3c1e-523e-a0d4-adde8d6713bf&quot;,&quot;issue&quot;:&quot;1-2&quot;,&quot;issued&quot;:{&quot;date-parts&quot;:[[&quot;2001&quot;]]},&quot;page&quot;:&quot;87&quot;,&quot;title&quot;:&quot;Barriers Inhibiting Industry from Partnering with Universities: Evidence from the Advanced Technology Program&quot;,&quot;type&quot;:&quot;article-journal&quot;,&quot;volume&quot;:&quot;26&quot;,&quot;container-title-short&quot;:&quot;&quot;},&quot;uris&quot;:[&quot;http://www.mendeley.com/documents/?uuid=65aa21f1-2929-478e-8d98-c0371a5c0e47&quot;],&quot;isTemporary&quot;:false,&quot;legacyDesktopId&quot;:&quot;65aa21f1-2929-478e-8d98-c0371a5c0e47&quot;}]},{&quot;citationID&quot;:&quot;MENDELEY_CITATION_be1aa7b9-13dc-4af1-bafe-e0cdd4882ead&quot;,&quot;properties&quot;:{&quot;noteIndex&quot;:0},&quot;isEdited&quot;:false,&quot;manualOverride&quot;:{&quot;citeprocText&quot;:&quot;(Nsanzumuhire &amp;#38; Groot, 2020)&quot;,&quot;isManuallyOverridden&quot;:false,&quot;manualOverrideText&quot;:&quot;&quot;},&quot;citationTag&quot;:&quot;MENDELEY_CITATION_v3_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&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citationID&quot;:&quot;MENDELEY_CITATION_07670a31-d2e3-4db1-9d70-5eb8c507945f&quot;,&quot;properties&quot;:{&quot;noteIndex&quot;:0},&quot;isEdited&quot;:false,&quot;manualOverride&quot;:{&quot;citeprocText&quot;:&quot;(S.N. Ankrah et al., 2013)&quot;,&quot;isManuallyOverridden&quot;:false,&quot;manualOverrideText&quot;:&quot;&quot;},&quot;citationTag&quot;:&quot;MENDELEY_CITATION_v3_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&quot;,&quot;citationItems&quot;:[{&quot;id&quot;:&quot;ed2064c5-a701-5da4-aa2f-6781cc43df41&quot;,&quot;itemData&quot;:{&quot;author&quot;:[{&quot;dropping-particle&quot;:&quot;&quot;,&quot;family&quot;:&quot;S.N. Ankrah&quot;,&quot;given&quot;:&quot;&quot;,&quot;non-dropping-particle&quot;:&quot;&quot;,&quot;parse-names&quot;:false,&quot;suffix&quot;:&quot;&quot;},{&quot;dropping-particle&quot;:&quot;&quot;,&quot;family&quot;:&quot;T.F. Burgess&quot;,&quot;given&quot;:&quot;&quot;,&quot;non-dropping-particle&quot;:&quot;&quot;,&quot;parse-names&quot;:false,&quot;suffix&quot;:&quot;&quot;},{&quot;dropping-particle&quot;:&quot;&quot;,&quot;family&quot;:&quot;P. Grimshaw&quot;,&quot;given&quot;:&quot;&quot;,&quot;non-dropping-particle&quot;:&quot;&quot;,&quot;parse-names&quot;:false,&quot;suffix&quot;:&quot;&quot;},{&quot;dropping-particle&quot;:&quot;&quot;,&quot;family&quot;:&quot;N.E. Shaw&quot;,&quot;given&quot;:&quot;&quot;,&quot;non-dropping-particle&quot;:&quot;&quot;,&quot;parse-names&quot;:false,&quot;suffix&quot;:&quot;&quot;}],&quot;container-title&quot;:&quot;Technovation&quot;,&quot;id&quot;:&quot;ed2064c5-a701-5da4-aa2f-6781cc43df41&quot;,&quot;issued&quot;:{&quot;date-parts&quot;:[[&quot;2013&quot;]]},&quot;page&quot;:&quot;50-65&quot;,&quot;title&quot;:&quot;Asking Both University and Industry Actors about their Engagement in Knowledge Transfer: What Single-group Studies of Motives Omit&quot;,&quot;type&quot;:&quot;article-journal&quot;,&quot;volume&quot;:&quot;33&quot;,&quot;container-title-short&quot;:&quot;&quot;},&quot;uris&quot;:[&quot;http://www.mendeley.com/documents/?uuid=ef30f285-2c36-44c7-93a2-0aacb5a266b5&quot;],&quot;isTemporary&quot;:false,&quot;legacyDesktopId&quot;:&quot;ef30f285-2c36-44c7-93a2-0aacb5a266b5&quot;}]},{&quot;citationID&quot;:&quot;MENDELEY_CITATION_d990af7a-17be-4339-b339-0fc7fa16f4bf&quot;,&quot;properties&quot;:{&quot;noteIndex&quot;:0},&quot;isEdited&quot;:false,&quot;manualOverride&quot;:{&quot;citeprocText&quot;:&quot;(Muscio &amp;#38; Vallanti, 2014)&quot;,&quot;isManuallyOverridden&quot;:false,&quot;manualOverrideText&quot;:&quot;&quot;},&quot;citationTag&quot;:&quot;MENDELEY_CITATION_v3_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&quot;,&quot;citationItems&quot;:[{&quot;id&quot;:&quot;ad77118f-0847-5799-84d6-55e6981af060&quot;,&quot;itemData&quot;:{&quot;DOI&quot;:&quot;10.1080/13662716.2014.969935&quot;,&quot;ISSN&quot;:&quot;14698390&quot;,&quot;abstract&quot;:&quot;Although universities are generally under pressure to increase their interactions with industry, academic departments vary enormously in the extent to which they collaborate with businesses. There are several factors, which, to different extents, drive or hamper academics' capabilities to engage in collaboration with the private sector. On the basis of original data from interviews with 197 university departments in Italy, this paper investigates the main obstacles to technology transfer activity as perceived by academic researchers, and their possible impact on university–industry collaborations. The analysis shows that three (out of four) perceived obstacles are barriers to university–industry interactions and negatively affect the probability of engaging in collaboration with industry. The estimated impact of these perceived obstacles on the frequency of collaborations is less clear-cut and requires further investigation.&quot;,&quot;author&quot;:[{&quot;dropping-particle&quot;:&quot;&quot;,&quot;family&quot;:&quot;Muscio&quot;,&quot;given&quot;:&quot;Alessandro&quot;,&quot;non-dropping-particle&quot;:&quot;&quot;,&quot;parse-names&quot;:false,&quot;suffix&quot;:&quot;&quot;},{&quot;dropping-particle&quot;:&quot;&quot;,&quot;family&quot;:&quot;Vallanti&quot;,&quot;given&quot;:&quot;Giovanna&quot;,&quot;non-dropping-particle&quot;:&quot;&quot;,&quot;parse-names&quot;:false,&quot;suffix&quot;:&quot;&quot;}],&quot;container-title&quot;:&quot;Industry and Innovation&quot;,&quot;id&quot;:&quot;ad77118f-0847-5799-84d6-55e6981af060&quot;,&quot;issue&quot;:&quot;5&quot;,&quot;issued&quot;:{&quot;date-parts&quot;:[[&quot;2014&quot;]]},&quot;page&quot;:&quot;410-429&quot;,&quot;title&quot;:&quot;Perceived Obstacles to University–Industry Collaboration: Results from a Qualitative Survey of Italian Academic Departments&quot;,&quot;type&quot;:&quot;article-journal&quot;,&quot;volume&quot;:&quot;21&quot;,&quot;container-title-short&quot;:&quot;Ind Innov&quot;},&quot;uris&quot;:[&quot;http://www.mendeley.com/documents/?uuid=910eb5e0-9645-454e-91ed-a0c7f61b07cc&quot;],&quot;isTemporary&quot;:false,&quot;legacyDesktopId&quot;:&quot;910eb5e0-9645-454e-91ed-a0c7f61b07cc&quot;}]},{&quot;citationID&quot;:&quot;MENDELEY_CITATION_9db7c244-2648-4871-bca7-24e39bfef9d9&quot;,&quot;properties&quot;:{&quot;noteIndex&quot;:0},&quot;isEdited&quot;:false,&quot;manualOverride&quot;:{&quot;citeprocText&quot;:&quot;(Lee, 2011)&quot;,&quot;isManuallyOverridden&quot;:false,&quot;manualOverrideText&quot;:&quot;&quot;},&quot;citationTag&quot;:&quot;MENDELEY_CITATION_v3_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&quot;,&quot;citationItems&quot;:[{&quot;id&quot;:&quot;19aeaac2-21a7-58d3-b2e0-398d00f01302&quot;,&quot;itemData&quot;:{&quot;DOI&quot;:&quot;10.1111/j.1467-9310.2011.00633.x&quot;,&quot;ISSN&quot;:&quot;00336807&quot;,&quot;abstract&quot;:&quot;Successful collaborations between university and industry (U-I) promise numerous mutual benefits. In order to realize these benefits, both parties need effective governance mechanisms to overcome organizational and cultural barriers. Until 2004 in Japan, national universities were government organizations, and as such, they were prevented from actively pursuing collaborations with industry. Under this restriction, U-I collaborations were established through informal interpersonal networks. Joint R&amp;D projects were inherently small and seldom likely to generate concrete results for industry. After a series of institutional and organizational reforms by the Japanese government, universities and industries adopted a new strategic approach in the early 2000s to form inter-organizational alliances. Based on the case of the Tokyo Institute of Technology, this paper analyzes how the inter-organizational alliances are managed and investigates their impact on joint R&amp;D projects, in comparison with the traditional interpersonal networks. Additional research indicates that most national and private universities adopt management schemes similar to those presented in the case study. The findings suggest that inter-organizational U-I alliances, being equipped with contractual arrangements, organizational commitments, specialized coordination, and formal evaluation procedures, enable alliance partners to initiate more explorative research, to organize interdisciplinary projects with faculties in different research fields, and to establish larger-scale R&amp;D projects. © 2011 The Authors. R&amp;D Management © 2011 Blackwell Publishing Ltd.&quot;,&quot;author&quot;:[{&quot;dropping-particle&quot;:&quot;&quot;,&quot;family&quot;:&quot;Lee&quot;,&quot;given&quot;:&quot;Kyoung Joo&quot;,&quot;non-dropping-particle&quot;:&quot;&quot;,&quot;parse-names&quot;:false,&quot;suffix&quot;:&quot;&quot;}],&quot;container-title&quot;:&quot;R and D Management&quot;,&quot;id&quot;:&quot;19aeaac2-21a7-58d3-b2e0-398d00f01302&quot;,&quot;issue&quot;:&quot;2&quot;,&quot;issued&quot;:{&quot;date-parts&quot;:[[&quot;2011&quot;]]},&quot;page&quot;:&quot;190-201&quot;,&quot;title&quot;:&quot;From interpersonal networks to inter-organizational alliances for university-industry collaborations in Japan: The case of the Tokyo Institute of Technology&quot;,&quot;type&quot;:&quot;article-journal&quot;,&quot;volume&quot;:&quot;41&quot;,&quot;container-title-short&quot;:&quot;&quot;},&quot;uris&quot;:[&quot;http://www.mendeley.com/documents/?uuid=2cfb69a9-8501-4582-8308-13426af946c7&quot;],&quot;isTemporary&quot;:false,&quot;legacyDesktopId&quot;:&quot;2cfb69a9-8501-4582-8308-13426af946c7&quot;}]},{&quot;citationID&quot;:&quot;MENDELEY_CITATION_494fe07d-099b-4618-8678-39a51c9bfa70&quot;,&quot;properties&quot;:{&quot;noteIndex&quot;:0},&quot;isEdited&quot;:false,&quot;manualOverride&quot;:{&quot;citeprocText&quot;:&quot;(Mora-Valentin et al., 2004)&quot;,&quot;isManuallyOverridden&quot;:false,&quot;manualOverrideText&quot;:&quot;&quot;},&quot;citationTag&quot;:&quot;MENDELEY_CITATION_v3_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&quot;,&quot;citationItems&quot;:[{&quot;id&quot;:&quot;4925fe32-9f05-5e48-acd0-784a36ee83d7&quot;,&quot;itemData&quot;:{&quot;DOI&quot;:&quot;10.1016/S0048-7333(03)00087-8&quot;,&quot;ISSN&quot;:&quot;00487333&quot;,&quot;abstract&quot;:&quot;The purpose of this paper is to analyze the impact of a series of contextual and organizational factors on the success of 800 cooperative agreements between Spanish firms and research organizations, run between 1995 and 2000. Findings show that the most outstanding factors are, in the case of firms, commitment, previous links, definition of objectives and conflict, whereas for research organizations previous links, communication, commitment, trust and the partners' reputation are more relevant. These study not only provides a comprehensive theoretical model to analyze the success of these agreements but is useful both for improving management of cooperation and for fostering collaboration both at a national an international level. © 2003 Elsevier B.V. All rights reserved.&quot;,&quot;author&quot;:[{&quot;dropping-particle&quot;:&quot;&quot;,&quot;family&quot;:&quot;Mora-Valentin&quot;,&quot;given&quot;:&quot;Eva M.&quot;,&quot;non-dropping-particle&quot;:&quot;&quot;,&quot;parse-names&quot;:false,&quot;suffix&quot;:&quot;&quot;},{&quot;dropping-particle&quot;:&quot;&quot;,&quot;family&quot;:&quot;Montoro-Sanchez&quot;,&quot;given&quot;:&quot;Angeles&quot;,&quot;non-dropping-particle&quot;:&quot;&quot;,&quot;parse-names&quot;:false,&quot;suffix&quot;:&quot;&quot;},{&quot;dropping-particle&quot;:&quot;&quot;,&quot;family&quot;:&quot;Guerras-Martin&quot;,&quot;given&quot;:&quot;Luis A.&quot;,&quot;non-dropping-particle&quot;:&quot;&quot;,&quot;parse-names&quot;:false,&quot;suffix&quot;:&quot;&quot;}],&quot;container-title&quot;:&quot;Research Policy&quot;,&quot;id&quot;:&quot;4925fe32-9f05-5e48-acd0-784a36ee83d7&quot;,&quot;issue&quot;:&quot;1&quot;,&quot;issued&quot;:{&quot;date-parts&quot;:[[&quot;2004&quot;]]},&quot;page&quot;:&quot;17-40&quot;,&quot;title&quot;:&quot;Determining factors in the success of R&amp;D cooperative agreements between firms and research organizations&quot;,&quot;type&quot;:&quot;article-journal&quot;,&quot;volume&quot;:&quot;33&quot;,&quot;container-title-short&quot;:&quot;Res Policy&quot;},&quot;uris&quot;:[&quot;http://www.mendeley.com/documents/?uuid=acda47c9-84f7-4c2e-92a1-51c75e95cac4&quot;],&quot;isTemporary&quot;:false,&quot;legacyDesktopId&quot;:&quot;acda47c9-84f7-4c2e-92a1-51c75e95cac4&quot;}]},{&quot;citationID&quot;:&quot;MENDELEY_CITATION_9491d720-fc4a-435b-b586-902b8b142686&quot;,&quot;properties&quot;:{&quot;noteIndex&quot;:0},&quot;isEdited&quot;:false,&quot;manualOverride&quot;:{&quot;citeprocText&quot;:&quot;(Al-Tabbaa &amp;#38; Ankrah, 2016)&quot;,&quot;isManuallyOverridden&quot;:false,&quot;manualOverrideText&quot;:&quot;&quot;},&quot;citationTag&quot;:&quot;MENDELEY_CITATION_v3_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&quot;,&quot;citationItems&quot;:[{&quot;id&quot;:&quot;75a28355-38cc-54a2-8bee-1df703bb9575&quot;,&quot;itemData&quot;:{&quot;DOI&quot;:&quot;10.1016/j.techfore.2015.11.027&quot;,&quot;ISSN&quot;:&quot;00401625&quot;,&quot;abstract&quot;:&quot;Over the last decade, social capital concept has received considerable amount of research being regarded as an important value creation mechanism. However, we still have limited understanding about the nature of interaction between the dimensions of this capital, and how it can be useful in mitigating the impediments evolving during government-sponsored (i.e., engineered) university-industry collaboration (UIC). In this paper, we address the previous gap by analyzing the dynamics of social capital dimensions during the preformation and postformation stages of UIC. The paper relies on a unique context that comprises five embedded case studies of UIC for technology transfer: the Faraday Partnership Initiative, a UK government-backed novel scheme for enhancing innovation. The analysis shows that the impact and interaction of the dimensions were not static but rather varying over time. Further, we present a new value creation framework for social capital through mapping its power in reducing the intensity of difficulties emerged during the collaboration lifetime. We also identify two facilitating factors as critical in creating and maintaining social capital in engineered UIC. The present study thus contributes to a deeper understanding of the value of inter-organizational social capital.&quot;,&quot;author&quot;:[{&quot;dropping-particle&quot;:&quot;&quot;,&quot;family&quot;:&quot;Al-Tabbaa&quot;,&quot;given&quot;:&quot;Omar&quot;,&quot;non-dropping-particle&quot;:&quot;&quot;,&quot;parse-names&quot;:false,&quot;suffix&quot;:&quot;&quot;},{&quot;dropping-particle&quot;:&quot;&quot;,&quot;family&quot;:&quot;Ankrah&quot;,&quot;given&quot;:&quot;Samuel&quot;,&quot;non-dropping-particle&quot;:&quot;&quot;,&quot;parse-names&quot;:false,&quot;suffix&quot;:&quot;&quot;}],&quot;container-title&quot;:&quot;Technological Forecasting and Social Change&quot;,&quot;id&quot;:&quot;75a28355-38cc-54a2-8bee-1df703bb9575&quot;,&quot;issued&quot;:{&quot;date-parts&quot;:[[&quot;2016&quot;]]},&quot;page&quot;:&quot;1-15&quot;,&quot;title&quot;:&quot;Social capital to facilitate 'engineered' university-industry collaboration for technology transfer: A dynamic perspective&quot;,&quot;type&quot;:&quot;article-journal&quot;,&quot;volume&quot;:&quot;104&quot;,&quot;container-title-short&quot;:&quot;Technol Forecast Soc Change&quot;},&quot;uris&quot;:[&quot;http://www.mendeley.com/documents/?uuid=af0ea286-ce21-4ed4-b98a-066a8d4ce68d&quot;],&quot;isTemporary&quot;:false,&quot;legacyDesktopId&quot;:&quot;af0ea286-ce21-4ed4-b98a-066a8d4ce68d&quot;}]},{&quot;citationID&quot;:&quot;MENDELEY_CITATION_7c714cb9-028a-45ac-991b-bb814b8c6125&quot;,&quot;properties&quot;:{&quot;noteIndex&quot;:0},&quot;isEdited&quot;:false,&quot;manualOverride&quot;:{&quot;citeprocText&quot;:&quot;(Villani et al., 2017)&quot;,&quot;isManuallyOverridden&quot;:false,&quot;manualOverrideText&quot;:&quot;&quot;},&quot;citationTag&quot;:&quot;MENDELEY_CITATION_v3_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&quot;,&quot;citationItems&quot;:[{&quot;id&quot;:&quot;a6c10d62-e2b2-5777-90de-f73aaa63e43d&quot;,&quot;itemData&quot;:{&quot;DOI&quot;:&quot;10.1016/j.techfore.2016.06.004&quot;,&quot;ISSN&quot;:&quot;00401625&quot;,&quot;abstract&quot;:&quot;The literature on university–industry (U–I) links has revealed many barriers that impede U–I technology transfer. A growing number of intermediary organizations, such as Technology Transfer Offices (TTOs), University Incubators (UIs), and Collaborative Research Centres (CRCs) have been established to mitigate such barriers. While the activities and effects of such intermediaries are frequently studied, conceptual understandings of how these organizations facilitate technology transfer are lacking. Our case study of nine Italian intermediary organizations shows that different types of intermediary organizations address the same fundamental issue of bridging the different logics of academia and industry in different ways. Based on a proximity approach, we develop a theoretical framework explaining how intermediary organizations can reduce cognitive, geographical, organizational, and social distance in U–I collaborations. Intermediary organizations address different proximity dimensions depending on the prior experience of academic and industrial actors and the nature of the knowledge that is transferred. In particular, TTOs focus more on improving cognitive and organizational dimensions, whereas UIs and CRCs attempt to reduce social and geographical distance.&quot;,&quot;author&quot;:[{&quot;dropping-particle&quot;:&quot;&quot;,&quot;family&quot;:&quot;Villani&quot;,&quot;given&quot;:&quot;Elisa&quot;,&quot;non-dropping-particle&quot;:&quot;&quot;,&quot;parse-names&quot;:false,&quot;suffix&quot;:&quot;&quot;},{&quot;dropping-particle&quot;:&quot;&quot;,&quot;family&quot;:&quot;Rasmussen&quot;,&quot;given&quot;:&quot;Einar&quot;,&quot;non-dropping-particle&quot;:&quot;&quot;,&quot;parse-names&quot;:false,&quot;suffix&quot;:&quot;&quot;},{&quot;dropping-particle&quot;:&quot;&quot;,&quot;family&quot;:&quot;Grimaldi&quot;,&quot;given&quot;:&quot;Rosa&quot;,&quot;non-dropping-particle&quot;:&quot;&quot;,&quot;parse-names&quot;:false,&quot;suffix&quot;:&quot;&quot;}],&quot;container-title&quot;:&quot;Technological Forecasting and Social Change&quot;,&quot;id&quot;:&quot;a6c10d62-e2b2-5777-90de-f73aaa63e43d&quot;,&quot;issued&quot;:{&quot;date-parts&quot;:[[&quot;2017&quot;]]},&quot;page&quot;:&quot;86-102&quot;,&quot;title&quot;:&quot;How intermediary organizations facilitate university–industry technology transfer: A proximity approach&quot;,&quot;type&quot;:&quot;article-journal&quot;,&quot;volume&quot;:&quot;114&quot;,&quot;container-title-short&quot;:&quot;Technol Forecast Soc Change&quot;},&quot;uris&quot;:[&quot;http://www.mendeley.com/documents/?uuid=6cb8224b-b190-40fb-b127-35a75702e329&quot;],&quot;isTemporary&quot;:false,&quot;legacyDesktopId&quot;:&quot;6cb8224b-b190-40fb-b127-35a75702e329&quot;}]},{&quot;citationID&quot;:&quot;MENDELEY_CITATION_289fb921-358c-4524-bebe-41f2f90bf9b9&quot;,&quot;properties&quot;:{&quot;noteIndex&quot;:0},&quot;isEdited&quot;:false,&quot;manualOverride&quot;:{&quot;citeprocText&quot;:&quot;(Huang &amp;#38; Chen, 2017)&quot;,&quot;isManuallyOverridden&quot;:false,&quot;manualOverrideText&quot;:&quot;&quot;},&quot;citationTag&quot;:&quot;MENDELEY_CITATION_v3_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&quot;,&quot;citationItems&quot;:[{&quot;id&quot;:&quot;19cfb3bf-9b0b-56c3-b611-1ae3dd8f1e5f&quot;,&quot;itemData&quot;:{&quot;DOI&quot;:&quot;10.1016/j.techfore.2016.03.024&quot;,&quot;ISSN&quot;:&quot;00401625&quot;,&quot;abstract&quot;:&quot;As universities gradually become the center of society's knowledge production system, their role in innovation becomes more diverse. In the pursuit of such a role, universities are encouraged to establish a university–industry collaboration (UIC) context that supports faculties and students to engage in entrepreneurial activities. On the basis of the organizational control perspective, we investigated how UIC factors, namely implementing a formal UIC management mechanism, implementing UIC regulations, and supporting an innovative climate, influence the academic innovation performance of universities. The results of partial least squares analysis of 141 Taiwanese universities showed that UIC-subsidized universities have more advantages for developing their UIC environment and improving academic innovation performance. We found that a formal UIC management mechanism might be the most essential factor for enhancing the academic innovation performance of non-UIC-subsidized universities. Furthermore, the innovation climate was found to moderate the relationship between formal UIC management mechanisms and academic innovation performance.&quot;,&quot;author&quot;:[{&quot;dropping-particle&quot;:&quot;&quot;,&quot;family&quot;:&quot;Huang&quot;,&quot;given&quot;:&quot;Mu Hsuan&quot;,&quot;non-dropping-particle&quot;:&quot;&quot;,&quot;parse-names&quot;:false,&quot;suffix&quot;:&quot;&quot;},{&quot;dropping-particle&quot;:&quot;&quot;,&quot;family&quot;:&quot;Chen&quot;,&quot;given&quot;:&quot;Dar Zen&quot;,&quot;non-dropping-particle&quot;:&quot;&quot;,&quot;parse-names&quot;:false,&quot;suffix&quot;:&quot;&quot;}],&quot;container-title&quot;:&quot;Technological Forecasting and Social Change&quot;,&quot;id&quot;:&quot;19cfb3bf-9b0b-56c3-b611-1ae3dd8f1e5f&quot;,&quot;issued&quot;:{&quot;date-parts&quot;:[[&quot;2017&quot;]]},&quot;page&quot;:&quot;210-215&quot;,&quot;title&quot;:&quot;How can academic innovation performance in university–industry collaboration be improved?&quot;,&quot;type&quot;:&quot;article-journal&quot;,&quot;volume&quot;:&quot;123&quot;,&quot;container-title-short&quot;:&quot;Technol Forecast Soc Change&quot;},&quot;uris&quot;:[&quot;http://www.mendeley.com/documents/?uuid=c38a68fa-b06f-4e0b-aa77-7270d5030a3a&quot;],&quot;isTemporary&quot;:false,&quot;legacyDesktopId&quot;:&quot;c38a68fa-b06f-4e0b-aa77-7270d5030a3a&quot;}]},{&quot;citationID&quot;:&quot;MENDELEY_CITATION_497098a2-cff5-4c6a-b25b-63d485004f33&quot;,&quot;properties&quot;:{&quot;noteIndex&quot;:0},&quot;isEdited&quot;:false,&quot;manualOverride&quot;:{&quot;citeprocText&quot;:&quot;(Lee, 2011)&quot;,&quot;isManuallyOverridden&quot;:false,&quot;manualOverrideText&quot;:&quot;&quot;},&quot;citationTag&quot;:&quot;MENDELEY_CITATION_v3_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&quot;,&quot;citationItems&quot;:[{&quot;id&quot;:&quot;19aeaac2-21a7-58d3-b2e0-398d00f01302&quot;,&quot;itemData&quot;:{&quot;DOI&quot;:&quot;10.1111/j.1467-9310.2011.00633.x&quot;,&quot;ISSN&quot;:&quot;00336807&quot;,&quot;abstract&quot;:&quot;Successful collaborations between university and industry (U-I) promise numerous mutual benefits. In order to realize these benefits, both parties need effective governance mechanisms to overcome organizational and cultural barriers. Until 2004 in Japan, national universities were government organizations, and as such, they were prevented from actively pursuing collaborations with industry. Under this restriction, U-I collaborations were established through informal interpersonal networks. Joint R&amp;D projects were inherently small and seldom likely to generate concrete results for industry. After a series of institutional and organizational reforms by the Japanese government, universities and industries adopted a new strategic approach in the early 2000s to form inter-organizational alliances. Based on the case of the Tokyo Institute of Technology, this paper analyzes how the inter-organizational alliances are managed and investigates their impact on joint R&amp;D projects, in comparison with the traditional interpersonal networks. Additional research indicates that most national and private universities adopt management schemes similar to those presented in the case study. The findings suggest that inter-organizational U-I alliances, being equipped with contractual arrangements, organizational commitments, specialized coordination, and formal evaluation procedures, enable alliance partners to initiate more explorative research, to organize interdisciplinary projects with faculties in different research fields, and to establish larger-scale R&amp;D projects. © 2011 The Authors. R&amp;D Management © 2011 Blackwell Publishing Ltd.&quot;,&quot;author&quot;:[{&quot;dropping-particle&quot;:&quot;&quot;,&quot;family&quot;:&quot;Lee&quot;,&quot;given&quot;:&quot;Kyoung Joo&quot;,&quot;non-dropping-particle&quot;:&quot;&quot;,&quot;parse-names&quot;:false,&quot;suffix&quot;:&quot;&quot;}],&quot;container-title&quot;:&quot;R and D Management&quot;,&quot;id&quot;:&quot;19aeaac2-21a7-58d3-b2e0-398d00f01302&quot;,&quot;issue&quot;:&quot;2&quot;,&quot;issued&quot;:{&quot;date-parts&quot;:[[&quot;2011&quot;]]},&quot;page&quot;:&quot;190-201&quot;,&quot;title&quot;:&quot;From interpersonal networks to inter-organizational alliances for university-industry collaborations in Japan: The case of the Tokyo Institute of Technology&quot;,&quot;type&quot;:&quot;article-journal&quot;,&quot;volume&quot;:&quot;41&quot;,&quot;container-title-short&quot;:&quot;&quot;},&quot;uris&quot;:[&quot;http://www.mendeley.com/documents/?uuid=2cfb69a9-8501-4582-8308-13426af946c7&quot;],&quot;isTemporary&quot;:false,&quot;legacyDesktopId&quot;:&quot;2cfb69a9-8501-4582-8308-13426af946c7&quot;}]},{&quot;citationID&quot;:&quot;MENDELEY_CITATION_0f3be4f4-dcac-46bf-98ac-3e481d1a1a3d&quot;,&quot;properties&quot;:{&quot;noteIndex&quot;:0},&quot;isEdited&quot;:false,&quot;manualOverride&quot;:{&quot;citeprocText&quot;:&quot;(Lee, 2011)&quot;,&quot;isManuallyOverridden&quot;:false,&quot;manualOverrideText&quot;:&quot;&quot;},&quot;citationTag&quot;:&quot;MENDELEY_CITATION_v3_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&quot;,&quot;citationItems&quot;:[{&quot;id&quot;:&quot;19aeaac2-21a7-58d3-b2e0-398d00f01302&quot;,&quot;itemData&quot;:{&quot;DOI&quot;:&quot;10.1111/j.1467-9310.2011.00633.x&quot;,&quot;ISSN&quot;:&quot;00336807&quot;,&quot;abstract&quot;:&quot;Successful collaborations between university and industry (U-I) promise numerous mutual benefits. In order to realize these benefits, both parties need effective governance mechanisms to overcome organizational and cultural barriers. Until 2004 in Japan, national universities were government organizations, and as such, they were prevented from actively pursuing collaborations with industry. Under this restriction, U-I collaborations were established through informal interpersonal networks. Joint R&amp;D projects were inherently small and seldom likely to generate concrete results for industry. After a series of institutional and organizational reforms by the Japanese government, universities and industries adopted a new strategic approach in the early 2000s to form inter-organizational alliances. Based on the case of the Tokyo Institute of Technology, this paper analyzes how the inter-organizational alliances are managed and investigates their impact on joint R&amp;D projects, in comparison with the traditional interpersonal networks. Additional research indicates that most national and private universities adopt management schemes similar to those presented in the case study. The findings suggest that inter-organizational U-I alliances, being equipped with contractual arrangements, organizational commitments, specialized coordination, and formal evaluation procedures, enable alliance partners to initiate more explorative research, to organize interdisciplinary projects with faculties in different research fields, and to establish larger-scale R&amp;D projects. © 2011 The Authors. R&amp;D Management © 2011 Blackwell Publishing Ltd.&quot;,&quot;author&quot;:[{&quot;dropping-particle&quot;:&quot;&quot;,&quot;family&quot;:&quot;Lee&quot;,&quot;given&quot;:&quot;Kyoung Joo&quot;,&quot;non-dropping-particle&quot;:&quot;&quot;,&quot;parse-names&quot;:false,&quot;suffix&quot;:&quot;&quot;}],&quot;container-title&quot;:&quot;R and D Management&quot;,&quot;id&quot;:&quot;19aeaac2-21a7-58d3-b2e0-398d00f01302&quot;,&quot;issue&quot;:&quot;2&quot;,&quot;issued&quot;:{&quot;date-parts&quot;:[[&quot;2011&quot;]]},&quot;page&quot;:&quot;190-201&quot;,&quot;title&quot;:&quot;From interpersonal networks to inter-organizational alliances for university-industry collaborations in Japan: The case of the Tokyo Institute of Technology&quot;,&quot;type&quot;:&quot;article-journal&quot;,&quot;volume&quot;:&quot;41&quot;,&quot;container-title-short&quot;:&quot;&quot;},&quot;uris&quot;:[&quot;http://www.mendeley.com/documents/?uuid=2cfb69a9-8501-4582-8308-13426af946c7&quot;],&quot;isTemporary&quot;:false,&quot;legacyDesktopId&quot;:&quot;2cfb69a9-8501-4582-8308-13426af946c7&quot;}]},{&quot;citationID&quot;:&quot;MENDELEY_CITATION_3b800c54-55d0-4e54-ac2c-e4f9df1c7ac1&quot;,&quot;properties&quot;:{&quot;noteIndex&quot;:0},&quot;isEdited&quot;:false,&quot;manualOverride&quot;:{&quot;citeprocText&quot;:&quot;(Mora-Valentin et al., 2004)&quot;,&quot;isManuallyOverridden&quot;:false,&quot;manualOverrideText&quot;:&quot;&quot;},&quot;citationTag&quot;:&quot;MENDELEY_CITATION_v3_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&quot;,&quot;citationItems&quot;:[{&quot;id&quot;:&quot;4925fe32-9f05-5e48-acd0-784a36ee83d7&quot;,&quot;itemData&quot;:{&quot;DOI&quot;:&quot;10.1016/S0048-7333(03)00087-8&quot;,&quot;ISSN&quot;:&quot;00487333&quot;,&quot;abstract&quot;:&quot;The purpose of this paper is to analyze the impact of a series of contextual and organizational factors on the success of 800 cooperative agreements between Spanish firms and research organizations, run between 1995 and 2000. Findings show that the most outstanding factors are, in the case of firms, commitment, previous links, definition of objectives and conflict, whereas for research organizations previous links, communication, commitment, trust and the partners' reputation are more relevant. These study not only provides a comprehensive theoretical model to analyze the success of these agreements but is useful both for improving management of cooperation and for fostering collaboration both at a national an international level. © 2003 Elsevier B.V. All rights reserved.&quot;,&quot;author&quot;:[{&quot;dropping-particle&quot;:&quot;&quot;,&quot;family&quot;:&quot;Mora-Valentin&quot;,&quot;given&quot;:&quot;Eva M.&quot;,&quot;non-dropping-particle&quot;:&quot;&quot;,&quot;parse-names&quot;:false,&quot;suffix&quot;:&quot;&quot;},{&quot;dropping-particle&quot;:&quot;&quot;,&quot;family&quot;:&quot;Montoro-Sanchez&quot;,&quot;given&quot;:&quot;Angeles&quot;,&quot;non-dropping-particle&quot;:&quot;&quot;,&quot;parse-names&quot;:false,&quot;suffix&quot;:&quot;&quot;},{&quot;dropping-particle&quot;:&quot;&quot;,&quot;family&quot;:&quot;Guerras-Martin&quot;,&quot;given&quot;:&quot;Luis A.&quot;,&quot;non-dropping-particle&quot;:&quot;&quot;,&quot;parse-names&quot;:false,&quot;suffix&quot;:&quot;&quot;}],&quot;container-title&quot;:&quot;Research Policy&quot;,&quot;id&quot;:&quot;4925fe32-9f05-5e48-acd0-784a36ee83d7&quot;,&quot;issue&quot;:&quot;1&quot;,&quot;issued&quot;:{&quot;date-parts&quot;:[[&quot;2004&quot;]]},&quot;page&quot;:&quot;17-40&quot;,&quot;title&quot;:&quot;Determining factors in the success of R&amp;D cooperative agreements between firms and research organizations&quot;,&quot;type&quot;:&quot;article-journal&quot;,&quot;volume&quot;:&quot;33&quot;,&quot;container-title-short&quot;:&quot;Res Policy&quot;},&quot;uris&quot;:[&quot;http://www.mendeley.com/documents/?uuid=acda47c9-84f7-4c2e-92a1-51c75e95cac4&quot;],&quot;isTemporary&quot;:false,&quot;legacyDesktopId&quot;:&quot;acda47c9-84f7-4c2e-92a1-51c75e95cac4&quot;}]},{&quot;citationID&quot;:&quot;MENDELEY_CITATION_e4077329-dd78-4557-8828-c60621ae6575&quot;,&quot;properties&quot;:{&quot;noteIndex&quot;:0},&quot;isEdited&quot;:false,&quot;manualOverride&quot;:{&quot;citeprocText&quot;:&quot;(Terán-Bustamante et al., 2021)&quot;,&quot;isManuallyOverridden&quot;:false,&quot;manualOverrideText&quot;:&quot;&quot;},&quot;citationTag&quot;:&quot;MENDELEY_CITATION_v3_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&quot;,&quot;citationItems&quot;:[{&quot;id&quot;:&quot;06c17cb9-f73f-50f6-b28a-d53658359b10&quot;,&quot;itemData&quot;:{&quot;DOI&quot;:&quot;10.3390/admsci11040142&quot;,&quot;ISSN&quot;:&quot;20763387&quot;,&quot;abstract&quot;:&quot;Faced with the pandemic caused by COVID-19, universities worldwide are giving a powerful response to support their communities. One way to provide support is via the collaboration between universities and industries, allowing the co-creation of knowledge that leads to innovation. Historically, universities, as knowledge-intensive organizations (KIOs), have produced knowledge through research. At present, its important contribution to countries’ economy is widely recognized through the development of new knowledge and technical know-how. Universities are a source of innovation for firms, which ultimately translates into social welfare improvements. The objective of this research is to analyze the university–firm linkage. The methodological strategy is carried out using Bayesian networks through a model where the main elements of university–industry linking, which impact competitiveness and innovation, are identified and quantified. The technology transfer model shows that the most crucial processes are Technology Strategy, Value Proposal, Knowledge Management, Control and Monitoring, Innovation Management, Needs Detection, Knowledge Creation, New Products and Services, and Absorption Capacity.&quot;,&quot;author&quot;:[{&quot;dropping-particle&quot;:&quot;&quot;,&quot;family&quot;:&quot;Terán-Bustamante&quot;,&quot;given&quot;:&quot;Antonia&quot;,&quot;non-dropping-particle&quot;:&quot;&quot;,&quot;parse-names&quot;:false,&quot;suffix&quot;:&quot;&quot;},{&quot;dropping-particle&quot;:&quot;&quot;,&quot;family&quot;:&quot;Martínez-Velasco&quot;,&quot;given&quot;:&quot;Antonieta&quot;,&quot;non-dropping-particle&quot;:&quot;&quot;,&quot;parse-names&quot;:false,&quot;suffix&quot;:&quot;&quot;},{&quot;dropping-particle&quot;:&quot;&quot;,&quot;family&quot;:&quot;López-Fernández&quot;,&quot;given&quot;:&quot;Andrée Marie&quot;,&quot;non-dropping-particle&quot;:&quot;&quot;,&quot;parse-names&quot;:false,&quot;suffix&quot;:&quot;&quot;}],&quot;container-title&quot;:&quot;Administrative Sciences&quot;,&quot;id&quot;:&quot;06c17cb9-f73f-50f6-b28a-d53658359b10&quot;,&quot;issue&quot;:&quot;4&quot;,&quot;issued&quot;:{&quot;date-parts&quot;:[[&quot;2021&quot;]]},&quot;title&quot;:&quot;University–industry collaboration: A sustainable technology transfer model&quot;,&quot;type&quot;:&quot;article-journal&quot;,&quot;volume&quot;:&quot;11&quot;,&quot;container-title-short&quot;:&quot;Adm Sci&quot;},&quot;uris&quot;:[&quot;http://www.mendeley.com/documents/?uuid=25af1aff-237d-44fb-83f9-91075697802a&quot;],&quot;isTemporary&quot;:false,&quot;legacyDesktopId&quot;:&quot;25af1aff-237d-44fb-83f9-91075697802a&quot;}]},{&quot;citationID&quot;:&quot;MENDELEY_CITATION_d02e7af2-c177-4bff-a3ff-625ed63c7f51&quot;,&quot;properties&quot;:{&quot;noteIndex&quot;:0},&quot;isEdited&quot;:false,&quot;manualOverride&quot;:{&quot;citeprocText&quot;:&quot;(Etzkowitz &amp;#38; Leydesdorff, 2000b)&quot;,&quot;isManuallyOverridden&quot;:false,&quot;manualOverrideText&quot;:&quot;&quot;},&quot;citationTag&quot;:&quot;MENDELEY_CITATION_v3_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&quot;,&quot;citationItems&quot;:[{&quot;id&quot;:&quot;10141ce4-fc96-53cc-b9ce-814a82b9aa0e&quot;,&quot;itemData&quot;:{&quot;DOI&quot;:&quot;10.1016/S0048-7333(99)00055-4&quot;,&quot;ISSN&quot;:&quot;00487333&quot;,&quot;abstract&quot;:&quot;The Triple Helix of university-industry-government relations is compared with alternative models for explaining the current research system in its social contexts. Communications and negotiations between institutional partners generate an overlay that increasingly reorganizes the underlying arrangements. The institutional layer can be considered as the retention mechanism of a developing system. For example, the national organization of the system of innovation has historically been important in determining competition. Reorganizations across industrial sectors and nation states, however, are induced by new technologies (biotechnology, ICT). The consequent transformations can be analyzed in terms of (neo-)evolutionary mechanisms. University research may function increasingly as a locus in the \&quot;laboratory\&quot; of such knowledge-intensive network transitions.&quot;,&quot;author&quot;:[{&quot;dropping-particle&quot;:&quot;&quot;,&quot;family&quot;:&quot;Etzkowitz&quot;,&quot;given&quot;:&quot;Henry&quot;,&quot;non-dropping-particle&quot;:&quot;&quot;,&quot;parse-names&quot;:false,&quot;suffix&quot;:&quot;&quot;},{&quot;dropping-particle&quot;:&quot;&quot;,&quot;family&quot;:&quot;Leydesdorff&quot;,&quot;given&quot;:&quot;Loet&quot;,&quot;non-dropping-particle&quot;:&quot;&quot;,&quot;parse-names&quot;:false,&quot;suffix&quot;:&quot;&quot;}],&quot;container-title&quot;:&quot;Research Policy&quot;,&quot;id&quot;:&quot;10141ce4-fc96-53cc-b9ce-814a82b9aa0e&quot;,&quot;issue&quot;:&quot;2&quot;,&quot;issued&quot;:{&quot;date-parts&quot;:[[&quot;2000&quot;]]},&quot;page&quot;:&quot;109-123&quot;,&quot;title&quot;:&quot;The dynamics of innovation: From National Systems and \&quot;mode 2\&quot; to a Triple Helix of university-industry-government relations&quot;,&quot;type&quot;:&quot;article-journal&quot;,&quot;volume&quot;:&quot;29&quot;,&quot;container-title-short&quot;:&quot;Res Policy&quot;},&quot;uris&quot;:[&quot;http://www.mendeley.com/documents/?uuid=ffff9c17-79a0-442f-969b-db030229c8a7&quot;],&quot;isTemporary&quot;:false,&quot;legacyDesktopId&quot;:&quot;ffff9c17-79a0-442f-969b-db030229c8a7&quot;}]},{&quot;citationID&quot;:&quot;MENDELEY_CITATION_cee2a6f1-19b1-40c3-b88a-4611fd8d685a&quot;,&quot;properties&quot;:{&quot;noteIndex&quot;:0},&quot;isEdited&quot;:false,&quot;manualOverride&quot;:{&quot;citeprocText&quot;:&quot;(Etzkowitz &amp;#38; Leydesdorff, 2000b; S.N. Ankrah et al., 2013; Tseng et al., 2020)&quot;,&quot;isManuallyOverridden&quot;:false,&quot;manualOverrideText&quot;:&quot;&quot;},&quot;citationTag&quot;:&quot;MENDELEY_CITATION_v3_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&quot;,&quot;citationItems&quot;:[{&quot;id&quot;:&quot;10141ce4-fc96-53cc-b9ce-814a82b9aa0e&quot;,&quot;itemData&quot;:{&quot;DOI&quot;:&quot;10.1016/S0048-7333(99)00055-4&quot;,&quot;ISSN&quot;:&quot;00487333&quot;,&quot;abstract&quot;:&quot;The Triple Helix of university-industry-government relations is compared with alternative models for explaining the current research system in its social contexts. Communications and negotiations between institutional partners generate an overlay that increasingly reorganizes the underlying arrangements. The institutional layer can be considered as the retention mechanism of a developing system. For example, the national organization of the system of innovation has historically been important in determining competition. Reorganizations across industrial sectors and nation states, however, are induced by new technologies (biotechnology, ICT). The consequent transformations can be analyzed in terms of (neo-)evolutionary mechanisms. University research may function increasingly as a locus in the \&quot;laboratory\&quot; of such knowledge-intensive network transitions.&quot;,&quot;author&quot;:[{&quot;dropping-particle&quot;:&quot;&quot;,&quot;family&quot;:&quot;Etzkowitz&quot;,&quot;given&quot;:&quot;Henry&quot;,&quot;non-dropping-particle&quot;:&quot;&quot;,&quot;parse-names&quot;:false,&quot;suffix&quot;:&quot;&quot;},{&quot;dropping-particle&quot;:&quot;&quot;,&quot;family&quot;:&quot;Leydesdorff&quot;,&quot;given&quot;:&quot;Loet&quot;,&quot;non-dropping-particle&quot;:&quot;&quot;,&quot;parse-names&quot;:false,&quot;suffix&quot;:&quot;&quot;}],&quot;container-title&quot;:&quot;Research Policy&quot;,&quot;id&quot;:&quot;10141ce4-fc96-53cc-b9ce-814a82b9aa0e&quot;,&quot;issue&quot;:&quot;2&quot;,&quot;issued&quot;:{&quot;date-parts&quot;:[[&quot;2000&quot;]]},&quot;page&quot;:&quot;109-123&quot;,&quot;title&quot;:&quot;The dynamics of innovation: From National Systems and \&quot;mode 2\&quot; to a Triple Helix of university-industry-government relations&quot;,&quot;type&quot;:&quot;article-journal&quot;,&quot;volume&quot;:&quot;29&quot;,&quot;container-title-short&quot;:&quot;Res Policy&quot;},&quot;uris&quot;:[&quot;http://www.mendeley.com/documents/?uuid=ffff9c17-79a0-442f-969b-db030229c8a7&quot;],&quot;isTemporary&quot;:false,&quot;legacyDesktopId&quot;:&quot;ffff9c17-79a0-442f-969b-db030229c8a7&quot;},{&quot;id&quot;:&quot;ed2064c5-a701-5da4-aa2f-6781cc43df41&quot;,&quot;itemData&quot;:{&quot;author&quot;:[{&quot;dropping-particle&quot;:&quot;&quot;,&quot;family&quot;:&quot;S.N. Ankrah&quot;,&quot;given&quot;:&quot;&quot;,&quot;non-dropping-particle&quot;:&quot;&quot;,&quot;parse-names&quot;:false,&quot;suffix&quot;:&quot;&quot;},{&quot;dropping-particle&quot;:&quot;&quot;,&quot;family&quot;:&quot;T.F. Burgess&quot;,&quot;given&quot;:&quot;&quot;,&quot;non-dropping-particle&quot;:&quot;&quot;,&quot;parse-names&quot;:false,&quot;suffix&quot;:&quot;&quot;},{&quot;dropping-particle&quot;:&quot;&quot;,&quot;family&quot;:&quot;P. Grimshaw&quot;,&quot;given&quot;:&quot;&quot;,&quot;non-dropping-particle&quot;:&quot;&quot;,&quot;parse-names&quot;:false,&quot;suffix&quot;:&quot;&quot;},{&quot;dropping-particle&quot;:&quot;&quot;,&quot;family&quot;:&quot;N.E. Shaw&quot;,&quot;given&quot;:&quot;&quot;,&quot;non-dropping-particle&quot;:&quot;&quot;,&quot;parse-names&quot;:false,&quot;suffix&quot;:&quot;&quot;}],&quot;container-title&quot;:&quot;Technovation&quot;,&quot;id&quot;:&quot;ed2064c5-a701-5da4-aa2f-6781cc43df41&quot;,&quot;issued&quot;:{&quot;date-parts&quot;:[[&quot;2013&quot;]]},&quot;page&quot;:&quot;50-65&quot;,&quot;title&quot;:&quot;Asking Both University and Industry Actors about their Engagement in Knowledge Transfer: What Single-group Studies of Motives Omit&quot;,&quot;type&quot;:&quot;article-journal&quot;,&quot;volume&quot;:&quot;33&quot;,&quot;container-title-short&quot;:&quot;&quot;},&quot;uris&quot;:[&quot;http://www.mendeley.com/documents/?uuid=ef30f285-2c36-44c7-93a2-0aacb5a266b5&quot;],&quot;isTemporary&quot;:false,&quot;legacyDesktopId&quot;:&quot;ef30f285-2c36-44c7-93a2-0aacb5a266b5&quot;},{&quot;id&quot;:&quot;464aae5e-d810-54cd-9421-151e08084794&quot;,&quot;itemData&quot;:{&quot;DOI&quot;:&quot;10.1007/s10961-018-9656-6&quot;,&quot;ISSN&quot;:&quot;15737047&quot;,&quot;abstract&quot;:&quot;The rapid development of technology and knowledge-based economies has drawn attention to the linkage between academic institutions and private industries. Universities are a major source of knowledge creation; different industries are increasingly recognizing the importance of scientific knowledge creation and seeking alliances with universities to not only enhance their knowledge base but also gain a competitive advantage. To facilitate university–industry collaborations (UICs), financial support from governments and industries is necessary for resource allocation. This study investigates the effects of UIC funding on universities’ technology innovation performance in Taiwan. The Taiwanese government has implemented a variety of policies and programs to enhance the research innovation capability of universities and bridge the gap between academic research and industrial application. Three fundamental factors of UIC environments within universities—namely, management mechanism, innovation climate, and reward system—are identified as critical antecedents of UIC funding and universities’ technology innovation performance. The results reveal that UIC funding is directly instrumental to universities’ technology innovation. The UIC management mechanism and innovation climate within universities support diverse UIC funding. In addition, mechanism incentives affect directly and moderately university researchers’ involvement in and contribution to technology innovation.&quot;,&quot;author&quot;:[{&quot;dropping-particle&quot;:&quot;&quot;,&quot;family&quot;:&quot;Tseng&quot;,&quot;given&quot;:&quot;Fan Chuan&quot;,&quot;non-dropping-particle&quot;:&quot;&quot;,&quot;parse-names&quot;:false,&quot;suffix&quot;:&quot;&quot;},{&quot;dropping-particle&quot;:&quot;&quot;,&quot;family&quot;:&quot;Huang&quot;,&quot;given&quot;:&quot;Mu Hsuan&quot;,&quot;non-dropping-particle&quot;:&quot;&quot;,&quot;parse-names&quot;:false,&quot;suffix&quot;:&quot;&quot;},{&quot;dropping-particle&quot;:&quot;&quot;,&quot;family&quot;:&quot;Chen&quot;,&quot;given&quot;:&quot;Dar Zen&quot;,&quot;non-dropping-particle&quot;:&quot;&quot;,&quot;parse-names&quot;:false,&quot;suffix&quot;:&quot;&quot;}],&quot;container-title&quot;:&quot;Journal of Technology Transfer&quot;,&quot;id&quot;:&quot;464aae5e-d810-54cd-9421-151e08084794&quot;,&quot;issue&quot;:&quot;2&quot;,&quot;issued&quot;:{&quot;date-parts&quot;:[[&quot;2020&quot;]]},&quot;page&quot;:&quot;560-577&quot;,&quot;title&quot;:&quot;Factors of university–industry collaboration affecting university innovation performance&quot;,&quot;type&quot;:&quot;article-journal&quot;,&quot;volume&quot;:&quot;45&quot;,&quot;container-title-short&quot;:&quot;&quot;},&quot;uris&quot;:[&quot;http://www.mendeley.com/documents/?uuid=2d09d0bb-4e0e-474d-86c0-bf25a8ca0dba&quot;],&quot;isTemporary&quot;:false,&quot;legacyDesktopId&quot;:&quot;2d09d0bb-4e0e-474d-86c0-bf25a8ca0dba&quot;}]},{&quot;citationID&quot;:&quot;MENDELEY_CITATION_115cbee8-1824-4366-b105-2e2e95bc2324&quot;,&quot;properties&quot;:{&quot;noteIndex&quot;:0},&quot;isEdited&quot;:false,&quot;manualOverride&quot;:{&quot;citeprocText&quot;:&quot;(Nsanzumuhire &amp;#38; Groot, 2020)&quot;,&quot;isManuallyOverridden&quot;:false,&quot;manualOverrideText&quot;:&quot;&quot;},&quot;citationTag&quot;:&quot;MENDELEY_CITATION_v3_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&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citationID&quot;:&quot;MENDELEY_CITATION_85755fe2-72a8-4d4f-bd2a-7bdf6e0f102e&quot;,&quot;properties&quot;:{&quot;noteIndex&quot;:0},&quot;isEdited&quot;:false,&quot;manualOverride&quot;:{&quot;citeprocText&quot;:&quot;(Siegel et al., 2003)&quot;,&quot;isManuallyOverridden&quot;:false,&quot;manualOverrideText&quot;:&quot;&quot;},&quot;citationTag&quot;:&quot;MENDELEY_CITATION_v3_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&quot;,&quot;citationItems&quot;:[{&quot;id&quot;:&quot;17fe645b-ec0c-5b3f-85dc-fbc254b7b262&quot;,&quot;itemData&quot;:{&quot;DOI&quot;:&quot;10.1016/S1047-8310(03)00007-5&quot;,&quot;ISSN&quot;:&quot;10478310&quot;,&quot;abstract&quot;:&quot;There has been a rapid rise in commercial knowledge transfers from universities to practitioners or university-industry technology transfer (UITT), through licensing agreements, research joint ventures, and start-ups. The purpose of this study was to analyze the UITT process and its outcomes. Based on 98 structured interviews of key UITT stakeholders (i.e., university administrators, academic and industry scientists, business managers, and entrepreneurs) at five research universities in two regions of the US, we conclude that these stakeholders have different perspectives on the desired outputs of UITT. More importantly, numerous barriers to effective UITT were identified, including culture clashes, bureaucratic inflexibility, poorly designed reward systems, and ineffective management of university technology transfer offices (TTOs). Based on this qualitative evidence, we provide numerous recommendations for improving the UITT process. © 2003 Elsevier Science Inc. All rights reserved.&quot;,&quot;author&quot;:[{&quot;dropping-particle&quot;:&quot;&quot;,&quot;family&quot;:&quot;Siegel&quot;,&quot;given&quot;:&quot;Donald S.&quot;,&quot;non-dropping-particle&quot;:&quot;&quot;,&quot;parse-names&quot;:false,&quot;suffix&quot;:&quot;&quot;},{&quot;dropping-particle&quot;:&quot;&quot;,&quot;family&quot;:&quot;Waldman&quot;,&quot;given&quot;:&quot;David A.&quot;,&quot;non-dropping-particle&quot;:&quot;&quot;,&quot;parse-names&quot;:false,&quot;suffix&quot;:&quot;&quot;},{&quot;dropping-particle&quot;:&quot;&quot;,&quot;family&quot;:&quot;Atwater&quot;,&quot;given&quot;:&quot;Leanne E.&quot;,&quot;non-dropping-particle&quot;:&quot;&quot;,&quot;parse-names&quot;:false,&quot;suffix&quot;:&quot;&quot;},{&quot;dropping-particle&quot;:&quot;&quot;,&quot;family&quot;:&quot;Link&quot;,&quot;given&quot;:&quot;Albert N.&quot;,&quot;non-dropping-particle&quot;:&quot;&quot;,&quot;parse-names&quot;:false,&quot;suffix&quot;:&quot;&quot;}],&quot;container-title&quot;:&quot;Journal of High Technology Management Research&quot;,&quot;id&quot;:&quot;17fe645b-ec0c-5b3f-85dc-fbc254b7b262&quot;,&quot;issue&quot;:&quot;1&quot;,&quot;issued&quot;:{&quot;date-parts&quot;:[[&quot;2003&quot;]]},&quot;page&quot;:&quot;111-133&quot;,&quot;title&quot;:&quot;Commercial knowledge transfers from universities to firms: Improving the effectiveness of university-industry collaboration&quot;,&quot;type&quot;:&quot;article-journal&quot;,&quot;volume&quot;:&quot;14&quot;,&quot;container-title-short&quot;:&quot;&quot;},&quot;uris&quot;:[&quot;http://www.mendeley.com/documents/?uuid=8cfd4676-548d-4033-be34-2fddd475a24c&quot;],&quot;isTemporary&quot;:false,&quot;legacyDesktopId&quot;:&quot;8cfd4676-548d-4033-be34-2fddd475a24c&quot;}]},{&quot;citationID&quot;:&quot;MENDELEY_CITATION_cf7cd323-c4c6-4d1b-8482-fd8efcae97da&quot;,&quot;properties&quot;:{&quot;noteIndex&quot;:0},&quot;isEdited&quot;:false,&quot;manualOverride&quot;:{&quot;citeprocText&quot;:&quot;(Terán-Bustamante et al., 2021)&quot;,&quot;isManuallyOverridden&quot;:false,&quot;manualOverrideText&quot;:&quot;&quot;},&quot;citationTag&quot;:&quot;MENDELEY_CITATION_v3_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&quot;,&quot;citationItems&quot;:[{&quot;id&quot;:&quot;06c17cb9-f73f-50f6-b28a-d53658359b10&quot;,&quot;itemData&quot;:{&quot;DOI&quot;:&quot;10.3390/admsci11040142&quot;,&quot;ISSN&quot;:&quot;20763387&quot;,&quot;abstract&quot;:&quot;Faced with the pandemic caused by COVID-19, universities worldwide are giving a powerful response to support their communities. One way to provide support is via the collaboration between universities and industries, allowing the co-creation of knowledge that leads to innovation. Historically, universities, as knowledge-intensive organizations (KIOs), have produced knowledge through research. At present, its important contribution to countries’ economy is widely recognized through the development of new knowledge and technical know-how. Universities are a source of innovation for firms, which ultimately translates into social welfare improvements. The objective of this research is to analyze the university–firm linkage. The methodological strategy is carried out using Bayesian networks through a model where the main elements of university–industry linking, which impact competitiveness and innovation, are identified and quantified. The technology transfer model shows that the most crucial processes are Technology Strategy, Value Proposal, Knowledge Management, Control and Monitoring, Innovation Management, Needs Detection, Knowledge Creation, New Products and Services, and Absorption Capacity.&quot;,&quot;author&quot;:[{&quot;dropping-particle&quot;:&quot;&quot;,&quot;family&quot;:&quot;Terán-Bustamante&quot;,&quot;given&quot;:&quot;Antonia&quot;,&quot;non-dropping-particle&quot;:&quot;&quot;,&quot;parse-names&quot;:false,&quot;suffix&quot;:&quot;&quot;},{&quot;dropping-particle&quot;:&quot;&quot;,&quot;family&quot;:&quot;Martínez-Velasco&quot;,&quot;given&quot;:&quot;Antonieta&quot;,&quot;non-dropping-particle&quot;:&quot;&quot;,&quot;parse-names&quot;:false,&quot;suffix&quot;:&quot;&quot;},{&quot;dropping-particle&quot;:&quot;&quot;,&quot;family&quot;:&quot;López-Fernández&quot;,&quot;given&quot;:&quot;Andrée Marie&quot;,&quot;non-dropping-particle&quot;:&quot;&quot;,&quot;parse-names&quot;:false,&quot;suffix&quot;:&quot;&quot;}],&quot;container-title&quot;:&quot;Administrative Sciences&quot;,&quot;id&quot;:&quot;06c17cb9-f73f-50f6-b28a-d53658359b10&quot;,&quot;issue&quot;:&quot;4&quot;,&quot;issued&quot;:{&quot;date-parts&quot;:[[&quot;2021&quot;]]},&quot;title&quot;:&quot;University–industry collaboration: A sustainable technology transfer model&quot;,&quot;type&quot;:&quot;article-journal&quot;,&quot;volume&quot;:&quot;11&quot;,&quot;container-title-short&quot;:&quot;Adm Sci&quot;},&quot;uris&quot;:[&quot;http://www.mendeley.com/documents/?uuid=25af1aff-237d-44fb-83f9-91075697802a&quot;],&quot;isTemporary&quot;:false,&quot;legacyDesktopId&quot;:&quot;25af1aff-237d-44fb-83f9-91075697802a&quot;}]},{&quot;citationID&quot;:&quot;MENDELEY_CITATION_89f2eacc-d3bc-415c-aeff-4ae1fbae2d7c&quot;,&quot;properties&quot;:{&quot;noteIndex&quot;:0},&quot;isEdited&quot;:false,&quot;manualOverride&quot;:{&quot;citeprocText&quot;:&quot;(Chen &amp;#38; Puttitanun, 2005)&quot;,&quot;isManuallyOverridden&quot;:false,&quot;manualOverrideText&quot;:&quot;&quot;},&quot;citationTag&quot;:&quot;MENDELEY_CITATION_v3_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&quot;,&quot;citationItems&quot;:[{&quot;id&quot;:&quot;4215e3ce-f402-5a4e-b3af-5c248aa74d34&quot;,&quot;itemData&quot;:{&quot;DOI&quot;:&quot;10.1016/j.jdeveco.2004.11.005&quot;,&quot;ISSN&quot;:&quot;03043878&quot;,&quot;abstract&quot;:&quot;This paper studies intellectual property rights (IPRs) and innovation in developing countries. A model is developed to illustrate the trade-off between imitating foreign technologies and encouraging domestic innovation in a developing country's choice of IPRs. It is shown that innovations in a developing country increase in its IPRs, and a country's IPRs can depend on its level of development non-monotonically, first decreasing and then increasing. Empirical analysis, with a panel of data for 64 developing countries, confirms both the positive impact of IPRs on innovations in developing countries and the presence of a U-shaped relationship between IPRs and economic development. © 2005 Elsevier B.V. All rights reserved.&quot;,&quot;author&quot;:[{&quot;dropping-particle&quot;:&quot;&quot;,&quot;family&quot;:&quot;Chen&quot;,&quot;given&quot;:&quot;Yongmin&quot;,&quot;non-dropping-particle&quot;:&quot;&quot;,&quot;parse-names&quot;:false,&quot;suffix&quot;:&quot;&quot;},{&quot;dropping-particle&quot;:&quot;&quot;,&quot;family&quot;:&quot;Puttitanun&quot;,&quot;given&quot;:&quot;Thitima&quot;,&quot;non-dropping-particle&quot;:&quot;&quot;,&quot;parse-names&quot;:false,&quot;suffix&quot;:&quot;&quot;}],&quot;container-title&quot;:&quot;Journal of Development Economics&quot;,&quot;id&quot;:&quot;4215e3ce-f402-5a4e-b3af-5c248aa74d34&quot;,&quot;issue&quot;:&quot;2&quot;,&quot;issued&quot;:{&quot;date-parts&quot;:[[&quot;2005&quot;]]},&quot;page&quot;:&quot;474-493&quot;,&quot;title&quot;:&quot;Intellectual property rights and innovation in developing countries&quot;,&quot;type&quot;:&quot;article-journal&quot;,&quot;volume&quot;:&quot;78&quot;,&quot;container-title-short&quot;:&quot;J Dev Econ&quot;},&quot;uris&quot;:[&quot;http://www.mendeley.com/documents/?uuid=24a7840b-38df-4885-8696-d42367fb8e7a&quot;],&quot;isTemporary&quot;:false,&quot;legacyDesktopId&quot;:&quot;24a7840b-38df-4885-8696-d42367fb8e7a&quot;}]},{&quot;citationID&quot;:&quot;MENDELEY_CITATION_e77723e5-c475-4aff-be4f-1488a312a976&quot;,&quot;properties&quot;:{&quot;noteIndex&quot;:0},&quot;isEdited&quot;:false,&quot;manualOverride&quot;:{&quot;citeprocText&quot;:&quot;(J. E. L. Bercovitz &amp;#38; Tyler, 2014; Hertzfeld et al., 2006)&quot;,&quot;isManuallyOverridden&quot;:false,&quot;manualOverrideText&quot;:&quot;&quot;},&quot;citationTag&quot;:&quot;MENDELEY_CITATION_v3_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&quot;,&quot;citationItems&quot;:[{&quot;id&quot;:&quot;5f21f702-5e1c-58f7-ac2b-1042f93ed45b&quot;,&quot;itemData&quot;:{&quot;DOI&quot;:&quot;10.1287/orsc.2014.0917&quot;,&quot;ISSN&quot;:&quot;15265455&quot;,&quot;abstract&quot;:&quot;In this exploratory study of university-industry sponsored research agreements, we investigate how organizational roles direct the relational learning of contracting personnel, which subsequently influences contract evolution. Integrating theory with comments from field interviews, we posit that as scientists gain contracting experience with an exchange partner their focus of attention on knowledge creation supports the establishment of a relationship based on technical competence, behavioral experience, and operational routines that cause the enforcement terms of subsequent contracts to become less detailed. We also submit that contract administrators, because of their focus on knowledge protection (mitigating opportunism and enforcement), primarily accumulate joint governance experience and establish administrative routines that cause the enforcement terms of subsequent contracts to become more detailed. Rich content analysis of monitoring and intellectual property terms of sponsored research agreements supports our theoretically grounded hypotheses.&quot;,&quot;author&quot;:[{&quot;dropping-particle&quot;:&quot;&quot;,&quot;family&quot;:&quot;Bercovitz&quot;,&quot;given&quot;:&quot;Janet E.L.&quot;,&quot;non-dropping-particle&quot;:&quot;&quot;,&quot;parse-names&quot;:false,&quot;suffix&quot;:&quot;&quot;},{&quot;dropping-particle&quot;:&quot;&quot;,&quot;family&quot;:&quot;Tyler&quot;,&quot;given&quot;:&quot;Beverly B.&quot;,&quot;non-dropping-particle&quot;:&quot;&quot;,&quot;parse-names&quot;:false,&quot;suffix&quot;:&quot;&quot;}],&quot;container-title&quot;:&quot;Organization Science&quot;,&quot;id&quot;:&quot;5f21f702-5e1c-58f7-ac2b-1042f93ed45b&quot;,&quot;issue&quot;:&quot;6&quot;,&quot;issued&quot;:{&quot;date-parts&quot;:[[&quot;2014&quot;]]},&quot;page&quot;:&quot;1840-1859&quot;,&quot;title&quot;:&quot;Who i am and how i contract: The effect of contractors' roles on the evolution of contract structure in university-industry research agreements&quot;,&quot;type&quot;:&quot;article-journal&quot;,&quot;volume&quot;:&quot;25&quot;,&quot;container-title-short&quot;:&quot;&quot;},&quot;uris&quot;:[&quot;http://www.mendeley.com/documents/?uuid=6b33d66a-c241-4ea0-867c-6ba5ecf9cc4e&quot;],&quot;isTemporary&quot;:false,&quot;legacyDesktopId&quot;:&quot;6b33d66a-c241-4ea0-867c-6ba5ecf9cc4e&quot;},{&quot;id&quot;:&quot;d72a218f-e62c-5d4c-8b5b-41009f78ade9&quot;,&quot;itemData&quot;:{&quot;DOI&quot;:&quot;10.1016/j.respol.2006.04.006&quot;,&quot;ISSN&quot;:&quot;00487333&quot;,&quot;abstract&quot;:&quot;A set of US-based companies is investigated regarding the effectiveness of intellectual property protection mechanisms (IPPMs) in the formation of research partnerships. Patents are the most frequently used IPPM to protect both background and foreground knowledge in partnerships. Other IPPMs are used to protect know-how, especially in the early, forming stages of a partnership. Existing IP titles are quite useful when negotiating new partnerships. IPR negotiations are reported to be more complex in horizontal partnerships and when universities are involved. © 2006 Elsevier B.V. All rights reserved.&quot;,&quot;author&quot;:[{&quot;dropping-particle&quot;:&quot;&quot;,&quot;family&quot;:&quot;Hertzfeld&quot;,&quot;given&quot;:&quot;Henry R.&quot;,&quot;non-dropping-particle&quot;:&quot;&quot;,&quot;parse-names&quot;:false,&quot;suffix&quot;:&quot;&quot;},{&quot;dropping-particle&quot;:&quot;&quot;,&quot;family&quot;:&quot;Link&quot;,&quot;given&quot;:&quot;Albert N.&quot;,&quot;non-dropping-particle&quot;:&quot;&quot;,&quot;parse-names&quot;:false,&quot;suffix&quot;:&quot;&quot;},{&quot;dropping-particle&quot;:&quot;&quot;,&quot;family&quot;:&quot;Vonortas&quot;,&quot;given&quot;:&quot;Nicholas S.&quot;,&quot;non-dropping-particle&quot;:&quot;&quot;,&quot;parse-names&quot;:false,&quot;suffix&quot;:&quot;&quot;}],&quot;container-title&quot;:&quot;Research Policy&quot;,&quot;id&quot;:&quot;d72a218f-e62c-5d4c-8b5b-41009f78ade9&quot;,&quot;issue&quot;:&quot;6&quot;,&quot;issued&quot;:{&quot;date-parts&quot;:[[&quot;2006&quot;]]},&quot;page&quot;:&quot;825-838&quot;,&quot;title&quot;:&quot;Intellectual property protection mechanisms in research partnerships&quot;,&quot;type&quot;:&quot;article-journal&quot;,&quot;volume&quot;:&quot;35&quot;,&quot;container-title-short&quot;:&quot;Res Policy&quot;},&quot;uris&quot;:[&quot;http://www.mendeley.com/documents/?uuid=b2e10687-0142-4cd8-8d25-c5a518f03ca9&quot;],&quot;isTemporary&quot;:false,&quot;legacyDesktopId&quot;:&quot;b2e10687-0142-4cd8-8d25-c5a518f03ca9&quot;}]},{&quot;citationID&quot;:&quot;MENDELEY_CITATION_1ef78651-db3b-4e38-b676-3742ae80fc09&quot;,&quot;properties&quot;:{&quot;noteIndex&quot;:0},&quot;isEdited&quot;:false,&quot;manualOverride&quot;:{&quot;citeprocText&quot;:&quot;(Valentín, 2000)&quot;,&quot;isManuallyOverridden&quot;:false,&quot;manualOverrideText&quot;:&quot;&quot;},&quot;citationTag&quot;:&quot;MENDELEY_CITATION_v3_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&quot;,&quot;citationItems&quot;:[{&quot;id&quot;:&quot;797b77a6-70c3-5c7b-b3f1-62b33c69bfdb&quot;,&quot;itemData&quot;:{&quot;DOI&quot;:&quot;10.5367/000000000101295011&quot;,&quot;ISSN&quot;:&quot;20436858&quot;,&quot;abstract&quot;:&quot;Although university–industry collaboration has existed for a long time, activity has increased significantly over the past decade. Now, both higher education and industry are experiencing cultural change, and cooperation between the sectors is considered a social responsibility. If there is no longer a need to argue the importance of university–industry links, it is nevertheless necessary to examine in depth how they may be strengthened and improved, and how the various obstacles to further cooperation may be overcome. This article, first, assesses the benefits that arise from university–industry interaction. It then analyses the obstacles to university–firm cooperation and examines ways to overcome them.&quot;,&quot;author&quot;:[{&quot;dropping-particle&quot;:&quot;&quot;,&quot;family&quot;:&quot;Valentín&quot;,&quot;given&quot;:&quot;Eva María Mora&quot;,&quot;non-dropping-particle&quot;:&quot;&quot;,&quot;parse-names&quot;:false,&quot;suffix&quot;:&quot;&quot;}],&quot;container-title&quot;:&quot;Industry and Higher Education&quot;,&quot;id&quot;:&quot;797b77a6-70c3-5c7b-b3f1-62b33c69bfdb&quot;,&quot;issue&quot;:&quot;3&quot;,&quot;issued&quot;:{&quot;date-parts&quot;:[[&quot;2000&quot;]]},&quot;page&quot;:&quot;165-172&quot;,&quot;title&quot;:&quot;University—Industry Cooperation: A Framework of Benefits and Obstacles&quot;,&quot;type&quot;:&quot;article-journal&quot;,&quot;volume&quot;:&quot;14&quot;,&quot;container-title-short&quot;:&quot;&quot;},&quot;uris&quot;:[&quot;http://www.mendeley.com/documents/?uuid=c06447c8-3521-43b1-b2fb-63be75083d1a&quot;],&quot;isTemporary&quot;:false,&quot;legacyDesktopId&quot;:&quot;c06447c8-3521-43b1-b2fb-63be75083d1a&quot;}]},{&quot;citationID&quot;:&quot;MENDELEY_CITATION_7d2b0e0e-7ffd-445b-90cd-2a1699465d15&quot;,&quot;properties&quot;:{&quot;noteIndex&quot;:0},&quot;isEdited&quot;:false,&quot;manualOverride&quot;:{&quot;citeprocText&quot;:&quot;(Alexy et al., 2013; Fu &amp;#38; Yang, 2009)&quot;,&quot;isManuallyOverridden&quot;:false,&quot;manualOverrideText&quot;:&quot;&quot;},&quot;citationTag&quot;:&quot;MENDELEY_CITATION_v3_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&quot;,&quot;citationItems&quot;:[{&quot;id&quot;:&quot;f3a27359-8499-5032-b79b-af665aed531b&quot;,&quot;itemData&quot;:{&quot;DOI&quot;:&quot;10.1016/j.respol.2009.05.005&quot;,&quot;ISSN&quot;:&quot;00487333&quot;,&quot;abstract&quot;:&quot;This paper benchmarks the patent activities of a sample of OECD countries against the world frontier and explores the sources of the cross-country differences in patenting (regarded as a proxy for innovation). A patent production frontier is estimated for a panel of 21 OECD countries over the 1990-2002 period using Stochastic Frontier Analysis. Patenting performance for each country is decomposed into basic patenting capacity and patenting efficiency. The gap between Europe and the world leaders in terms of basic patenting capacity remains substantial with little sign of convergence over the sample period. In terms of patenting efficiency, Japan, Germany and Italy have improved their relative position in recent years. The gap in patenting performance between the UK and the world frontier is due to relative underperformance in both patenting capacity and efficiency in patent production. Institutional factors are found to be significantly associated with the patenting efficiency of an economy. © 2009 Elsevier B.V. All rights reserved.&quot;,&quot;author&quot;:[{&quot;dropping-particle&quot;:&quot;&quot;,&quot;family&quot;:&quot;Fu&quot;,&quot;given&quot;:&quot;Xiaolan&quot;,&quot;non-dropping-particle&quot;:&quot;&quot;,&quot;parse-names&quot;:false,&quot;suffix&quot;:&quot;&quot;},{&quot;dropping-particle&quot;:&quot;&quot;,&quot;family&quot;:&quot;Yang&quot;,&quot;given&quot;:&quot;Qing Gong&quot;,&quot;non-dropping-particle&quot;:&quot;&quot;,&quot;parse-names&quot;:false,&quot;suffix&quot;:&quot;&quot;}],&quot;container-title&quot;:&quot;Research Policy&quot;,&quot;id&quot;:&quot;f3a27359-8499-5032-b79b-af665aed531b&quot;,&quot;issue&quot;:&quot;7&quot;,&quot;issued&quot;:{&quot;date-parts&quot;:[[&quot;2009&quot;]]},&quot;page&quot;:&quot;1203-1213&quot;,&quot;title&quot;:&quot;Exploring the cross-country gap in patenting: A Stochastic Frontier Approach&quot;,&quot;type&quot;:&quot;article-journal&quot;,&quot;volume&quot;:&quot;38&quot;,&quot;container-title-short&quot;:&quot;Res Policy&quot;},&quot;uris&quot;:[&quot;http://www.mendeley.com/documents/?uuid=ea6083f1-dc88-4c63-92f8-a31e176d1a7b&quot;],&quot;isTemporary&quot;:false,&quot;legacyDesktopId&quot;:&quot;ea6083f1-dc88-4c63-92f8-a31e176d1a7b&quot;},{&quot;id&quot;:&quot;2e26d89b-68f9-599a-8897-eb716770764f&quot;,&quot;itemData&quot;:{&quot;DOI&quot;:&quot;10.5465/amr.2011.0193&quot;,&quot;ISSN&quot;:&quot;03637425&quot;,&quot;abstract&quot;:&quot;Current theories of how organizations harness knowledge for innovative activity cannot convincingly explain emergent practices whereby firms selectively reveal knowledge to their advantage. We conceive of selective revealing as a strategic mechanism to reshape the collaborative behavior of other actors in a firm's innovation ecosystem. We propose that selective revealing may provide an effective alternative to known collaboration mechanisms, particularly under conditions of high partner uncertainty, high coordination costs, and unwilling potential collaborators. We specify conditions when firms are more likely to reveal knowledge and highlight some boundary conditions for competitor reciprocity. We elaborate on strategies that allow firms to exhibit managerial agency in selective revealing and discuss selective revealing's implications for theories of organization and open innovation and for management practice. © Academy of Management Review 2013.&quot;,&quot;author&quot;:[{&quot;dropping-particle&quot;:&quot;&quot;,&quot;family&quot;:&quot;Alexy&quot;,&quot;given&quot;:&quot;Oliver&quot;,&quot;non-dropping-particle&quot;:&quot;&quot;,&quot;parse-names&quot;:false,&quot;suffix&quot;:&quot;&quot;},{&quot;dropping-particle&quot;:&quot;&quot;,&quot;family&quot;:&quot;George&quot;,&quot;given&quot;:&quot;Gerard&quot;,&quot;non-dropping-particle&quot;:&quot;&quot;,&quot;parse-names&quot;:false,&quot;suffix&quot;:&quot;&quot;},{&quot;dropping-particle&quot;:&quot;&quot;,&quot;family&quot;:&quot;Salter&quot;,&quot;given&quot;:&quot;Ammon J.&quot;,&quot;non-dropping-particle&quot;:&quot;&quot;,&quot;parse-names&quot;:false,&quot;suffix&quot;:&quot;&quot;}],&quot;container-title&quot;:&quot;Academy of Management Review&quot;,&quot;id&quot;:&quot;2e26d89b-68f9-599a-8897-eb716770764f&quot;,&quot;issue&quot;:&quot;2&quot;,&quot;issued&quot;:{&quot;date-parts&quot;:[[&quot;2013&quot;]]},&quot;page&quot;:&quot;270-291&quot;,&quot;title&quot;:&quot;Cui Bono? The selective revealing of knowledge and its implications for innovative activity&quot;,&quot;type&quot;:&quot;article-journal&quot;,&quot;volume&quot;:&quot;38&quot;,&quot;container-title-short&quot;:&quot;&quot;},&quot;uris&quot;:[&quot;http://www.mendeley.com/documents/?uuid=af15e63d-fc74-42e9-9400-f7ae2041d693&quot;],&quot;isTemporary&quot;:false,&quot;legacyDesktopId&quot;:&quot;af15e63d-fc74-42e9-9400-f7ae2041d693&quot;}]},{&quot;citationID&quot;:&quot;MENDELEY_CITATION_6cec5d80-acb6-4950-a228-09a8f1ca21d5&quot;,&quot;properties&quot;:{&quot;noteIndex&quot;:0},&quot;isEdited&quot;:false,&quot;manualOverride&quot;:{&quot;citeprocText&quot;:&quot;(Akiyama &amp;#38; Furukawa, 2009; Gretsch et al., 2020)&quot;,&quot;isManuallyOverridden&quot;:false,&quot;manualOverrideText&quot;:&quot;&quot;},&quot;citationTag&quot;:&quot;MENDELEY_CITATION_v3_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&quot;,&quot;citationItems&quot;:[{&quot;id&quot;:&quot;1424b2cf-88e2-5221-a8f3-59dcca3773a9&quot;,&quot;itemData&quot;:{&quot;DOI&quot;:&quot;10.1016/j.econlet.2009.03.006&quot;,&quot;ISSN&quot;:&quot;01651765&quot;,&quot;abstract&quot;:&quot;By incorporating endogenous selection of appropriability regimes into a North-South product-cycle model, this paper finds that there is an inverted U-shaped relationship between intellectual property rights protection in developing countries and innovation in developed countries. © 2009 Elsevier B.V. All rights reserved.&quot;,&quot;author&quot;:[{&quot;dropping-particle&quot;:&quot;&quot;,&quot;family&quot;:&quot;Akiyama&quot;,&quot;given&quot;:&quot;Taro&quot;,&quot;non-dropping-particle&quot;:&quot;&quot;,&quot;parse-names&quot;:false,&quot;suffix&quot;:&quot;&quot;},{&quot;dropping-particle&quot;:&quot;&quot;,&quot;family&quot;:&quot;Furukawa&quot;,&quot;given&quot;:&quot;Yuichi&quot;,&quot;non-dropping-particle&quot;:&quot;&quot;,&quot;parse-names&quot;:false,&quot;suffix&quot;:&quot;&quot;}],&quot;container-title&quot;:&quot;Economics Letters&quot;,&quot;id&quot;:&quot;1424b2cf-88e2-5221-a8f3-59dcca3773a9&quot;,&quot;issue&quot;:&quot;3&quot;,&quot;issued&quot;:{&quot;date-parts&quot;:[[&quot;2009&quot;]]},&quot;page&quot;:&quot;138-141&quot;,&quot;title&quot;:&quot;Intellectual property rights and appropriability of innovation&quot;,&quot;type&quot;:&quot;article-journal&quot;,&quot;volume&quot;:&quot;103&quot;,&quot;container-title-short&quot;:&quot;Econ Lett&quot;},&quot;uris&quot;:[&quot;http://www.mendeley.com/documents/?uuid=0431af6d-1f46-4a4e-b9f3-7df26880be31&quot;],&quot;isTemporary&quot;:false,&quot;legacyDesktopId&quot;:&quot;0431af6d-1f46-4a4e-b9f3-7df26880be31&quot;},{&quot;id&quot;:&quot;ae88b2ec-0534-5e32-a45b-93bb348c5605&quot;,&quot;itemData&quot;:{&quot;DOI&quot;:&quot;10.1111/caim.12354&quot;,&quot;ISSN&quot;:&quot;14678691&quot;,&quot;abstract&quot;:&quot;Intellectual property (IP) ownership aggressiveness constitutes an organization's strategic stance that prioritizes its IP protection. An organization thus pursues a rigid approach to protect its background IP and strives for exclusive ownership of the foreground IP that results from collaborative projects. This paper investigates how firms' IP ownership aggressiveness influences university–industry collaboration (UIC) project success and examines if the relationship is contingent on the governance modes that firms employ in UICs, especially the intensity of contract formality and shared governance. Analysing survey data from UIC projects of medium-sized to large firms covering four industries, we find that the levels of contract formality and shared governance moderate the effect of firms' IP ownership aggressiveness on project success. Strong contract formality leads to a negative relationship between firms' IP ownership aggressiveness and UIC project success. Conversely, if firms apply strong shared governance, the relationship between IP ownership aggressiveness and UIC project success is positive. Given firms' strategic approach to protect background IP and claim ownership of foreground IP, these results have implications for UIC managers when selecting governance modes to best support UIC project success.&quot;,&quot;author&quot;:[{&quot;dropping-particle&quot;:&quot;&quot;,&quot;family&quot;:&quot;Gretsch&quot;,&quot;given&quot;:&quot;Oliver&quot;,&quot;non-dropping-particle&quot;:&quot;&quot;,&quot;parse-names&quot;:false,&quot;suffix&quot;:&quot;&quot;},{&quot;dropping-particle&quot;:&quot;&quot;,&quot;family&quot;:&quot;Tietze&quot;,&quot;given&quot;:&quot;Frank&quot;,&quot;non-dropping-particle&quot;:&quot;&quot;,&quot;parse-names&quot;:false,&quot;suffix&quot;:&quot;&quot;},{&quot;dropping-particle&quot;:&quot;&quot;,&quot;family&quot;:&quot;Kock&quot;,&quot;given&quot;:&quot;Alexander&quot;,&quot;non-dropping-particle&quot;:&quot;&quot;,&quot;parse-names&quot;:false,&quot;suffix&quot;:&quot;&quot;}],&quot;container-title&quot;:&quot;Creativity and Innovation Management&quot;,&quot;id&quot;:&quot;ae88b2ec-0534-5e32-a45b-93bb348c5605&quot;,&quot;issue&quot;:&quot;2&quot;,&quot;issued&quot;:{&quot;date-parts&quot;:[[&quot;2020&quot;]]},&quot;page&quot;:&quot;359-370&quot;,&quot;title&quot;:&quot;Firms' intellectual property ownership aggressiveness in university–industry collaboration projects: Choosing the right governance mode&quot;,&quot;type&quot;:&quot;article-journal&quot;,&quot;volume&quot;:&quot;29&quot;,&quot;container-title-short&quot;:&quot;&quot;},&quot;uris&quot;:[&quot;http://www.mendeley.com/documents/?uuid=3ff19414-f7b9-4944-b8ec-63daa07ddd2d&quot;],&quot;isTemporary&quot;:false,&quot;legacyDesktopId&quot;:&quot;3ff19414-f7b9-4944-b8ec-63daa07ddd2d&quot;}]},{&quot;citationID&quot;:&quot;MENDELEY_CITATION_8afcfaa5-7504-4eae-abb8-4e473908231a&quot;,&quot;properties&quot;:{&quot;noteIndex&quot;:0},&quot;isEdited&quot;:false,&quot;manualOverride&quot;:{&quot;citeprocText&quot;:&quot;(Granstrand &amp;#38; Holgersson, 2014)&quot;,&quot;isManuallyOverridden&quot;:false,&quot;manualOverrideText&quot;:&quot;&quot;},&quot;citationTag&quot;:&quot;MENDELEY_CITATION_v3_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&quot;,&quot;citationItems&quot;:[{&quot;id&quot;:&quot;737ce8bf-a4ad-5cb3-9dcf-45e3b2b2424a&quot;,&quot;itemData&quot;:{&quot;ISSN&quot;:&quot;08956308&quot;,&quot;abstract&quot;:&quot;This article addresses one of the many unexplored challenges associated with closing open innovation—the intellectual property (IP) disassembly problem. This is the problem of disentangling and allocating IP rights at the closing or termination of an open innovation project or when one or more of the vital participants leaves. IP disassembly problems may be mitigated (but not eliminated) through contingent contractual provisions at the IP assembly stage. Moreover, provisions can be made at both the assembly and disassembly stages to prepare for and benefit from subsequent IP reassembly in a sequence of project generations over time. An overriding implication is that IP management that addresses both IP assembly and disassembly problems is necessary (although not sufficient) for effective governance of open innovation.  INSETS: Knowledge Types in Open Innovation;Common Clauses in Licensing Contracts.&quot;,&quot;author&quot;:[{&quot;dropping-particle&quot;:&quot;&quot;,&quot;family&quot;:&quot;Granstrand&quot;,&quot;given&quot;:&quot;Ove&quot;,&quot;non-dropping-particle&quot;:&quot;&quot;,&quot;parse-names&quot;:false,&quot;suffix&quot;:&quot;&quot;},{&quot;dropping-particle&quot;:&quot;&quot;,&quot;family&quot;:&quot;Holgersson&quot;,&quot;given&quot;:&quot;Marcus&quot;,&quot;non-dropping-particle&quot;:&quot;&quot;,&quot;parse-names&quot;:false,&quot;suffix&quot;:&quot;&quot;}],&quot;container-title&quot;:&quot;Research Technology Management&quot;,&quot;id&quot;:&quot;737ce8bf-a4ad-5cb3-9dcf-45e3b2b2424a&quot;,&quot;issue&quot;:&quot;5&quot;,&quot;issued&quot;:{&quot;date-parts&quot;:[[&quot;2014&quot;]]},&quot;page&quot;:&quot;19-25&quot;,&quot;title&quot;:&quot;The Challenge of Closing Open Innovation&quot;,&quot;type&quot;:&quot;article-journal&quot;,&quot;volume&quot;:&quot;57&quot;,&quot;container-title-short&quot;:&quot;&quot;},&quot;uris&quot;:[&quot;http://www.mendeley.com/documents/?uuid=ad2cf6dd-496f-442d-ab19-e6965d7d161d&quot;],&quot;isTemporary&quot;:false,&quot;legacyDesktopId&quot;:&quot;ad2cf6dd-496f-442d-ab19-e6965d7d161d&quot;}]},{&quot;citationID&quot;:&quot;MENDELEY_CITATION_a9d850ad-ea90-4a56-a558-2dd247a68f7b&quot;,&quot;properties&quot;:{&quot;noteIndex&quot;:0},&quot;isEdited&quot;:false,&quot;manualOverride&quot;:{&quot;citeprocText&quot;:&quot;(Belderbos et al., 2014)&quot;,&quot;isManuallyOverridden&quot;:false,&quot;manualOverrideText&quot;:&quot;&quot;},&quot;citationTag&quot;:&quot;MENDELEY_CITATION_v3_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&quot;,&quot;citationItems&quot;:[{&quot;id&quot;:&quot;476b96a1-d2f0-5b82-ac8d-e26067f4aa65&quot;,&quot;itemData&quot;:{&quot;DOI&quot;:&quot;10.1016/j.respol.2013.08.013&quot;,&quot;ISSN&quot;:&quot;00487333&quot;,&quot;abstract&quot;:&quot;Combining both interview data and empirical analyses at the patent and firm levels, we explore the value-appropriation and value-creation implications of R&amp;D collaboration resulting in the co-ownership of intellectual property (i.e. co-patents). We make an explicit distinction between three different types of co-patenting partners: intra-industry partners, inter-industry partners, and universities. Our findings indicate that the value-appropriation challenges of IP sharing are clearly evident with intra-industry co-patenting, where partners are more likely to encounter overlapping exploitation domains. Co-patenting with universities is associated with higher market value, since appropriation challenges are unlikely to play a role and collaboration may signal novel technological opportunities. Although we find some evidence that co-patenting corresponds to higher (patent) value, patents co-owned with firms are significantly less likely to receive self-citations, indicating constraints on the future exploitation and development of co-owned technologies. © 2013 Elsevier B.V.&quot;,&quot;author&quot;:[{&quot;dropping-particle&quot;:&quot;&quot;,&quot;family&quot;:&quot;Belderbos&quot;,&quot;given&quot;:&quot;René&quot;,&quot;non-dropping-particle&quot;:&quot;&quot;,&quot;parse-names&quot;:false,&quot;suffix&quot;:&quot;&quot;},{&quot;dropping-particle&quot;:&quot;&quot;,&quot;family&quot;:&quot;Cassiman&quot;,&quot;given&quot;:&quot;Bruno&quot;,&quot;non-dropping-particle&quot;:&quot;&quot;,&quot;parse-names&quot;:false,&quot;suffix&quot;:&quot;&quot;},{&quot;dropping-particle&quot;:&quot;&quot;,&quot;family&quot;:&quot;Faems&quot;,&quot;given&quot;:&quot;Dries&quot;,&quot;non-dropping-particle&quot;:&quot;&quot;,&quot;parse-names&quot;:false,&quot;suffix&quot;:&quot;&quot;},{&quot;dropping-particle&quot;:&quot;&quot;,&quot;family&quot;:&quot;Leten&quot;,&quot;given&quot;:&quot;Bart&quot;,&quot;non-dropping-particle&quot;:&quot;&quot;,&quot;parse-names&quot;:false,&quot;suffix&quot;:&quot;&quot;},{&quot;dropping-particle&quot;:&quot;&quot;,&quot;family&quot;:&quot;Looy&quot;,&quot;given&quot;:&quot;Bart&quot;,&quot;non-dropping-particle&quot;:&quot;Van&quot;,&quot;parse-names&quot;:false,&quot;suffix&quot;:&quot;&quot;}],&quot;container-title&quot;:&quot;Research Policy&quot;,&quot;id&quot;:&quot;476b96a1-d2f0-5b82-ac8d-e26067f4aa65&quot;,&quot;issue&quot;:&quot;5&quot;,&quot;issued&quot;:{&quot;date-parts&quot;:[[&quot;2014&quot;]]},&quot;page&quot;:&quot;841-852&quot;,&quot;title&quot;:&quot;Co-ownership of intellectual property: Exploring the value-appropriation and value-creation implications of co-patenting with different partners&quot;,&quot;type&quot;:&quot;article-journal&quot;,&quot;volume&quot;:&quot;43&quot;,&quot;container-title-short&quot;:&quot;Res Policy&quot;},&quot;uris&quot;:[&quot;http://www.mendeley.com/documents/?uuid=066e8942-111a-4e09-ac5c-6610542fb39f&quot;],&quot;isTemporary&quot;:false,&quot;legacyDesktopId&quot;:&quot;066e8942-111a-4e09-ac5c-6610542fb39f&quot;}]},{&quot;citationID&quot;:&quot;MENDELEY_CITATION_c04db382-b092-499c-95d8-327f60694573&quot;,&quot;properties&quot;:{&quot;noteIndex&quot;:0},&quot;isEdited&quot;:false,&quot;manualOverride&quot;:{&quot;citeprocText&quot;:&quot;(Akiyama &amp;#38; Furukawa, 2009; Alexy et al., 2013; Gretsch et al., 2020)&quot;,&quot;isManuallyOverridden&quot;:false,&quot;manualOverrideText&quot;:&quot;&quot;},&quot;citationTag&quot;:&quot;MENDELEY_CITATION_v3_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&quot;,&quot;citationItems&quot;:[{&quot;id&quot;:&quot;1424b2cf-88e2-5221-a8f3-59dcca3773a9&quot;,&quot;itemData&quot;:{&quot;DOI&quot;:&quot;10.1016/j.econlet.2009.03.006&quot;,&quot;ISSN&quot;:&quot;01651765&quot;,&quot;abstract&quot;:&quot;By incorporating endogenous selection of appropriability regimes into a North-South product-cycle model, this paper finds that there is an inverted U-shaped relationship between intellectual property rights protection in developing countries and innovation in developed countries. © 2009 Elsevier B.V. All rights reserved.&quot;,&quot;author&quot;:[{&quot;dropping-particle&quot;:&quot;&quot;,&quot;family&quot;:&quot;Akiyama&quot;,&quot;given&quot;:&quot;Taro&quot;,&quot;non-dropping-particle&quot;:&quot;&quot;,&quot;parse-names&quot;:false,&quot;suffix&quot;:&quot;&quot;},{&quot;dropping-particle&quot;:&quot;&quot;,&quot;family&quot;:&quot;Furukawa&quot;,&quot;given&quot;:&quot;Yuichi&quot;,&quot;non-dropping-particle&quot;:&quot;&quot;,&quot;parse-names&quot;:false,&quot;suffix&quot;:&quot;&quot;}],&quot;container-title&quot;:&quot;Economics Letters&quot;,&quot;id&quot;:&quot;1424b2cf-88e2-5221-a8f3-59dcca3773a9&quot;,&quot;issue&quot;:&quot;3&quot;,&quot;issued&quot;:{&quot;date-parts&quot;:[[&quot;2009&quot;]]},&quot;page&quot;:&quot;138-141&quot;,&quot;title&quot;:&quot;Intellectual property rights and appropriability of innovation&quot;,&quot;type&quot;:&quot;article-journal&quot;,&quot;volume&quot;:&quot;103&quot;,&quot;container-title-short&quot;:&quot;Econ Lett&quot;},&quot;uris&quot;:[&quot;http://www.mendeley.com/documents/?uuid=0431af6d-1f46-4a4e-b9f3-7df26880be31&quot;],&quot;isTemporary&quot;:false,&quot;legacyDesktopId&quot;:&quot;0431af6d-1f46-4a4e-b9f3-7df26880be31&quot;},{&quot;id&quot;:&quot;ae88b2ec-0534-5e32-a45b-93bb348c5605&quot;,&quot;itemData&quot;:{&quot;DOI&quot;:&quot;10.1111/caim.12354&quot;,&quot;ISSN&quot;:&quot;14678691&quot;,&quot;abstract&quot;:&quot;Intellectual property (IP) ownership aggressiveness constitutes an organization's strategic stance that prioritizes its IP protection. An organization thus pursues a rigid approach to protect its background IP and strives for exclusive ownership of the foreground IP that results from collaborative projects. This paper investigates how firms' IP ownership aggressiveness influences university–industry collaboration (UIC) project success and examines if the relationship is contingent on the governance modes that firms employ in UICs, especially the intensity of contract formality and shared governance. Analysing survey data from UIC projects of medium-sized to large firms covering four industries, we find that the levels of contract formality and shared governance moderate the effect of firms' IP ownership aggressiveness on project success. Strong contract formality leads to a negative relationship between firms' IP ownership aggressiveness and UIC project success. Conversely, if firms apply strong shared governance, the relationship between IP ownership aggressiveness and UIC project success is positive. Given firms' strategic approach to protect background IP and claim ownership of foreground IP, these results have implications for UIC managers when selecting governance modes to best support UIC project success.&quot;,&quot;author&quot;:[{&quot;dropping-particle&quot;:&quot;&quot;,&quot;family&quot;:&quot;Gretsch&quot;,&quot;given&quot;:&quot;Oliver&quot;,&quot;non-dropping-particle&quot;:&quot;&quot;,&quot;parse-names&quot;:false,&quot;suffix&quot;:&quot;&quot;},{&quot;dropping-particle&quot;:&quot;&quot;,&quot;family&quot;:&quot;Tietze&quot;,&quot;given&quot;:&quot;Frank&quot;,&quot;non-dropping-particle&quot;:&quot;&quot;,&quot;parse-names&quot;:false,&quot;suffix&quot;:&quot;&quot;},{&quot;dropping-particle&quot;:&quot;&quot;,&quot;family&quot;:&quot;Kock&quot;,&quot;given&quot;:&quot;Alexander&quot;,&quot;non-dropping-particle&quot;:&quot;&quot;,&quot;parse-names&quot;:false,&quot;suffix&quot;:&quot;&quot;}],&quot;container-title&quot;:&quot;Creativity and Innovation Management&quot;,&quot;id&quot;:&quot;ae88b2ec-0534-5e32-a45b-93bb348c5605&quot;,&quot;issue&quot;:&quot;2&quot;,&quot;issued&quot;:{&quot;date-parts&quot;:[[&quot;2020&quot;]]},&quot;page&quot;:&quot;359-370&quot;,&quot;title&quot;:&quot;Firms' intellectual property ownership aggressiveness in university–industry collaboration projects: Choosing the right governance mode&quot;,&quot;type&quot;:&quot;article-journal&quot;,&quot;volume&quot;:&quot;29&quot;,&quot;container-title-short&quot;:&quot;&quot;},&quot;uris&quot;:[&quot;http://www.mendeley.com/documents/?uuid=3ff19414-f7b9-4944-b8ec-63daa07ddd2d&quot;],&quot;isTemporary&quot;:false,&quot;legacyDesktopId&quot;:&quot;3ff19414-f7b9-4944-b8ec-63daa07ddd2d&quot;},{&quot;id&quot;:&quot;2e26d89b-68f9-599a-8897-eb716770764f&quot;,&quot;itemData&quot;:{&quot;DOI&quot;:&quot;10.5465/amr.2011.0193&quot;,&quot;ISSN&quot;:&quot;03637425&quot;,&quot;abstract&quot;:&quot;Current theories of how organizations harness knowledge for innovative activity cannot convincingly explain emergent practices whereby firms selectively reveal knowledge to their advantage. We conceive of selective revealing as a strategic mechanism to reshape the collaborative behavior of other actors in a firm's innovation ecosystem. We propose that selective revealing may provide an effective alternative to known collaboration mechanisms, particularly under conditions of high partner uncertainty, high coordination costs, and unwilling potential collaborators. We specify conditions when firms are more likely to reveal knowledge and highlight some boundary conditions for competitor reciprocity. We elaborate on strategies that allow firms to exhibit managerial agency in selective revealing and discuss selective revealing's implications for theories of organization and open innovation and for management practice. © Academy of Management Review 2013.&quot;,&quot;author&quot;:[{&quot;dropping-particle&quot;:&quot;&quot;,&quot;family&quot;:&quot;Alexy&quot;,&quot;given&quot;:&quot;Oliver&quot;,&quot;non-dropping-particle&quot;:&quot;&quot;,&quot;parse-names&quot;:false,&quot;suffix&quot;:&quot;&quot;},{&quot;dropping-particle&quot;:&quot;&quot;,&quot;family&quot;:&quot;George&quot;,&quot;given&quot;:&quot;Gerard&quot;,&quot;non-dropping-particle&quot;:&quot;&quot;,&quot;parse-names&quot;:false,&quot;suffix&quot;:&quot;&quot;},{&quot;dropping-particle&quot;:&quot;&quot;,&quot;family&quot;:&quot;Salter&quot;,&quot;given&quot;:&quot;Ammon J.&quot;,&quot;non-dropping-particle&quot;:&quot;&quot;,&quot;parse-names&quot;:false,&quot;suffix&quot;:&quot;&quot;}],&quot;container-title&quot;:&quot;Academy of Management Review&quot;,&quot;id&quot;:&quot;2e26d89b-68f9-599a-8897-eb716770764f&quot;,&quot;issue&quot;:&quot;2&quot;,&quot;issued&quot;:{&quot;date-parts&quot;:[[&quot;2013&quot;]]},&quot;page&quot;:&quot;270-291&quot;,&quot;title&quot;:&quot;Cui Bono? The selective revealing of knowledge and its implications for innovative activity&quot;,&quot;type&quot;:&quot;article-journal&quot;,&quot;volume&quot;:&quot;38&quot;,&quot;container-title-short&quot;:&quot;&quot;},&quot;uris&quot;:[&quot;http://www.mendeley.com/documents/?uuid=af15e63d-fc74-42e9-9400-f7ae2041d693&quot;],&quot;isTemporary&quot;:false,&quot;legacyDesktopId&quot;:&quot;af15e63d-fc74-42e9-9400-f7ae2041d693&quot;}]},{&quot;citationID&quot;:&quot;MENDELEY_CITATION_4cadf873-b7c9-41a9-964b-065def9f76fb&quot;,&quot;properties&quot;:{&quot;noteIndex&quot;:0},&quot;isEdited&quot;:false,&quot;manualOverride&quot;:{&quot;citeprocText&quot;:&quot;(J. E. L. Bercovitz &amp;#38; Tyler, 2014; Hertzfeld et al., 2006)&quot;,&quot;isManuallyOverridden&quot;:false,&quot;manualOverrideText&quot;:&quot;&quot;},&quot;citationTag&quot;:&quot;MENDELEY_CITATION_v3_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&quot;,&quot;citationItems&quot;:[{&quot;id&quot;:&quot;5f21f702-5e1c-58f7-ac2b-1042f93ed45b&quot;,&quot;itemData&quot;:{&quot;DOI&quot;:&quot;10.1287/orsc.2014.0917&quot;,&quot;ISSN&quot;:&quot;15265455&quot;,&quot;abstract&quot;:&quot;In this exploratory study of university-industry sponsored research agreements, we investigate how organizational roles direct the relational learning of contracting personnel, which subsequently influences contract evolution. Integrating theory with comments from field interviews, we posit that as scientists gain contracting experience with an exchange partner their focus of attention on knowledge creation supports the establishment of a relationship based on technical competence, behavioral experience, and operational routines that cause the enforcement terms of subsequent contracts to become less detailed. We also submit that contract administrators, because of their focus on knowledge protection (mitigating opportunism and enforcement), primarily accumulate joint governance experience and establish administrative routines that cause the enforcement terms of subsequent contracts to become more detailed. Rich content analysis of monitoring and intellectual property terms of sponsored research agreements supports our theoretically grounded hypotheses.&quot;,&quot;author&quot;:[{&quot;dropping-particle&quot;:&quot;&quot;,&quot;family&quot;:&quot;Bercovitz&quot;,&quot;given&quot;:&quot;Janet E.L.&quot;,&quot;non-dropping-particle&quot;:&quot;&quot;,&quot;parse-names&quot;:false,&quot;suffix&quot;:&quot;&quot;},{&quot;dropping-particle&quot;:&quot;&quot;,&quot;family&quot;:&quot;Tyler&quot;,&quot;given&quot;:&quot;Beverly B.&quot;,&quot;non-dropping-particle&quot;:&quot;&quot;,&quot;parse-names&quot;:false,&quot;suffix&quot;:&quot;&quot;}],&quot;container-title&quot;:&quot;Organization Science&quot;,&quot;id&quot;:&quot;5f21f702-5e1c-58f7-ac2b-1042f93ed45b&quot;,&quot;issue&quot;:&quot;6&quot;,&quot;issued&quot;:{&quot;date-parts&quot;:[[&quot;2014&quot;]]},&quot;page&quot;:&quot;1840-1859&quot;,&quot;title&quot;:&quot;Who i am and how i contract: The effect of contractors' roles on the evolution of contract structure in university-industry research agreements&quot;,&quot;type&quot;:&quot;article-journal&quot;,&quot;volume&quot;:&quot;25&quot;,&quot;container-title-short&quot;:&quot;&quot;},&quot;uris&quot;:[&quot;http://www.mendeley.com/documents/?uuid=6b33d66a-c241-4ea0-867c-6ba5ecf9cc4e&quot;],&quot;isTemporary&quot;:false,&quot;legacyDesktopId&quot;:&quot;6b33d66a-c241-4ea0-867c-6ba5ecf9cc4e&quot;},{&quot;id&quot;:&quot;d72a218f-e62c-5d4c-8b5b-41009f78ade9&quot;,&quot;itemData&quot;:{&quot;DOI&quot;:&quot;10.1016/j.respol.2006.04.006&quot;,&quot;ISSN&quot;:&quot;00487333&quot;,&quot;abstract&quot;:&quot;A set of US-based companies is investigated regarding the effectiveness of intellectual property protection mechanisms (IPPMs) in the formation of research partnerships. Patents are the most frequently used IPPM to protect both background and foreground knowledge in partnerships. Other IPPMs are used to protect know-how, especially in the early, forming stages of a partnership. Existing IP titles are quite useful when negotiating new partnerships. IPR negotiations are reported to be more complex in horizontal partnerships and when universities are involved. © 2006 Elsevier B.V. All rights reserved.&quot;,&quot;author&quot;:[{&quot;dropping-particle&quot;:&quot;&quot;,&quot;family&quot;:&quot;Hertzfeld&quot;,&quot;given&quot;:&quot;Henry R.&quot;,&quot;non-dropping-particle&quot;:&quot;&quot;,&quot;parse-names&quot;:false,&quot;suffix&quot;:&quot;&quot;},{&quot;dropping-particle&quot;:&quot;&quot;,&quot;family&quot;:&quot;Link&quot;,&quot;given&quot;:&quot;Albert N.&quot;,&quot;non-dropping-particle&quot;:&quot;&quot;,&quot;parse-names&quot;:false,&quot;suffix&quot;:&quot;&quot;},{&quot;dropping-particle&quot;:&quot;&quot;,&quot;family&quot;:&quot;Vonortas&quot;,&quot;given&quot;:&quot;Nicholas S.&quot;,&quot;non-dropping-particle&quot;:&quot;&quot;,&quot;parse-names&quot;:false,&quot;suffix&quot;:&quot;&quot;}],&quot;container-title&quot;:&quot;Research Policy&quot;,&quot;id&quot;:&quot;d72a218f-e62c-5d4c-8b5b-41009f78ade9&quot;,&quot;issue&quot;:&quot;6&quot;,&quot;issued&quot;:{&quot;date-parts&quot;:[[&quot;2006&quot;]]},&quot;page&quot;:&quot;825-838&quot;,&quot;title&quot;:&quot;Intellectual property protection mechanisms in research partnerships&quot;,&quot;type&quot;:&quot;article-journal&quot;,&quot;volume&quot;:&quot;35&quot;,&quot;container-title-short&quot;:&quot;Res Policy&quot;},&quot;uris&quot;:[&quot;http://www.mendeley.com/documents/?uuid=b2e10687-0142-4cd8-8d25-c5a518f03ca9&quot;],&quot;isTemporary&quot;:false,&quot;legacyDesktopId&quot;:&quot;b2e10687-0142-4cd8-8d25-c5a518f03ca9&quot;}]},{&quot;citationID&quot;:&quot;MENDELEY_CITATION_7c850bdd-d718-42cd-95b8-8c40a012e9cb&quot;,&quot;properties&quot;:{&quot;noteIndex&quot;:0},&quot;isEdited&quot;:false,&quot;manualOverride&quot;:{&quot;citeprocText&quot;:&quot;(Bstieler &amp;#38; Hemmert, 2015; Nishimura &amp;#38; Okamuro, 2018)&quot;,&quot;isManuallyOverridden&quot;:false,&quot;manualOverrideText&quot;:&quot;&quot;},&quot;citationTag&quot;:&quot;MENDELEY_CITATION_v3_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&quot;,&quot;citationItems&quot;:[{&quot;id&quot;:&quot;b780ea13-b9b8-57b0-8d58-c9dcdadf8695&quot;,&quot;itemData&quot;:{&quot;DOI&quot;:&quot;10.1016/j.technovation.2015.07.003&quot;,&quot;ISSN&quot;:&quot;01664972&quot;,&quot;abstract&quot;:&quot;This study provides deeper insights into the management of new product development (NPD) collaborations and a better understanding of the ways that companies in East Asia govern these relationships to acquire external knowledge while achieving collaboration satisfaction. Looking through the lens of the relational view, we disentangle the effects of relational and contractual governance on collaborations outcomes. An analysis of survey data from 119 NPD collaborations in South Korea reveals that the strength of prior business ties between partners enhances relational governance and indirectly contributes to knowledge acquisition and collaboration satisfaction. Contractual governance does affect collaboration outcomes, but the impact is weaker than relational governance. The positive returns on collaboration satisfaction are diminishing when both governance mechanisms are applied simultaneously. The findings further suggest that managers engaged in NPD collaborations in East Asia should invest more in relational governance while maintaining a moderate level of contractual safeguards to enhance collaboration outcomes.&quot;,&quot;author&quot;:[{&quot;dropping-particle&quot;:&quot;&quot;,&quot;family&quot;:&quot;Bstieler&quot;,&quot;given&quot;:&quot;Ludwig&quot;,&quot;non-dropping-particle&quot;:&quot;&quot;,&quot;parse-names&quot;:false,&quot;suffix&quot;:&quot;&quot;},{&quot;dropping-particle&quot;:&quot;&quot;,&quot;family&quot;:&quot;Hemmert&quot;,&quot;given&quot;:&quot;Martin&quot;,&quot;non-dropping-particle&quot;:&quot;&quot;,&quot;parse-names&quot;:false,&quot;suffix&quot;:&quot;&quot;}],&quot;container-title&quot;:&quot;Technovation&quot;,&quot;id&quot;:&quot;b780ea13-b9b8-57b0-8d58-c9dcdadf8695&quot;,&quot;issued&quot;:{&quot;date-parts&quot;:[[&quot;2015&quot;]]},&quot;page&quot;:&quot;29-39&quot;,&quot;title&quot;:&quot;The effectiveness of relational and contractual governance in new product development collaborations: Evidence from Korea&quot;,&quot;type&quot;:&quot;article-journal&quot;,&quot;volume&quot;:&quot;45-46&quot;,&quot;container-title-short&quot;:&quot;&quot;},&quot;uris&quot;:[&quot;http://www.mendeley.com/documents/?uuid=a8712970-973c-4cfc-b36f-d026d09866d0&quot;],&quot;isTemporary&quot;:false,&quot;legacyDesktopId&quot;:&quot;a8712970-973c-4cfc-b36f-d026d09866d0&quot;},{&quot;id&quot;:&quot;f874aecc-0835-554f-97ac-e49e850b09ed&quot;,&quot;itemData&quot;:{&quot;DOI&quot;:&quot;10.1016/j.respol.2018.02.007&quot;,&quot;ISSN&quot;:&quot;00487333&quot;,&quot;abstract&quot;:&quot;R&amp;D consortia have been regarded as an effective means of promoting innovation. Several R&amp;D consortia obtain public financial support, which may affect their governance structure and performance. This study investigates the governance mechanisms of publicly funded R&amp;D consortia and their effects on innovation performance. Few studies have empirically addressed the effect of project monitoring by the government or the role of project leadership in R&amp;D consortia. Focusing on a major support program for R&amp;D consortia in Japan and using a sample of 251 firms that participated in publicly funded R&amp;D consortia from 2004 to 2009, we empirically confirm that to enhance firms’ innovation performance, both project leadership as internal discipline and government monitoring as external discipline matter. Our results show that project leadership directly improves firms’ innovation performance, while firms’ commitment indirectly affects performance. Project leadership and government monitoring also promote commitment. Furthermore, both factors are complementary: consortia members are more willing to accept a project leader's coordination under stricter government monitoring.&quot;,&quot;author&quot;:[{&quot;dropping-particle&quot;:&quot;&quot;,&quot;family&quot;:&quot;Nishimura&quot;,&quot;given&quot;:&quot;Junichi&quot;,&quot;non-dropping-particle&quot;:&quot;&quot;,&quot;parse-names&quot;:false,&quot;suffix&quot;:&quot;&quot;},{&quot;dropping-particle&quot;:&quot;&quot;,&quot;family&quot;:&quot;Okamuro&quot;,&quot;given&quot;:&quot;Hiroyuki&quot;,&quot;non-dropping-particle&quot;:&quot;&quot;,&quot;parse-names&quot;:false,&quot;suffix&quot;:&quot;&quot;}],&quot;container-title&quot;:&quot;Research Policy&quot;,&quot;id&quot;:&quot;f874aecc-0835-554f-97ac-e49e850b09ed&quot;,&quot;issue&quot;:&quot;5&quot;,&quot;issued&quot;:{&quot;date-parts&quot;:[[&quot;2018&quot;]]},&quot;page&quot;:&quot;840-853&quot;,&quot;title&quot;:&quot;Internal and external discipline: The effect of project leadership and government monitoring on the performance of publicly funded R&amp;D consortia&quot;,&quot;type&quot;:&quot;article-journal&quot;,&quot;volume&quot;:&quot;47&quot;,&quot;container-title-short&quot;:&quot;Res Policy&quot;},&quot;uris&quot;:[&quot;http://www.mendeley.com/documents/?uuid=9b4d616a-daa0-4bdc-9adc-e0defd52107a&quot;],&quot;isTemporary&quot;:false,&quot;legacyDesktopId&quot;:&quot;9b4d616a-daa0-4bdc-9adc-e0defd52107a&quot;}]},{&quot;citationID&quot;:&quot;MENDELEY_CITATION_8e114dbc-49d0-4bdd-9f0e-01c12c378588&quot;,&quot;properties&quot;:{&quot;noteIndex&quot;:0},&quot;isEdited&quot;:false,&quot;manualOverride&quot;:{&quot;citeprocText&quot;:&quot;(Du et al., 2014; Walter et al., 2015)&quot;,&quot;isManuallyOverridden&quot;:false,&quot;manualOverrideText&quot;:&quot;&quot;},&quot;citationTag&quot;:&quot;MENDELEY_CITATION_v3_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&quot;,&quot;citationItems&quot;:[{&quot;id&quot;:&quot;d3481a13-bdb1-5f57-a0ef-466831e83804&quot;,&quot;itemData&quot;:{&quot;DOI&quot;:&quot;10.1016/j.respol.2013.12.008&quot;,&quot;ISSN&quot;:&quot;00487333&quot;,&quot;abstract&quot;:&quot;This paper examines the relationship between (outside-in) open innovation and the financial performance of R&amp;D projects, drawing on a unique dataset that contains information on the open innovation practices, management and performance of 489 R&amp;D projects of a large European multinational firm. We introduce two types of open innovation partnerships - science-based and market-based partnerships - and examine their relationships with project financial performance. In addition, we investigate whether the open innovation - project performance relationships are influenced by the way how R&amp;D projects are managed. Our results show that R&amp;D projects with open innovation partnerships are associated with a better financial performance providing that they are managed in the most suitable way. Market-based partnerships are positively correlated with project performance if a formal project management process is used; however these partnerships are associated with a lower performance for loosely managed projects. In contrast, science-based partnerships are associated with higher project revenues for loosely managed projects only. © 2014 Elsevier B.V.&quot;,&quot;author&quot;:[{&quot;dropping-particle&quot;:&quot;&quot;,&quot;family&quot;:&quot;Du&quot;,&quot;given&quot;:&quot;Jingshu&quot;,&quot;non-dropping-particle&quot;:&quot;&quot;,&quot;parse-names&quot;:false,&quot;suffix&quot;:&quot;&quot;},{&quot;dropping-particle&quot;:&quot;&quot;,&quot;family&quot;:&quot;Leten&quot;,&quot;given&quot;:&quot;Bart&quot;,&quot;non-dropping-particle&quot;:&quot;&quot;,&quot;parse-names&quot;:false,&quot;suffix&quot;:&quot;&quot;},{&quot;dropping-particle&quot;:&quot;&quot;,&quot;family&quot;:&quot;Vanhaverbeke&quot;,&quot;given&quot;:&quot;Wim&quot;,&quot;non-dropping-particle&quot;:&quot;&quot;,&quot;parse-names&quot;:false,&quot;suffix&quot;:&quot;&quot;}],&quot;container-title&quot;:&quot;Research Policy&quot;,&quot;id&quot;:&quot;d3481a13-bdb1-5f57-a0ef-466831e83804&quot;,&quot;issue&quot;:&quot;5&quot;,&quot;issued&quot;:{&quot;date-parts&quot;:[[&quot;2014&quot;]]},&quot;page&quot;:&quot;828-840&quot;,&quot;title&quot;:&quot;Managing open innovation projects with science-based and market-based partners&quot;,&quot;type&quot;:&quot;article-journal&quot;,&quot;volume&quot;:&quot;43&quot;,&quot;container-title-short&quot;:&quot;Res Policy&quot;},&quot;uris&quot;:[&quot;http://www.mendeley.com/documents/?uuid=c30ac79e-d321-48bb-82c7-c00543d0a918&quot;],&quot;isTemporary&quot;:false,&quot;legacyDesktopId&quot;:&quot;c30ac79e-d321-48bb-82c7-c00543d0a918&quot;},{&quot;id&quot;:&quot;1d728c9b-7863-56c3-9f09-f69fc26a625f&quot;,&quot;itemData&quot;:{&quot;DOI&quot;:&quot;10.1111/jpim.12209&quot;,&quot;ISSN&quot;:&quot;15405885&quot;,&quot;abstract&quot;:&quot;For technology ventures (and also other firms), R&amp;D alliances provide great learning opportunities and access to scarce resources. However, R&amp;D alliances, in particular between competitors, also involve the concomitant threat of opportunistic behavior, which many firms attempt to manage by formalizing the partnership. Yet, prior research provided mixed findings suggesting that formalization alleviates opportunism, fails to do so, or, ironically, even promotes it. The questions of whether and, if so, when formalization can deter opportunism remains topical. This study differentiates two forms of opportunistic behavior, strategic manipulation and knowledge appropriation, and examines how they are affected by formalization per se and in combination with communication quality. Findings from 82 R&amp;D alliances between competitors indicate that extensive formalization promotes opportunistic behavior. In contrast, communication quality mitigates the dysfunctional effect on strategic manipulation and also alleviates both forms of opportunism directly. Most effects vary with the type of opportunistic behavior. Our findings add to the literature by demonstrating a positive formalization-opportunism relationship in the context of R&amp;D alliances and by suggesting that relational governance (communication quality) compensates for the dysfunctional effects of formal governance (formalization), rather than both having complementary relationships. The results also support the call for more research into nuances of opportunism: they show that differentiating forms of opportunism matters for understanding the efficacy of safeguards against opportunism. Managers are warned against over-formalizing alliances, which spurs opportunism. Instead, they should cultivate an atmosphere of open communication while they can still maintain some \&quot;healthy distrust.\&quot; This attenuates the adverse effects of formalization, which is important since a certain level of formalization is often inevitable in R&amp;D alliances.&quot;,&quot;author&quot;:[{&quot;dropping-particle&quot;:&quot;&quot;,&quot;family&quot;:&quot;Walter&quot;,&quot;given&quot;:&quot;Sascha G.&quot;,&quot;non-dropping-particle&quot;:&quot;&quot;,&quot;parse-names&quot;:false,&quot;suffix&quot;:&quot;&quot;},{&quot;dropping-particle&quot;:&quot;&quot;,&quot;family&quot;:&quot;Walter&quot;,&quot;given&quot;:&quot;Achim&quot;,&quot;non-dropping-particle&quot;:&quot;&quot;,&quot;parse-names&quot;:false,&quot;suffix&quot;:&quot;&quot;},{&quot;dropping-particle&quot;:&quot;&quot;,&quot;family&quot;:&quot;Müller&quot;,&quot;given&quot;:&quot;Dirk&quot;,&quot;non-dropping-particle&quot;:&quot;&quot;,&quot;parse-names&quot;:false,&quot;suffix&quot;:&quot;&quot;}],&quot;container-title&quot;:&quot;Journal of Product Innovation Management&quot;,&quot;id&quot;:&quot;1d728c9b-7863-56c3-9f09-f69fc26a625f&quot;,&quot;issue&quot;:&quot;6&quot;,&quot;issued&quot;:{&quot;date-parts&quot;:[[&quot;2015&quot;]]},&quot;page&quot;:&quot;954-970&quot;,&quot;title&quot;:&quot;Formalization, Communication Quality, and Opportunistic Behavior in R&amp;D Alliances between Competitors&quot;,&quot;type&quot;:&quot;article-journal&quot;,&quot;volume&quot;:&quot;32&quot;,&quot;container-title-short&quot;:&quot;&quot;},&quot;uris&quot;:[&quot;http://www.mendeley.com/documents/?uuid=b6d1cc1e-08b3-4b34-b5ca-bf067266552b&quot;],&quot;isTemporary&quot;:false,&quot;legacyDesktopId&quot;:&quot;b6d1cc1e-08b3-4b34-b5ca-bf067266552b&quot;}]},{&quot;citationID&quot;:&quot;MENDELEY_CITATION_95dc2670-5c5d-42cf-ab8f-41b382f1f6ce&quot;,&quot;properties&quot;:{&quot;noteIndex&quot;:0},&quot;isEdited&quot;:false,&quot;manualOverride&quot;:{&quot;citeprocText&quot;:&quot;(Gretsch et al., 2020)&quot;,&quot;isManuallyOverridden&quot;:false,&quot;manualOverrideText&quot;:&quot;&quot;},&quot;citationTag&quot;:&quot;MENDELEY_CITATION_v3_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&quot;,&quot;citationItems&quot;:[{&quot;id&quot;:&quot;ae88b2ec-0534-5e32-a45b-93bb348c5605&quot;,&quot;itemData&quot;:{&quot;DOI&quot;:&quot;10.1111/caim.12354&quot;,&quot;ISSN&quot;:&quot;14678691&quot;,&quot;abstract&quot;:&quot;Intellectual property (IP) ownership aggressiveness constitutes an organization's strategic stance that prioritizes its IP protection. An organization thus pursues a rigid approach to protect its background IP and strives for exclusive ownership of the foreground IP that results from collaborative projects. This paper investigates how firms' IP ownership aggressiveness influences university–industry collaboration (UIC) project success and examines if the relationship is contingent on the governance modes that firms employ in UICs, especially the intensity of contract formality and shared governance. Analysing survey data from UIC projects of medium-sized to large firms covering four industries, we find that the levels of contract formality and shared governance moderate the effect of firms' IP ownership aggressiveness on project success. Strong contract formality leads to a negative relationship between firms' IP ownership aggressiveness and UIC project success. Conversely, if firms apply strong shared governance, the relationship between IP ownership aggressiveness and UIC project success is positive. Given firms' strategic approach to protect background IP and claim ownership of foreground IP, these results have implications for UIC managers when selecting governance modes to best support UIC project success.&quot;,&quot;author&quot;:[{&quot;dropping-particle&quot;:&quot;&quot;,&quot;family&quot;:&quot;Gretsch&quot;,&quot;given&quot;:&quot;Oliver&quot;,&quot;non-dropping-particle&quot;:&quot;&quot;,&quot;parse-names&quot;:false,&quot;suffix&quot;:&quot;&quot;},{&quot;dropping-particle&quot;:&quot;&quot;,&quot;family&quot;:&quot;Tietze&quot;,&quot;given&quot;:&quot;Frank&quot;,&quot;non-dropping-particle&quot;:&quot;&quot;,&quot;parse-names&quot;:false,&quot;suffix&quot;:&quot;&quot;},{&quot;dropping-particle&quot;:&quot;&quot;,&quot;family&quot;:&quot;Kock&quot;,&quot;given&quot;:&quot;Alexander&quot;,&quot;non-dropping-particle&quot;:&quot;&quot;,&quot;parse-names&quot;:false,&quot;suffix&quot;:&quot;&quot;}],&quot;container-title&quot;:&quot;Creativity and Innovation Management&quot;,&quot;id&quot;:&quot;ae88b2ec-0534-5e32-a45b-93bb348c5605&quot;,&quot;issue&quot;:&quot;2&quot;,&quot;issued&quot;:{&quot;date-parts&quot;:[[&quot;2020&quot;]]},&quot;page&quot;:&quot;359-370&quot;,&quot;title&quot;:&quot;Firms' intellectual property ownership aggressiveness in university–industry collaboration projects: Choosing the right governance mode&quot;,&quot;type&quot;:&quot;article-journal&quot;,&quot;volume&quot;:&quot;29&quot;,&quot;container-title-short&quot;:&quot;&quot;},&quot;uris&quot;:[&quot;http://www.mendeley.com/documents/?uuid=3ff19414-f7b9-4944-b8ec-63daa07ddd2d&quot;],&quot;isTemporary&quot;:false,&quot;legacyDesktopId&quot;:&quot;3ff19414-f7b9-4944-b8ec-63daa07ddd2d&quot;}]},{&quot;citationID&quot;:&quot;MENDELEY_CITATION_cda10ab3-9cff-4d0c-848a-0734c8ff2b0f&quot;,&quot;properties&quot;:{&quot;noteIndex&quot;:0},&quot;isEdited&quot;:false,&quot;manualOverride&quot;:{&quot;citeprocText&quot;:&quot;(Nsanzumuhire &amp;#38; Groot, 2020; Rajalo &amp;#38; Vadi, 2017)&quot;,&quot;isManuallyOverridden&quot;:false,&quot;manualOverrideText&quot;:&quot;&quot;},&quot;citationTag&quot;:&quot;MENDELEY_CITATION_v3_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&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id&quot;:&quot;7b19aeda-f28c-5a45-a74b-c045a7080b58&quot;,&quot;itemData&quot;:{&quot;DOI&quot;:&quot;10.1016/j.technovation.2017.04.003&quot;,&quot;ISSN&quot;:&quot;01664972&quot;,&quot;abstract&quot;:&quot;This study investigates university-industry (U-I) innovation collaboration and proposes a renewed and empirically tested conceptual approach to analyse it. The motivation for the research emerged from the realisation that the majority of studies on university-industry innovation collaboration on organisational level present limited verification of why some seemingly similar collaboration projects fail while others thrive. Therefore, we aimed for reconceptualization of the way university-industry collaboration is analysed by developing the respective approach that was empirically tested via multiple case-study research of 12 cases. The approach combines elements of the U-I collaboration literature with a model of interaction from semiotics and boundary-crossing ideas from organisation theory. The novelty of this approach lies in explaining the heterogeneity and variation of U-I collaboration on individual level. The interaction model from the semiotics enables distinct U-I collaboration patterns to emerge. In a two-dimensional model it becomes clear that choosing the appropriate partner for potentially successful collaboration means matching the levels of preconditions between partners. The main contribution of this study is twofold: an interdisciplinary approach for analysing U-I collaboration using a multiple case-study research design and the explanation of relevant preconditions – individual rather than institutional levels of motivation and absorptive capacity – as critical aspects that determine the likelihood of the success or failure of such collaboration.&quot;,&quot;author&quot;:[{&quot;dropping-particle&quot;:&quot;&quot;,&quot;family&quot;:&quot;Rajalo&quot;,&quot;given&quot;:&quot;Sigrid&quot;,&quot;non-dropping-particle&quot;:&quot;&quot;,&quot;parse-names&quot;:false,&quot;suffix&quot;:&quot;&quot;},{&quot;dropping-particle&quot;:&quot;&quot;,&quot;family&quot;:&quot;Vadi&quot;,&quot;given&quot;:&quot;Maaja&quot;,&quot;non-dropping-particle&quot;:&quot;&quot;,&quot;parse-names&quot;:false,&quot;suffix&quot;:&quot;&quot;}],&quot;container-title&quot;:&quot;Technovation&quot;,&quot;id&quot;:&quot;7b19aeda-f28c-5a45-a74b-c045a7080b58&quot;,&quot;issued&quot;:{&quot;date-parts&quot;:[[&quot;2017&quot;]]},&quot;page&quot;:&quot;42-54&quot;,&quot;title&quot;:&quot;University-industry innovation collaboration: Reconceptualization&quot;,&quot;type&quot;:&quot;article-journal&quot;,&quot;volume&quot;:&quot;62-63&quot;,&quot;container-title-short&quot;:&quot;&quot;},&quot;uris&quot;:[&quot;http://www.mendeley.com/documents/?uuid=b35bfa7a-8b14-429e-906e-87bbd7fd27a3&quot;],&quot;isTemporary&quot;:false,&quot;legacyDesktopId&quot;:&quot;b35bfa7a-8b14-429e-906e-87bbd7fd27a3&quot;}]},{&quot;citationID&quot;:&quot;MENDELEY_CITATION_bce0eaa3-ef92-4825-bb4c-d879d7a70374&quot;,&quot;properties&quot;:{&quot;noteIndex&quot;:0},&quot;isEdited&quot;:false,&quot;manualOverride&quot;:{&quot;citeprocText&quot;:&quot;(Meerman et al., 2013)&quot;,&quot;isManuallyOverridden&quot;:false,&quot;manualOverrideText&quot;:&quot;&quot;},&quot;citationTag&quot;:&quot;MENDELEY_CITATION_v3_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&quot;,&quot;citationItems&quot;:[{&quot;id&quot;:&quot;f9d0a7b4-4812-5327-883d-b845f4c540a7&quot;,&quot;itemData&quot;:{&quot;author&quot;:[{&quot;dropping-particle&quot;:&quot;&quot;,&quot;family&quot;:&quot;Meerman&quot;,&quot;given&quot;:&quot;Arno&quot;,&quot;non-dropping-particle&quot;:&quot;&quot;,&quot;parse-names&quot;:false,&quot;suffix&quot;:&quot;&quot;},{&quot;dropping-particle&quot;:&quot;&quot;,&quot;family&quot;:&quot;Davey&quot;,&quot;given&quot;:&quot;Todd&quot;,&quot;non-dropping-particle&quot;:&quot;&quot;,&quot;parse-names&quot;:false,&quot;suffix&quot;:&quot;&quot;},{&quot;dropping-particle&quot;:&quot;&quot;,&quot;family&quot;:&quot;Cleyn&quot;,&quot;given&quot;:&quot;Sven H.&quot;,&quot;non-dropping-particle&quot;:&quot;De&quot;,&quot;parse-names&quot;:false,&quot;suffix&quot;:&quot;&quot;},{&quot;dropping-particle&quot;:&quot;&quot;,&quot;family&quot;:&quot;Galan Muros&quot;,&quot;given&quot;:&quot;Victoria&quot;,&quot;non-dropping-particle&quot;:&quot;&quot;,&quot;parse-names&quot;:false,&quot;suffix&quot;:&quot;&quot;}],&quot;id&quot;:&quot;f9d0a7b4-4812-5327-883d-b845f4c540a7&quot;,&quot;issued&quot;:{&quot;date-parts&quot;:[[&quot;2013&quot;]]},&quot;title&quot;:&quot;The state of university-business cooperation in Belgium : part of the DG Education and Culture study on the cooperation between higher education institutions and public and private organisations in Europe&quot;,&quot;type&quot;:&quot;article-journal&quot;,&quot;container-title-short&quot;:&quot;&quot;},&quot;uris&quot;:[&quot;http://www.mendeley.com/documents/?uuid=0dff312c-cc3c-4800-99ae-ff34eba95769&quot;],&quot;isTemporary&quot;:false,&quot;legacyDesktopId&quot;:&quot;0dff312c-cc3c-4800-99ae-ff34eba95769&quot;}]},{&quot;citationID&quot;:&quot;MENDELEY_CITATION_9472189c-853a-478c-914b-92d3ee96b05e&quot;,&quot;properties&quot;:{&quot;noteIndex&quot;:0},&quot;isEdited&quot;:false,&quot;manualOverride&quot;:{&quot;citeprocText&quot;:&quot;(J. Bercovitz &amp;#38; Feldman, 2011; Czarnitzki et al., 2011; Polt et al., 2001)&quot;,&quot;isManuallyOverridden&quot;:false,&quot;manualOverrideText&quot;:&quot;&quot;},&quot;citationTag&quot;:&quot;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&quot;,&quot;citationItems&quot;:[{&quot;id&quot;:&quot;72d77c55-0904-57bf-b716-cf7fcc6402cf&quot;,&quot;itemData&quot;:{&quot;DOI&quot;:&quot;10.3152/147154301781781453&quot;,&quot;ISSN&quot;:&quot;03023427&quot;,&quot;abstract&quot;:&quot;Within the Framework of the EU initiative 'Benchmarking Europe's Industrial Competitiveness', a project benchmarking industry-science relations (ISR) was carried out covering eight EU countries, the USA and Japan. In these countries ISR were compared in order to assess the role of framework conditions in the interaction between industry (private business-enterprise sector) and science (higher-education institutions and public-sector research establishments), and to recommend areas for policy improvement. Benchmarking ISR focuses on identifying good practices in shaping ISR-relevant framework conditions given the specific features of a national innovation system. The paper presents the methodology employed and the main findings.&quot;,&quot;author&quot;:[{&quot;dropping-particle&quot;:&quot;&quot;,&quot;family&quot;:&quot;Polt&quot;,&quot;given&quot;:&quot;W.&quot;,&quot;non-dropping-particle&quot;:&quot;&quot;,&quot;parse-names&quot;:false,&quot;suffix&quot;:&quot;&quot;},{&quot;dropping-particle&quot;:&quot;&quot;,&quot;family&quot;:&quot;Rammer&quot;,&quot;given&quot;:&quot;C.&quot;,&quot;non-dropping-particle&quot;:&quot;&quot;,&quot;parse-names&quot;:false,&quot;suffix&quot;:&quot;&quot;},{&quot;dropping-particle&quot;:&quot;&quot;,&quot;family&quot;:&quot;Gassler&quot;,&quot;given&quot;:&quot;H.&quot;,&quot;non-dropping-particle&quot;:&quot;&quot;,&quot;parse-names&quot;:false,&quot;suffix&quot;:&quot;&quot;},{&quot;dropping-particle&quot;:&quot;&quot;,&quot;family&quot;:&quot;Schibany&quot;,&quot;given&quot;:&quot;A.&quot;,&quot;non-dropping-particle&quot;:&quot;&quot;,&quot;parse-names&quot;:false,&quot;suffix&quot;:&quot;&quot;},{&quot;dropping-particle&quot;:&quot;&quot;,&quot;family&quot;:&quot;Schartinger&quot;,&quot;given&quot;:&quot;D.&quot;,&quot;non-dropping-particle&quot;:&quot;&quot;,&quot;parse-names&quot;:false,&quot;suffix&quot;:&quot;&quot;}],&quot;container-title&quot;:&quot;Science and Public Policy&quot;,&quot;id&quot;:&quot;72d77c55-0904-57bf-b716-cf7fcc6402cf&quot;,&quot;issue&quot;:&quot;4&quot;,&quot;issued&quot;:{&quot;date-parts&quot;:[[&quot;2001&quot;]]},&quot;page&quot;:&quot;247-258&quot;,&quot;title&quot;:&quot;Benchmarking industry-science relations: The role of framework conditions&quot;,&quot;type&quot;:&quot;article-journal&quot;,&quot;volume&quot;:&quot;28&quot;,&quot;container-title-short&quot;:&quot;Sci Public Policy&quot;},&quot;uris&quot;:[&quot;http://www.mendeley.com/documents/?uuid=de5ebd94-5762-49db-970c-7cbe1d3c99e6&quot;],&quot;isTemporary&quot;:false,&quot;legacyDesktopId&quot;:&quot;de5ebd94-5762-49db-970c-7cbe1d3c99e6&quot;},{&quot;id&quot;:&quot;d228c294-8b40-52e0-97df-9d2217e9988b&quot;,&quot;itemData&quot;:{&quot;DOI&quot;:&quot;10.2139/ssrn.1538112&quot;,&quot;abstract&quot;:&quot;Against the background of the so-called European paradox, i.e. the conjecture that EU countries lack the capability to transfer science into commercial innovations, knowledge transfer from academia to industry has been a central issue in policy debates recently. Based on a sample of German scientists we investigate which academic inventions are patented by a scientific assignee and which are owned by corporate entities. Our findings suggest that faculty patents assigned to corporations exhibit a higher short-term value in terms of forward citations and a higher potential to block property rights of competitors. Faculty patents assigned to academic inventors or to public research institutions, in contrast, are more complex, more basic and have stronger links to science. These results may suggest that European firms lack the absorptive capacity to identify and exploit academic inventions that are further away from market applications.&quot;,&quot;author&quot;:[{&quot;dropping-particle&quot;:&quot;&quot;,&quot;family&quot;:&quot;Czarnitzki&quot;,&quot;given&quot;:&quot;Dirk&quot;,&quot;non-dropping-particle&quot;:&quot;&quot;,&quot;parse-names&quot;:false,&quot;suffix&quot;:&quot;&quot;},{&quot;dropping-particle&quot;:&quot;&quot;,&quot;family&quot;:&quot;Hussinger&quot;,&quot;given&quot;:&quot;Katrin&quot;,&quot;non-dropping-particle&quot;:&quot;&quot;,&quot;parse-names&quot;:false,&quot;suffix&quot;:&quot;&quot;},{&quot;dropping-particle&quot;:&quot;&quot;,&quot;family&quot;:&quot;Schneider&quot;,&quot;given&quot;:&quot;Cédric&quot;,&quot;non-dropping-particle&quot;:&quot;&quot;,&quot;parse-names&quot;:false,&quot;suffix&quot;:&quot;&quot;}],&quot;container-title&quot;:&quot;SSRN Electronic Journal&quot;,&quot;id&quot;:&quot;d228c294-8b40-52e0-97df-9d2217e9988b&quot;,&quot;issued&quot;:{&quot;date-parts&quot;:[[&quot;2011&quot;]]},&quot;title&quot;:&quot;The Nexus between Science and Industry: Evidence from Faculty Inventions&quot;,&quot;type&quot;:&quot;article-journal&quot;,&quot;container-title-short&quot;:&quot;&quot;},&quot;uris&quot;:[&quot;http://www.mendeley.com/documents/?uuid=65ae7f83-812f-438a-b424-3735ecf6d931&quot;],&quot;isTemporary&quot;:false,&quot;legacyDesktopId&quot;:&quot;65ae7f83-812f-438a-b424-3735ecf6d931&quot;},{&quot;id&quot;:&quot;66c31952-8106-52a0-88cc-d05957327268&quot;,&quot;itemData&quot;:{&quot;DOI&quot;:&quot;10.1016/j.respol.2010.09.008&quot;,&quot;ISSN&quot;:&quot;00487333&quot;,&quot;abstract&quot;:&quot;This paper investigates the composition of creative teams of academic scientists engaged in inventive activity. Our data provides a unique opportunity to explore the links between team composition and commercialization outcomes. We find that there are coordination costs associated with reaching across academic departments and organizational boundaries to build teams. However, we also find evidence of benefits due to knowledge diversity, particularly in the cases of truly novel combinations. In support of internal cohesion arguments, we find that performance improves with the experience of the team. In line with arguments regarding the value of diverse external networks, we find that teams that are composed of members from multiple institutions - focal university, other research institution, and/or industry - are more successful in generating patents, licenses, and royalties. Finally, we find that the presence of prior social ties supporting links with external team members positively influences commercial outcomes. We find that there is no benefit to proximity in team configuration. © 2010 Elsevier B.V. All rights reserved.&quot;,&quot;author&quot;:[{&quot;dropping-particle&quot;:&quot;&quot;,&quot;family&quot;:&quot;Bercovitz&quot;,&quot;given&quot;:&quot;Janet&quot;,&quot;non-dropping-particle&quot;:&quot;&quot;,&quot;parse-names&quot;:false,&quot;suffix&quot;:&quot;&quot;},{&quot;dropping-particle&quot;:&quot;&quot;,&quot;family&quot;:&quot;Feldman&quot;,&quot;given&quot;:&quot;Maryann&quot;,&quot;non-dropping-particle&quot;:&quot;&quot;,&quot;parse-names&quot;:false,&quot;suffix&quot;:&quot;&quot;}],&quot;container-title&quot;:&quot;Research Policy&quot;,&quot;id&quot;:&quot;66c31952-8106-52a0-88cc-d05957327268&quot;,&quot;issue&quot;:&quot;1&quot;,&quot;issued&quot;:{&quot;date-parts&quot;:[[&quot;2011&quot;]]},&quot;page&quot;:&quot;81-93&quot;,&quot;title&quot;:&quot;The mechanisms of collaboration in inventive teams: Composition, social networks, and geography&quot;,&quot;type&quot;:&quot;article-journal&quot;,&quot;volume&quot;:&quot;40&quot;,&quot;container-title-short&quot;:&quot;Res Policy&quot;},&quot;uris&quot;:[&quot;http://www.mendeley.com/documents/?uuid=ba322af2-2d08-4a09-a8b0-9965f1c0054d&quot;],&quot;isTemporary&quot;:false,&quot;legacyDesktopId&quot;:&quot;ba322af2-2d08-4a09-a8b0-9965f1c0054d&quot;}]},{&quot;citationID&quot;:&quot;MENDELEY_CITATION_9d2e5691-61f5-49b2-a4eb-232a358f7c92&quot;,&quot;properties&quot;:{&quot;noteIndex&quot;:0},&quot;isEdited&quot;:false,&quot;manualOverride&quot;:{&quot;citeprocText&quot;:&quot;(Aliu et al., 2018)&quot;,&quot;isManuallyOverridden&quot;:false,&quot;manualOverrideText&quot;:&quot;&quot;},&quot;citationTag&quot;:&quot;MENDELEY_CITATION_v3_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&quot;,&quot;citationItems&quot;:[{&quot;id&quot;:&quot;030ecd96-a9fc-5aa9-ad0b-201b60768398&quot;,&quot;itemData&quot;:{&quot;DOI&quot;:&quot;10.19085/journal.sijbpg040801&quot;,&quot;abstract&quot;:&quot;&lt;p&gt;&lt;strong&gt;Purpose:&lt;/strong&gt; The aim of this study is to examine the influence of inter-stakeholders’ communication on universities which mutually collaborate with both internal and external stakeholders in frame of university – industry collaboration (UIC) and coordinate their internal structure in this direction&lt;strong&gt;.&lt;/strong&gt;&lt;/p&gt;&lt;p&gt;&lt;strong&gt;Design/methodology/approach:&lt;/strong&gt; In this study, literature review and theoretical approach were applied to find out the interrelationships of four basic theories (i.e. Communicative Actions Theory, Media Richness Theory, Actor-Networks Theory, and Stakeholder Theory) that are located amongst inter-stakeholders communication and UIC.&lt;/p&gt;&lt;p&gt;&lt;strong&gt;Findings:&lt;/strong&gt; There is a strong nexus between stakeholder theory and other mentioned three theories. Stakeholder theory has a magnet role in combining UIC and inter-stakeholders’ communication. Communicative actions theory, media richness theory and actor-networks theory have supportive and transformative effects on stakeholder theory to uphold the relationships at multivariate levels, actors and institutions.&lt;/p&gt;&lt;p&gt;&lt;strong&gt;Research limitations/implications:&lt;/strong&gt; The research was limited to the communication dimension of stakeholders and UIC. There are many other dimensions; such as, reciprocal trust, commitment, continuity and understanding. Investigators are encouraged to improve a reliable and valid scale and test these factors in an empirical way.&lt;/p&gt;&lt;p&gt;&lt;strong&gt;Practical implications&lt;/strong&gt;: The paper includes implications for the development of the position of managers in communicative activities in which universities build interactions with their stakeholders and create an open system that is a strategic point.&lt;/p&gt;&lt;strong&gt;Originality/value: &lt;/strong&gt;The original contribution of this study is to attach considerable attention to university interfaces (e.g. UIC Centre, Technocity / Technopark, Technology Transfer Office, Incubation Centre) and the managers working in these institutions have very crucial functions to establish cooperation amongst university and industry, and contain multidimensional and multidisciplinary aspects of collaboration and communication.&quot;,&quot;author&quot;:[{&quot;dropping-particle&quot;:&quot;&quot;,&quot;family&quot;:&quot;Aliu&quot;,&quot;given&quot;:&quot;Dorian&quot;,&quot;non-dropping-particle&quot;:&quot;&quot;,&quot;parse-names&quot;:false,&quot;suffix&quot;:&quot;&quot;},{&quot;dropping-particle&quot;:&quot;&quot;,&quot;family&quot;:&quot;Akatay&quot;,&quot;given&quot;:&quot;Ayten&quot;,&quot;non-dropping-particle&quot;:&quot;&quot;,&quot;parse-names&quot;:false,&quot;suffix&quot;:&quot;&quot;},{&quot;dropping-particle&quot;:&quot;&quot;,&quot;family&quot;:&quot;Aliu&quot;,&quot;given&quot;:&quot;Armando&quot;,&quot;non-dropping-particle&quot;:&quot;&quot;,&quot;parse-names&quot;:false,&quot;suffix&quot;:&quot;&quot;}],&quot;container-title&quot;:&quot;Scholedge International Journal of Business Policy &amp; Governance ISSN 2394-3351&quot;,&quot;id&quot;:&quot;030ecd96-a9fc-5aa9-ad0b-201b60768398&quot;,&quot;issue&quot;:&quot;8&quot;,&quot;issued&quot;:{&quot;date-parts&quot;:[[&quot;2018&quot;]]},&quot;page&quot;:&quot;78&quot;,&quot;title&quot;:&quot;The Influence of Inter-Stakeholders’ Communication on University – Industry Collaboration&quot;,&quot;type&quot;:&quot;article-journal&quot;,&quot;volume&quot;:&quot;4&quot;,&quot;container-title-short&quot;:&quot;&quot;},&quot;uris&quot;:[&quot;http://www.mendeley.com/documents/?uuid=bc836059-8f21-4e80-9f22-85d4f094910e&quot;],&quot;isTemporary&quot;:false,&quot;legacyDesktopId&quot;:&quot;bc836059-8f21-4e80-9f22-85d4f094910e&quot;}]},{&quot;citationID&quot;:&quot;MENDELEY_CITATION_2bea9daf-c086-4aee-b1f6-b054cda0c462&quot;,&quot;properties&quot;:{&quot;noteIndex&quot;:0},&quot;isEdited&quot;:false,&quot;manualOverride&quot;:{&quot;citeprocText&quot;:&quot;(Etzkowitz, 2003)&quot;,&quot;isManuallyOverridden&quot;:false,&quot;manualOverrideText&quot;:&quot;&quot;},&quot;citationTag&quot;:&quot;MENDELEY_CITATION_v3_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&quot;,&quot;citationItems&quot;:[{&quot;id&quot;:&quot;45fbc9f9-56ce-5ab9-9108-b8dee73c7ca1&quot;,&quot;itemData&quot;:{&quot;DOI&quot;:&quot;10.1177/05390184030423002&quot;,&quot;ISSN&quot;:&quot;05390184&quot;,&quot;abstract&quot;:&quot;Innovation is increasingly based upon a \&quot;Triple Helix\&quot; of university-industry-government interactions. The increased importance of knowledge and the role of the university in incubation of technology-based firms has given it a more prominent place in the institutional firmament. The entrepreneurial university takes a proactive stance in putting knowledge to use and in broadening the input into the creation of academic knowledge. Thus it operates according to an interactive rather than a linear model of innovation. As firms raise their technological level, they move closer to an academic model, engaging in higher levels of training and in sharing of knowledge. Government acts as a public entrepreneur and venture capitalist in addition to its traditional regulatory role in setting the rules of the game. Moving beyond product development, innovation then becomes an endogenous process of \&quot;taking the role of the other\&quot;, encouraging hybridization among the institutional spheres.&quot;,&quot;author&quot;:[{&quot;dropping-particle&quot;:&quot;&quot;,&quot;family&quot;:&quot;Etzkowitz&quot;,&quot;given&quot;:&quot;Henry&quot;,&quot;non-dropping-particle&quot;:&quot;&quot;,&quot;parse-names&quot;:false,&quot;suffix&quot;:&quot;&quot;}],&quot;container-title&quot;:&quot;Social Science Information&quot;,&quot;id&quot;:&quot;45fbc9f9-56ce-5ab9-9108-b8dee73c7ca1&quot;,&quot;issue&quot;:&quot;3&quot;,&quot;issued&quot;:{&quot;date-parts&quot;:[[&quot;2003&quot;]]},&quot;page&quot;:&quot;293-337&quot;,&quot;title&quot;:&quot;Innovation in innovation: The Triple Helix of university-industry-government relations&quot;,&quot;type&quot;:&quot;article-journal&quot;,&quot;volume&quot;:&quot;42&quot;,&quot;container-title-short&quot;:&quot;&quot;},&quot;uris&quot;:[&quot;http://www.mendeley.com/documents/?uuid=ae2b3f97-9623-4631-837c-1493ef5631c4&quot;],&quot;isTemporary&quot;:false,&quot;legacyDesktopId&quot;:&quot;ae2b3f97-9623-4631-837c-1493ef5631c4&quot;}]},{&quot;citationID&quot;:&quot;MENDELEY_CITATION_1dc4808e-cb9b-4852-981b-80869a39f3d8&quot;,&quot;properties&quot;:{&quot;noteIndex&quot;:0},&quot;isEdited&quot;:false,&quot;manualOverride&quot;:{&quot;citeprocText&quot;:&quot;(Siegel et al., 2003)&quot;,&quot;isManuallyOverridden&quot;:false,&quot;manualOverrideText&quot;:&quot;&quot;},&quot;citationTag&quot;:&quot;MENDELEY_CITATION_v3_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&quot;,&quot;citationItems&quot;:[{&quot;id&quot;:&quot;17fe645b-ec0c-5b3f-85dc-fbc254b7b262&quot;,&quot;itemData&quot;:{&quot;DOI&quot;:&quot;10.1016/S1047-8310(03)00007-5&quot;,&quot;ISSN&quot;:&quot;10478310&quot;,&quot;abstract&quot;:&quot;There has been a rapid rise in commercial knowledge transfers from universities to practitioners or university-industry technology transfer (UITT), through licensing agreements, research joint ventures, and start-ups. The purpose of this study was to analyze the UITT process and its outcomes. Based on 98 structured interviews of key UITT stakeholders (i.e., university administrators, academic and industry scientists, business managers, and entrepreneurs) at five research universities in two regions of the US, we conclude that these stakeholders have different perspectives on the desired outputs of UITT. More importantly, numerous barriers to effective UITT were identified, including culture clashes, bureaucratic inflexibility, poorly designed reward systems, and ineffective management of university technology transfer offices (TTOs). Based on this qualitative evidence, we provide numerous recommendations for improving the UITT process. © 2003 Elsevier Science Inc. All rights reserved.&quot;,&quot;author&quot;:[{&quot;dropping-particle&quot;:&quot;&quot;,&quot;family&quot;:&quot;Siegel&quot;,&quot;given&quot;:&quot;Donald S.&quot;,&quot;non-dropping-particle&quot;:&quot;&quot;,&quot;parse-names&quot;:false,&quot;suffix&quot;:&quot;&quot;},{&quot;dropping-particle&quot;:&quot;&quot;,&quot;family&quot;:&quot;Waldman&quot;,&quot;given&quot;:&quot;David A.&quot;,&quot;non-dropping-particle&quot;:&quot;&quot;,&quot;parse-names&quot;:false,&quot;suffix&quot;:&quot;&quot;},{&quot;dropping-particle&quot;:&quot;&quot;,&quot;family&quot;:&quot;Atwater&quot;,&quot;given&quot;:&quot;Leanne E.&quot;,&quot;non-dropping-particle&quot;:&quot;&quot;,&quot;parse-names&quot;:false,&quot;suffix&quot;:&quot;&quot;},{&quot;dropping-particle&quot;:&quot;&quot;,&quot;family&quot;:&quot;Link&quot;,&quot;given&quot;:&quot;Albert N.&quot;,&quot;non-dropping-particle&quot;:&quot;&quot;,&quot;parse-names&quot;:false,&quot;suffix&quot;:&quot;&quot;}],&quot;container-title&quot;:&quot;Journal of High Technology Management Research&quot;,&quot;id&quot;:&quot;17fe645b-ec0c-5b3f-85dc-fbc254b7b262&quot;,&quot;issue&quot;:&quot;1&quot;,&quot;issued&quot;:{&quot;date-parts&quot;:[[&quot;2003&quot;]]},&quot;page&quot;:&quot;111-133&quot;,&quot;title&quot;:&quot;Commercial knowledge transfers from universities to firms: Improving the effectiveness of university-industry collaboration&quot;,&quot;type&quot;:&quot;article-journal&quot;,&quot;volume&quot;:&quot;14&quot;,&quot;container-title-short&quot;:&quot;&quot;},&quot;uris&quot;:[&quot;http://www.mendeley.com/documents/?uuid=8cfd4676-548d-4033-be34-2fddd475a24c&quot;],&quot;isTemporary&quot;:false,&quot;legacyDesktopId&quot;:&quot;8cfd4676-548d-4033-be34-2fddd475a24c&quot;}]},{&quot;citationID&quot;:&quot;MENDELEY_CITATION_1f11621d-4969-4855-9ec9-f8973deca3f6&quot;,&quot;properties&quot;:{&quot;noteIndex&quot;:0},&quot;isEdited&quot;:false,&quot;manualOverride&quot;:{&quot;citeprocText&quot;:&quot;(Lee, 2014)&quot;,&quot;isManuallyOverridden&quot;:false,&quot;manualOverrideText&quot;:&quot;&quot;},&quot;citationTag&quot;:&quot;MENDELEY_CITATION_v3_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&quot;,&quot;citationItems&quot;:[{&quot;id&quot;:&quot;1d5bdf22-4796-5a81-8b34-5d5cefe23208&quot;,&quot;itemData&quot;:{&quot;DOI&quot;:&quot;10.1080/19761597.2014.973164&quot;,&quot;ISSN&quot;:&quot;21586721&quot;,&quot;abstract&quot;:&quot;Based on a historical analysis of university–industry collaboration (UIC) in Japan, this paper elucidates the relationships between a variety of UIC types and the functional differentiation of boundary-spanning organisations to promote UIC from a resource dependence perspective. To overcome the traditional limitations of informal, inter-personal collaboration, the Japanese government has made intensive institutional and organisational reforms to establish formal boundary-spanning organisations in universities since the late 1980s. This paper investigates the roles, effects, and limitations of boundary-spanning organisations, such as (1) UI Cooperative Research Centres initiated in 1987, (2) Approved Technology Licensing Organisations in 1998, and (3) Intellectual Property Headquarters in 2003, which have mediated different types of UIC. The research results suggest that formal boundary-spanning organisations can significantly drive the growth of UI collaborations and that the different types of UIC require a functional specialisation in boundary-spanning organisations by developing coordinative expertise, human resources, institutional arrangements, and organisational structures. Furthermore, for instituting effective organisational management of UIC in university, this research emphasises the significance of integrity and coherence among different boundary-spanning functions.&quot;,&quot;author&quot;:[{&quot;dropping-particle&quot;:&quot;&quot;,&quot;family&quot;:&quot;Lee&quot;,&quot;given&quot;:&quot;Kyoung Joo&quot;,&quot;non-dropping-particle&quot;:&quot;&quot;,&quot;parse-names&quot;:false,&quot;suffix&quot;:&quot;&quot;}],&quot;container-title&quot;:&quot;Asian Journal of Technology Innovation&quot;,&quot;id&quot;:&quot;1d5bdf22-4796-5a81-8b34-5d5cefe23208&quot;,&quot;issue&quot;:&quot;2&quot;,&quot;issued&quot;:{&quot;date-parts&quot;:[[&quot;2014&quot;]]},&quot;page&quot;:&quot;204-218&quot;,&quot;title&quot;:&quot;Development of boundary-spanning organisations in Japanese universities for different types of university–industry collaborations: a resource dependence perspective&quot;,&quot;type&quot;:&quot;article-journal&quot;,&quot;volume&quot;:&quot;22&quot;,&quot;container-title-short&quot;:&quot;&quot;},&quot;uris&quot;:[&quot;http://www.mendeley.com/documents/?uuid=d911ace8-3b7d-4ab5-ba7f-be3e2d5a1730&quot;],&quot;isTemporary&quot;:false,&quot;legacyDesktopId&quot;:&quot;d911ace8-3b7d-4ab5-ba7f-be3e2d5a1730&quot;}]},{&quot;citationID&quot;:&quot;MENDELEY_CITATION_532ff0d2-db3d-40a6-84a2-1b965b17c7a7&quot;,&quot;properties&quot;:{&quot;noteIndex&quot;:0},&quot;isEdited&quot;:false,&quot;manualOverride&quot;:{&quot;citeprocText&quot;:&quot;(Algieri et al., 2013)&quot;,&quot;isManuallyOverridden&quot;:false,&quot;manualOverrideText&quot;:&quot;&quot;},&quot;citationTag&quot;:&quot;MENDELEY_CITATION_v3_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&quot;,&quot;citationItems&quot;:[{&quot;id&quot;:&quot;9a771cb3-af5e-5c1a-80be-b7382e131ecf&quot;,&quot;itemData&quot;:{&quot;DOI&quot;:&quot;10.1007/s10961-011-9241-8&quot;,&quot;ISSN&quot;:&quot;08929912&quot;,&quot;abstract&quot;:&quot;Over the past decades, university-industry relationships have become an important subject due to the essential role played by technological progress in the economic development of countries. From a theoretical point of view, several studies have shown the close relationship between investments in research and innovative activities of universities and the economic growth of specific territories. Indeed, the strong linkages between universities and a country's production system encourage the process of technology transfer and the commercial use of the research results. For this reason, the European Union has implemented a series of measures to promote the adoption of research findings in the real economic and social context, strengthening the linkages between universities, industries and government. As a starting point for enhancing this link, specific mechanisms have been devised by universities. In particular, technology transfer offices (TTOs) have been created to stimulate and encourage the dissemination of the research outcomes, translate them into practise, and facilitate their interrelations with the other two agents of the innovation systems: industries and government. Within this context, the present paper aims to gain knowledge on the determinants of spin-off creation in Italy with special attention to the role played by university TTOs. Specifically, an econometric probability model has been built merging the extant literature into four distinct strands. The analysis, based on the NetVal indicators and primary data survey, has allowed us to assess the Italian experience at an aggregate and disaggregate level. © 2011 Springer Science+Business Media, LLC.&quot;,&quot;author&quot;:[{&quot;dropping-particle&quot;:&quot;&quot;,&quot;family&quot;:&quot;Algieri&quot;,&quot;given&quot;:&quot;Bernardina&quot;,&quot;non-dropping-particle&quot;:&quot;&quot;,&quot;parse-names&quot;:false,&quot;suffix&quot;:&quot;&quot;},{&quot;dropping-particle&quot;:&quot;&quot;,&quot;family&quot;:&quot;Aquino&quot;,&quot;given&quot;:&quot;Antonio&quot;,&quot;non-dropping-particle&quot;:&quot;&quot;,&quot;parse-names&quot;:false,&quot;suffix&quot;:&quot;&quot;},{&quot;dropping-particle&quot;:&quot;&quot;,&quot;family&quot;:&quot;Succurro&quot;,&quot;given&quot;:&quot;Marianna&quot;,&quot;non-dropping-particle&quot;:&quot;&quot;,&quot;parse-names&quot;:false,&quot;suffix&quot;:&quot;&quot;}],&quot;container-title&quot;:&quot;Journal of Technology Transfer&quot;,&quot;id&quot;:&quot;9a771cb3-af5e-5c1a-80be-b7382e131ecf&quot;,&quot;issue&quot;:&quot;4&quot;,&quot;issued&quot;:{&quot;date-parts&quot;:[[&quot;2013&quot;]]},&quot;page&quot;:&quot;382-400&quot;,&quot;title&quot;:&quot;Technology transfer offices and academic spin-off creation: The case of Italy&quot;,&quot;type&quot;:&quot;article-journal&quot;,&quot;volume&quot;:&quot;38&quot;,&quot;container-title-short&quot;:&quot;&quot;},&quot;uris&quot;:[&quot;http://www.mendeley.com/documents/?uuid=c542abbb-7539-497d-878e-e986e78f8f9f&quot;],&quot;isTemporary&quot;:false,&quot;legacyDesktopId&quot;:&quot;c542abbb-7539-497d-878e-e986e78f8f9f&quot;}]},{&quot;citationID&quot;:&quot;MENDELEY_CITATION_0ebdf284-dc2f-47b0-8b0d-d68996193c13&quot;,&quot;properties&quot;:{&quot;noteIndex&quot;:0},&quot;isEdited&quot;:false,&quot;manualOverride&quot;:{&quot;citeprocText&quot;:&quot;(O’Kane et al., 2015)&quot;,&quot;isManuallyOverridden&quot;:false,&quot;manualOverrideText&quot;:&quot;&quot;},&quot;citationTag&quot;:&quot;MENDELEY_CITATION_v3_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&quot;,&quot;citationItems&quot;:[{&quot;id&quot;:&quot;e6734052-7ba9-566a-ab0d-e94588f91511&quot;,&quot;itemData&quot;:{&quot;DOI&quot;:&quot;10.1016/j.respol.2014.08.003&quot;,&quot;ISSN&quot;:&quot;00487333&quot;,&quot;abstract&quot;:&quot;Technology transfer offices (TTOs) are of strategic importance to universities committed to the commercialization of academic knowledge. Within the university, TTOs' relationship with academics and management is single agent-multiple principal. When two principals exist in an agency relationship, conflicting expectations can naturally arise. We explore how TTOs build legitimacy by shaping identity with university academics and management. In undertaking this research we draw on 63 interviews with TTO executives across 22 universities in the Ireland, New Zealand and the United States. We find that TTOs use identity-conformance and identity-manipulation to shape a dual identity, one scientific and the other business, with academics and management respectively. We show how this combination of identity strategies is ineffective for legitimizing the TTO. We propose that TTOs' identity shaping strategies are incomplete and need to incorporate a wholly distinctive identity to complement and reinforce preliminary legitimacy claims made through conformance and manipulation. We discuss the potential implications of these findings for scholars, TTO executives and university management.&quot;,&quot;author&quot;:[{&quot;dropping-particle&quot;:&quot;&quot;,&quot;family&quot;:&quot;O'Kane&quot;,&quot;given&quot;:&quot;Conor&quot;,&quot;non-dropping-particle&quot;:&quot;&quot;,&quot;parse-names&quot;:false,&quot;suffix&quot;:&quot;&quot;},{&quot;dropping-particle&quot;:&quot;&quot;,&quot;family&quot;:&quot;Mangematin&quot;,&quot;given&quot;:&quot;Vincent&quot;,&quot;non-dropping-particle&quot;:&quot;&quot;,&quot;parse-names&quot;:false,&quot;suffix&quot;:&quot;&quot;},{&quot;dropping-particle&quot;:&quot;&quot;,&quot;family&quot;:&quot;Geoghegan&quot;,&quot;given&quot;:&quot;Will&quot;,&quot;non-dropping-particle&quot;:&quot;&quot;,&quot;parse-names&quot;:false,&quot;suffix&quot;:&quot;&quot;},{&quot;dropping-particle&quot;:&quot;&quot;,&quot;family&quot;:&quot;Fitzgerald&quot;,&quot;given&quot;:&quot;Ciara&quot;,&quot;non-dropping-particle&quot;:&quot;&quot;,&quot;parse-names&quot;:false,&quot;suffix&quot;:&quot;&quot;}],&quot;container-title&quot;:&quot;Research Policy&quot;,&quot;id&quot;:&quot;e6734052-7ba9-566a-ab0d-e94588f91511&quot;,&quot;issue&quot;:&quot;2&quot;,&quot;issued&quot;:{&quot;date-parts&quot;:[[&quot;2015&quot;]]},&quot;page&quot;:&quot;421-437&quot;,&quot;title&quot;:&quot;University technology transfer offices: The search for identity to build legitimacy&quot;,&quot;type&quot;:&quot;article-journal&quot;,&quot;volume&quot;:&quot;44&quot;,&quot;container-title-short&quot;:&quot;Res Policy&quot;},&quot;uris&quot;:[&quot;http://www.mendeley.com/documents/?uuid=6523b6fe-08f4-4432-98b1-b0a8e843fbfd&quot;],&quot;isTemporary&quot;:false,&quot;legacyDesktopId&quot;:&quot;6523b6fe-08f4-4432-98b1-b0a8e843fbfd&quot;}]},{&quot;citationID&quot;:&quot;MENDELEY_CITATION_b4a7695e-3908-4e21-bb37-02a14feb4695&quot;,&quot;properties&quot;:{&quot;noteIndex&quot;:0},&quot;isEdited&quot;:false,&quot;manualOverride&quot;:{&quot;citeprocText&quot;:&quot;(Rothaermel &amp;#38; Thursby, 2005)&quot;,&quot;isManuallyOverridden&quot;:false,&quot;manualOverrideText&quot;:&quot;&quot;},&quot;citationTag&quot;:&quot;MENDELEY_CITATION_v3_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&quot;,&quot;citationItems&quot;:[{&quot;id&quot;:&quot;8878f03e-66b0-5e40-9147-41df3bd67608&quot;,&quot;itemData&quot;:{&quot;DOI&quot;:&quot;10.1016/j.respol.2005.05.012&quot;,&quot;ISSN&quot;:&quot;00487333&quot;,&quot;abstract&quot;:&quot;One of the theoretically important factors for incubator firm performance is the strength of their linkages to the research university sponsoring the technology incubator. Herein, we focus on two types of university linkages to the sponsoring institution: a license obtained from the university and a link to university faculty, while controlling for incubator firm linkages to non-sponsoring research universities, among other factors. We propose that a university link to the sponsoring institution reduces the probability of new venture failure and, at the same time, retards timely graduation. Further, we suggest that these effects are more pronounced the stronger the university link. Due to the difficulty of obtaining fine-grained longitudinal data, the incubation literature is characterized by a dearth of studies focusing on incubator firm differential performance. We attempt to take a first step towards closing this gap by testing these hypotheses through following 79 start-up firms incubated in the Advanced Technology Development Center at the Georgia Institute of Technology over the 6-year period between 1998 and 2003. We find broad support for the hypotheses advanced. © 2005 Elsevier B.V. All rights reserved.&quot;,&quot;author&quot;:[{&quot;dropping-particle&quot;:&quot;&quot;,&quot;family&quot;:&quot;Rothaermel&quot;,&quot;given&quot;:&quot;Frank T.&quot;,&quot;non-dropping-particle&quot;:&quot;&quot;,&quot;parse-names&quot;:false,&quot;suffix&quot;:&quot;&quot;},{&quot;dropping-particle&quot;:&quot;&quot;,&quot;family&quot;:&quot;Thursby&quot;,&quot;given&quot;:&quot;Marie&quot;,&quot;non-dropping-particle&quot;:&quot;&quot;,&quot;parse-names&quot;:false,&quot;suffix&quot;:&quot;&quot;}],&quot;container-title&quot;:&quot;Research Policy&quot;,&quot;id&quot;:&quot;8878f03e-66b0-5e40-9147-41df3bd67608&quot;,&quot;issue&quot;:&quot;7&quot;,&quot;issued&quot;:{&quot;date-parts&quot;:[[&quot;2005&quot;]]},&quot;page&quot;:&quot;1076-1090&quot;,&quot;title&quot;:&quot;Incubator firm failure or graduation?: The role of university linkages&quot;,&quot;type&quot;:&quot;article-journal&quot;,&quot;volume&quot;:&quot;34&quot;,&quot;container-title-short&quot;:&quot;Res Policy&quot;},&quot;uris&quot;:[&quot;http://www.mendeley.com/documents/?uuid=7c733eec-b481-427c-86b3-b7c545e8de2d&quot;],&quot;isTemporary&quot;:false,&quot;legacyDesktopId&quot;:&quot;7c733eec-b481-427c-86b3-b7c545e8de2d&quot;}]},{&quot;citationID&quot;:&quot;MENDELEY_CITATION_54dda2c8-8b21-4b9d-bc2f-3b81b683ce81&quot;,&quot;properties&quot;:{&quot;noteIndex&quot;:0},&quot;isEdited&quot;:false,&quot;manualOverride&quot;:{&quot;citeprocText&quot;:&quot;(Minguillo &amp;#38; Thelwall, 2015)&quot;,&quot;isManuallyOverridden&quot;:false,&quot;manualOverrideText&quot;:&quot;&quot;},&quot;citationTag&quot;:&quot;MENDELEY_CITATION_v3_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&quot;,&quot;citationItems&quot;:[{&quot;id&quot;:&quot;45a28fca-42a4-5d8b-9372-d30eba7c2e6d&quot;,&quot;itemData&quot;:{&quot;DOI&quot;:&quot;10.1093/reseval/rvu032&quot;,&quot;ISSN&quot;:&quot;14715449&quot;,&quot;abstract&quot;:&quot;This study analyses co-authorships (1975-2010) with organizations located on UK Science Parks (SPs) and similar support infrastructures to identify their structural organization and the role of universities. Social network analysis and descriptive statistics are applied. The results suggest that most collaboration is with off-park organizations and that academic institutions are the main source of knowledge and competence for on-park industries. Moreover, high quality research institutions are much more likely to establish strong links in the form of co-authorships. This finding is partly a result of the statistical significance testing method used, however, since smaller institutions naturally create fewer links and therefore produce less statistical evidence of impact, even if their impact is, on average, the same as for larger institutions. Nevertheless, if the main aim is to promote research activities and joint publications between academia and on-park industry, the research excellence of universities needs to be considered when a SP is created. The economic benefits of joint publications for academic and private partners have not been examined, however, and therefore, it cannot be concluded that small higher education institutions having few joint publications with on-park firms play an insignificant role in the support and development of private partners.&quot;,&quot;author&quot;:[{&quot;dropping-particle&quot;:&quot;&quot;,&quot;family&quot;:&quot;Minguillo&quot;,&quot;given&quot;:&quot;David&quot;,&quot;non-dropping-particle&quot;:&quot;&quot;,&quot;parse-names&quot;:false,&quot;suffix&quot;:&quot;&quot;},{&quot;dropping-particle&quot;:&quot;&quot;,&quot;family&quot;:&quot;Thelwall&quot;,&quot;given&quot;:&quot;Mike&quot;,&quot;non-dropping-particle&quot;:&quot;&quot;,&quot;parse-names&quot;:false,&quot;suffix&quot;:&quot;&quot;}],&quot;container-title&quot;:&quot;Research Evaluation&quot;,&quot;id&quot;:&quot;45a28fca-42a4-5d8b-9372-d30eba7c2e6d&quot;,&quot;issue&quot;:&quot;2&quot;,&quot;issued&quot;:{&quot;date-parts&quot;:[[&quot;2015&quot;]]},&quot;page&quot;:&quot;181-196&quot;,&quot;title&quot;:&quot;Research excellence and university-industry collaboration in UK science parks&quot;,&quot;type&quot;:&quot;article-journal&quot;,&quot;volume&quot;:&quot;24&quot;,&quot;container-title-short&quot;:&quot;Res Eval&quot;},&quot;uris&quot;:[&quot;http://www.mendeley.com/documents/?uuid=2ef3d2aa-1d55-4466-87fb-fb8e3d146399&quot;],&quot;isTemporary&quot;:false,&quot;legacyDesktopId&quot;:&quot;2ef3d2aa-1d55-4466-87fb-fb8e3d146399&quot;}]},{&quot;citationID&quot;:&quot;MENDELEY_CITATION_dac66edf-f421-4377-9a35-f96c96b49e3d&quot;,&quot;properties&quot;:{&quot;noteIndex&quot;:0},&quot;isEdited&quot;:false,&quot;manualOverride&quot;:{&quot;citeprocText&quot;:&quot;(Lee, 2014; Villani et al., 2017)&quot;,&quot;isManuallyOverridden&quot;:false,&quot;manualOverrideText&quot;:&quot;&quot;},&quot;citationTag&quot;:&quot;MENDELEY_CITATION_v3_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&quot;,&quot;citationItems&quot;:[{&quot;id&quot;:&quot;a6c10d62-e2b2-5777-90de-f73aaa63e43d&quot;,&quot;itemData&quot;:{&quot;DOI&quot;:&quot;10.1016/j.techfore.2016.06.004&quot;,&quot;ISSN&quot;:&quot;00401625&quot;,&quot;abstract&quot;:&quot;The literature on university–industry (U–I) links has revealed many barriers that impede U–I technology transfer. A growing number of intermediary organizations, such as Technology Transfer Offices (TTOs), University Incubators (UIs), and Collaborative Research Centres (CRCs) have been established to mitigate such barriers. While the activities and effects of such intermediaries are frequently studied, conceptual understandings of how these organizations facilitate technology transfer are lacking. Our case study of nine Italian intermediary organizations shows that different types of intermediary organizations address the same fundamental issue of bridging the different logics of academia and industry in different ways. Based on a proximity approach, we develop a theoretical framework explaining how intermediary organizations can reduce cognitive, geographical, organizational, and social distance in U–I collaborations. Intermediary organizations address different proximity dimensions depending on the prior experience of academic and industrial actors and the nature of the knowledge that is transferred. In particular, TTOs focus more on improving cognitive and organizational dimensions, whereas UIs and CRCs attempt to reduce social and geographical distance.&quot;,&quot;author&quot;:[{&quot;dropping-particle&quot;:&quot;&quot;,&quot;family&quot;:&quot;Villani&quot;,&quot;given&quot;:&quot;Elisa&quot;,&quot;non-dropping-particle&quot;:&quot;&quot;,&quot;parse-names&quot;:false,&quot;suffix&quot;:&quot;&quot;},{&quot;dropping-particle&quot;:&quot;&quot;,&quot;family&quot;:&quot;Rasmussen&quot;,&quot;given&quot;:&quot;Einar&quot;,&quot;non-dropping-particle&quot;:&quot;&quot;,&quot;parse-names&quot;:false,&quot;suffix&quot;:&quot;&quot;},{&quot;dropping-particle&quot;:&quot;&quot;,&quot;family&quot;:&quot;Grimaldi&quot;,&quot;given&quot;:&quot;Rosa&quot;,&quot;non-dropping-particle&quot;:&quot;&quot;,&quot;parse-names&quot;:false,&quot;suffix&quot;:&quot;&quot;}],&quot;container-title&quot;:&quot;Technological Forecasting and Social Change&quot;,&quot;id&quot;:&quot;a6c10d62-e2b2-5777-90de-f73aaa63e43d&quot;,&quot;issued&quot;:{&quot;date-parts&quot;:[[&quot;2017&quot;]]},&quot;page&quot;:&quot;86-102&quot;,&quot;title&quot;:&quot;How intermediary organizations facilitate university–industry technology transfer: A proximity approach&quot;,&quot;type&quot;:&quot;article-journal&quot;,&quot;volume&quot;:&quot;114&quot;,&quot;container-title-short&quot;:&quot;Technol Forecast Soc Change&quot;},&quot;uris&quot;:[&quot;http://www.mendeley.com/documents/?uuid=6cb8224b-b190-40fb-b127-35a75702e329&quot;],&quot;isTemporary&quot;:false,&quot;legacyDesktopId&quot;:&quot;6cb8224b-b190-40fb-b127-35a75702e329&quot;},{&quot;id&quot;:&quot;1d5bdf22-4796-5a81-8b34-5d5cefe23208&quot;,&quot;itemData&quot;:{&quot;DOI&quot;:&quot;10.1080/19761597.2014.973164&quot;,&quot;ISSN&quot;:&quot;21586721&quot;,&quot;abstract&quot;:&quot;Based on a historical analysis of university–industry collaboration (UIC) in Japan, this paper elucidates the relationships between a variety of UIC types and the functional differentiation of boundary-spanning organisations to promote UIC from a resource dependence perspective. To overcome the traditional limitations of informal, inter-personal collaboration, the Japanese government has made intensive institutional and organisational reforms to establish formal boundary-spanning organisations in universities since the late 1980s. This paper investigates the roles, effects, and limitations of boundary-spanning organisations, such as (1) UI Cooperative Research Centres initiated in 1987, (2) Approved Technology Licensing Organisations in 1998, and (3) Intellectual Property Headquarters in 2003, which have mediated different types of UIC. The research results suggest that formal boundary-spanning organisations can significantly drive the growth of UI collaborations and that the different types of UIC require a functional specialisation in boundary-spanning organisations by developing coordinative expertise, human resources, institutional arrangements, and organisational structures. Furthermore, for instituting effective organisational management of UIC in university, this research emphasises the significance of integrity and coherence among different boundary-spanning functions.&quot;,&quot;author&quot;:[{&quot;dropping-particle&quot;:&quot;&quot;,&quot;family&quot;:&quot;Lee&quot;,&quot;given&quot;:&quot;Kyoung Joo&quot;,&quot;non-dropping-particle&quot;:&quot;&quot;,&quot;parse-names&quot;:false,&quot;suffix&quot;:&quot;&quot;}],&quot;container-title&quot;:&quot;Asian Journal of Technology Innovation&quot;,&quot;id&quot;:&quot;1d5bdf22-4796-5a81-8b34-5d5cefe23208&quot;,&quot;issue&quot;:&quot;2&quot;,&quot;issued&quot;:{&quot;date-parts&quot;:[[&quot;2014&quot;]]},&quot;page&quot;:&quot;204-218&quot;,&quot;title&quot;:&quot;Development of boundary-spanning organisations in Japanese universities for different types of university–industry collaborations: a resource dependence perspective&quot;,&quot;type&quot;:&quot;article-journal&quot;,&quot;volume&quot;:&quot;22&quot;,&quot;container-title-short&quot;:&quot;&quot;},&quot;uris&quot;:[&quot;http://www.mendeley.com/documents/?uuid=d911ace8-3b7d-4ab5-ba7f-be3e2d5a1730&quot;],&quot;isTemporary&quot;:false,&quot;legacyDesktopId&quot;:&quot;d911ace8-3b7d-4ab5-ba7f-be3e2d5a1730&quot;}]},{&quot;citationID&quot;:&quot;MENDELEY_CITATION_43c87661-37ad-4ff6-ad47-90a9c05cad6f&quot;,&quot;properties&quot;:{&quot;noteIndex&quot;:0},&quot;isEdited&quot;:false,&quot;manualOverride&quot;:{&quot;citeprocText&quot;:&quot;(Valentín, 2000)&quot;,&quot;isManuallyOverridden&quot;:false,&quot;manualOverrideText&quot;:&quot;&quot;},&quot;citationTag&quot;:&quot;MENDELEY_CITATION_v3_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&quot;,&quot;citationItems&quot;:[{&quot;id&quot;:&quot;797b77a6-70c3-5c7b-b3f1-62b33c69bfdb&quot;,&quot;itemData&quot;:{&quot;DOI&quot;:&quot;10.5367/000000000101295011&quot;,&quot;ISSN&quot;:&quot;20436858&quot;,&quot;abstract&quot;:&quot;Although university–industry collaboration has existed for a long time, activity has increased significantly over the past decade. Now, both higher education and industry are experiencing cultural change, and cooperation between the sectors is considered a social responsibility. If there is no longer a need to argue the importance of university–industry links, it is nevertheless necessary to examine in depth how they may be strengthened and improved, and how the various obstacles to further cooperation may be overcome. This article, first, assesses the benefits that arise from university–industry interaction. It then analyses the obstacles to university–firm cooperation and examines ways to overcome them.&quot;,&quot;author&quot;:[{&quot;dropping-particle&quot;:&quot;&quot;,&quot;family&quot;:&quot;Valentín&quot;,&quot;given&quot;:&quot;Eva María Mora&quot;,&quot;non-dropping-particle&quot;:&quot;&quot;,&quot;parse-names&quot;:false,&quot;suffix&quot;:&quot;&quot;}],&quot;container-title&quot;:&quot;Industry and Higher Education&quot;,&quot;id&quot;:&quot;797b77a6-70c3-5c7b-b3f1-62b33c69bfdb&quot;,&quot;issue&quot;:&quot;3&quot;,&quot;issued&quot;:{&quot;date-parts&quot;:[[&quot;2000&quot;]]},&quot;page&quot;:&quot;165-172&quot;,&quot;title&quot;:&quot;University—Industry Cooperation: A Framework of Benefits and Obstacles&quot;,&quot;type&quot;:&quot;article-journal&quot;,&quot;volume&quot;:&quot;14&quot;,&quot;container-title-short&quot;:&quot;&quot;},&quot;uris&quot;:[&quot;http://www.mendeley.com/documents/?uuid=c06447c8-3521-43b1-b2fb-63be75083d1a&quot;],&quot;isTemporary&quot;:false,&quot;legacyDesktopId&quot;:&quot;c06447c8-3521-43b1-b2fb-63be75083d1a&quot;}]},{&quot;citationID&quot;:&quot;MENDELEY_CITATION_16fb1a7d-918c-45de-b91a-6c05f285d7d8&quot;,&quot;properties&quot;:{&quot;noteIndex&quot;:0},&quot;isEdited&quot;:false,&quot;manualOverride&quot;:{&quot;citeprocText&quot;:&quot;(Valentín, 2000)&quot;,&quot;isManuallyOverridden&quot;:false,&quot;manualOverrideText&quot;:&quot;&quot;},&quot;citationTag&quot;:&quot;MENDELEY_CITATION_v3_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&quot;,&quot;citationItems&quot;:[{&quot;id&quot;:&quot;797b77a6-70c3-5c7b-b3f1-62b33c69bfdb&quot;,&quot;itemData&quot;:{&quot;DOI&quot;:&quot;10.5367/000000000101295011&quot;,&quot;ISSN&quot;:&quot;20436858&quot;,&quot;abstract&quot;:&quot;Although university–industry collaboration has existed for a long time, activity has increased significantly over the past decade. Now, both higher education and industry are experiencing cultural change, and cooperation between the sectors is considered a social responsibility. If there is no longer a need to argue the importance of university–industry links, it is nevertheless necessary to examine in depth how they may be strengthened and improved, and how the various obstacles to further cooperation may be overcome. This article, first, assesses the benefits that arise from university–industry interaction. It then analyses the obstacles to university–firm cooperation and examines ways to overcome them.&quot;,&quot;author&quot;:[{&quot;dropping-particle&quot;:&quot;&quot;,&quot;family&quot;:&quot;Valentín&quot;,&quot;given&quot;:&quot;Eva María Mora&quot;,&quot;non-dropping-particle&quot;:&quot;&quot;,&quot;parse-names&quot;:false,&quot;suffix&quot;:&quot;&quot;}],&quot;container-title&quot;:&quot;Industry and Higher Education&quot;,&quot;id&quot;:&quot;797b77a6-70c3-5c7b-b3f1-62b33c69bfdb&quot;,&quot;issue&quot;:&quot;3&quot;,&quot;issued&quot;:{&quot;date-parts&quot;:[[&quot;2000&quot;]]},&quot;page&quot;:&quot;165-172&quot;,&quot;title&quot;:&quot;University—Industry Cooperation: A Framework of Benefits and Obstacles&quot;,&quot;type&quot;:&quot;article-journal&quot;,&quot;volume&quot;:&quot;14&quot;,&quot;container-title-short&quot;:&quot;&quot;},&quot;uris&quot;:[&quot;http://www.mendeley.com/documents/?uuid=c06447c8-3521-43b1-b2fb-63be75083d1a&quot;],&quot;isTemporary&quot;:false,&quot;legacyDesktopId&quot;:&quot;c06447c8-3521-43b1-b2fb-63be75083d1a&quot;}]},{&quot;citationID&quot;:&quot;MENDELEY_CITATION_a536ab94-f382-4e50-a9bf-c87feb5d6a6b&quot;,&quot;properties&quot;:{&quot;noteIndex&quot;:0},&quot;isEdited&quot;:false,&quot;manualOverride&quot;:{&quot;citeprocText&quot;:&quot;(Geuna et al., 2003)&quot;,&quot;isManuallyOverridden&quot;:false,&quot;manualOverrideText&quot;:&quot;&quot;},&quot;citationTag&quot;:&quot;MENDELEY_CITATION_v3_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&quot;,&quot;citationItems&quot;:[{&quot;id&quot;:&quot;dda56143-953b-5291-b9d6-02df5643e45a&quot;,&quot;itemData&quot;:{&quot;author&quot;:[{&quot;dropping-particle&quot;:&quot;&quot;,&quot;family&quot;:&quot;Geuna&quot;,&quot;given&quot;:&quot;A&quot;,&quot;non-dropping-particle&quot;:&quot;&quot;,&quot;parse-names&quot;:false,&quot;suffix&quot;:&quot;&quot;},{&quot;dropping-particle&quot;:&quot;&quot;,&quot;family&quot;:&quot;Steinmeuller&quot;,&quot;given&quot;:&quot;W&quot;,&quot;non-dropping-particle&quot;:&quot;&quot;,&quot;parse-names&quot;:false,&quot;suffix&quot;:&quot;&quot;},{&quot;dropping-particle&quot;:&quot;&quot;,&quot;family&quot;:&quot;Salter&quot;,&quot;given&quot;:&quot;A J&quot;,&quot;non-dropping-particle&quot;:&quot;&quot;,&quot;parse-names&quot;:false,&quot;suffix&quot;:&quot;&quot;}],&quot;id&quot;:&quot;dda56143-953b-5291-b9d6-02df5643e45a&quot;,&quot;issued&quot;:{&quot;date-parts&quot;:[[&quot;2003&quot;]]},&quot;title&quot;:&quot;Science and Innovation: Changing Rationales for the Public Funding of Research&quot;,&quot;type&quot;:&quot;article-journal&quot;,&quot;container-title-short&quot;:&quot;&quot;},&quot;uris&quot;:[&quot;http://www.mendeley.com/documents/?uuid=87f2f192-481b-4440-9cb2-dcfd071e3508&quot;],&quot;isTemporary&quot;:false,&quot;legacyDesktopId&quot;:&quot;87f2f192-481b-4440-9cb2-dcfd071e3508&quot;}]},{&quot;citationID&quot;:&quot;MENDELEY_CITATION_201862f1-3df6-49de-8dfc-e3437c950528&quot;,&quot;properties&quot;:{&quot;noteIndex&quot;:0},&quot;isEdited&quot;:false,&quot;manualOverride&quot;:{&quot;citeprocText&quot;:&quot;(Bruneel et al., 2010)&quot;,&quot;isManuallyOverridden&quot;:false,&quot;manualOverrideText&quot;:&quot;&quot;},&quot;citationTag&quot;:&quot;MENDELEY_CITATION_v3_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&quot;,&quot;citationItems&quot;:[{&quot;id&quot;:&quot;8247fb3e-0b0f-5ffa-b6f5-8b8e46dba706&quot;,&quot;itemData&quot;:{&quot;DOI&quot;:&quot;10.1016/j.respol.2010.03.006&quot;,&quot;ISSN&quot;:&quot;00487333&quot;,&quot;abstract&quot;:&quot;Although the literature on university-industry links has begun to uncover the reasons for, and types of, collaboration between universities and businesses, it offers relatively little explanation of ways to reduce the barriers in these collaborations. This paper seeks to unpack the nature of the obstacles to collaborations between universities and industry, exploring influence of different mechanisms in lowering barriers related to the orientation of universities and to the transactions involved in working with university partners. Drawing on a large-scale survey and public records, this paper explores the effects of collaboration experience, breadth of interaction, and inter-organizational trust on lowering different types of barriers. The analysis shows that prior experience of collaborative research lowers orientation-related barriers and that greater levels of trust reduce both types of barriers studied. It also indicates that breadth of interaction diminishes the orientation-related, but increases transaction-related barriers. The paper explores the implications of these findings for policies aimed at facilitating university-industry collaboration. © 2010 Elsevier B.V. All rights reserved.&quot;,&quot;author&quot;:[{&quot;dropping-particle&quot;:&quot;&quot;,&quot;family&quot;:&quot;Bruneel&quot;,&quot;given&quot;:&quot;Johan&quot;,&quot;non-dropping-particle&quot;:&quot;&quot;,&quot;parse-names&quot;:false,&quot;suffix&quot;:&quot;&quot;},{&quot;dropping-particle&quot;:&quot;&quot;,&quot;family&quot;:&quot;D'Este&quot;,&quot;given&quot;:&quot;Pablo&quot;,&quot;non-dropping-particle&quot;:&quot;&quot;,&quot;parse-names&quot;:false,&quot;suffix&quot;:&quot;&quot;},{&quot;dropping-particle&quot;:&quot;&quot;,&quot;family&quot;:&quot;Salter&quot;,&quot;given&quot;:&quot;Ammon&quot;,&quot;non-dropping-particle&quot;:&quot;&quot;,&quot;parse-names&quot;:false,&quot;suffix&quot;:&quot;&quot;}],&quot;container-title&quot;:&quot;Research Policy&quot;,&quot;id&quot;:&quot;8247fb3e-0b0f-5ffa-b6f5-8b8e46dba706&quot;,&quot;issue&quot;:&quot;7&quot;,&quot;issued&quot;:{&quot;date-parts&quot;:[[&quot;2010&quot;]]},&quot;page&quot;:&quot;858-868&quot;,&quot;title&quot;:&quot;Investigating the factors that diminish the barriers to university-industry collaboration&quot;,&quot;type&quot;:&quot;article-journal&quot;,&quot;volume&quot;:&quot;39&quot;,&quot;container-title-short&quot;:&quot;Res Policy&quot;},&quot;uris&quot;:[&quot;http://www.mendeley.com/documents/?uuid=b6f34fb8-9971-40ee-8221-253a16ec62df&quot;],&quot;isTemporary&quot;:false,&quot;legacyDesktopId&quot;:&quot;b6f34fb8-9971-40ee-8221-253a16ec62df&quot;}]},{&quot;citationID&quot;:&quot;MENDELEY_CITATION_4557da5f-e972-4de8-aac9-7162c975f097&quot;,&quot;properties&quot;:{&quot;noteIndex&quot;:0},&quot;isEdited&quot;:false,&quot;manualOverride&quot;:{&quot;citeprocText&quot;:&quot;(Chesbrough, 2006)&quot;,&quot;isManuallyOverridden&quot;:false,&quot;manualOverrideText&quot;:&quot;&quot;},&quot;citationTag&quot;:&quot;MENDELEY_CITATION_v3_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&quot;,&quot;citationItems&quot;:[{&quot;id&quot;:&quot;a2df0988-5034-56b6-bf1d-652b48d1c818&quot;,&quot;itemData&quot;:{&quot;DOI&quot;:&quot;10.1007/978-3-319-15347-6_301146&quot;,&quot;author&quot;:[{&quot;dropping-particle&quot;:&quot;&quot;,&quot;family&quot;:&quot;Chesbrough&quot;,&quot;given&quot;:&quot;H.&quot;,&quot;non-dropping-particle&quot;:&quot;&quot;,&quot;parse-names&quot;:false,&quot;suffix&quot;:&quot;&quot;}],&quot;container-title&quot;:&quot;Harvard Business School Press&quot;,&quot;id&quot;:&quot;a2df0988-5034-56b6-bf1d-652b48d1c818&quot;,&quot;issued&quot;:{&quot;date-parts&quot;:[[&quot;2006&quot;]]},&quot;title&quot;:&quot;Open Business Models&quot;,&quot;type&quot;:&quot;book&quot;,&quot;container-title-short&quot;:&quot;&quot;},&quot;uris&quot;:[&quot;http://www.mendeley.com/documents/?uuid=ed4cddc1-f622-48e3-9455-717f3ab8ef1a&quot;],&quot;isTemporary&quot;:false,&quot;legacyDesktopId&quot;:&quot;ed4cddc1-f622-48e3-9455-717f3ab8ef1a&quot;}]},{&quot;citationID&quot;:&quot;MENDELEY_CITATION_61f2119f-6790-415a-8223-c4e810ce4832&quot;,&quot;properties&quot;:{&quot;noteIndex&quot;:0},&quot;isEdited&quot;:false,&quot;manualOverride&quot;:{&quot;citeprocText&quot;:&quot;(Davey et al., 2016; Lopes &amp;#38; Lussuamo, 2021)&quot;,&quot;isManuallyOverridden&quot;:false,&quot;manualOverrideText&quot;:&quot;&quot;},&quot;citationTag&quot;:&quot;MENDELEY_CITATION_v3_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&quot;,&quot;citationItems&quot;:[{&quot;id&quot;:&quot;38bb11fb-7e6b-573e-b2f8-3eae5ce12701&quot;,&quot;itemData&quot;:{&quot;DOI&quot;:&quot;10.1007/s13132-020-00646-0&quot;,&quot;ISSN&quot;:&quot;18687873&quot;,&quot;abstract&quot;:&quot;This study aims to analyse the barriers to university-industry cooperation in the academic region III, in the Angolan context. This is a qualitative study with the use of content analysis whose information was obtained from several semi-structured interviews. The results show that lack of inter-organisational trust and low experience level are frequent barriers in this type of relationship. It was also identified that the weak growth of the business fabric, the distance and/or geographical discontinuity of the university’s head office may constitute one of the barriers to cooperation with industries outside the academic region III. A number of measures have been suggested that will help industries and universities overcome barriers to cooperation.&quot;,&quot;author&quot;:[{&quot;dropping-particle&quot;:&quot;&quot;,&quot;family&quot;:&quot;Lopes&quot;,&quot;given&quot;:&quot;João&quot;,&quot;non-dropping-particle&quot;:&quot;&quot;,&quot;parse-names&quot;:false,&quot;suffix&quot;:&quot;&quot;},{&quot;dropping-particle&quot;:&quot;&quot;,&quot;family&quot;:&quot;Lussuamo&quot;,&quot;given&quot;:&quot;João&quot;,&quot;non-dropping-particle&quot;:&quot;&quot;,&quot;parse-names&quot;:false,&quot;suffix&quot;:&quot;&quot;}],&quot;container-title&quot;:&quot;Journal of the Knowledge Economy&quot;,&quot;id&quot;:&quot;38bb11fb-7e6b-573e-b2f8-3eae5ce12701&quot;,&quot;issue&quot;:&quot;3&quot;,&quot;issued&quot;:{&quot;date-parts&quot;:[[&quot;2021&quot;]]},&quot;page&quot;:&quot;1019-1035&quot;,&quot;title&quot;:&quot;Barriers to University-Industry Cooperation in a Developing Region&quot;,&quot;type&quot;:&quot;article-journal&quot;,&quot;volume&quot;:&quot;12&quot;,&quot;container-title-short&quot;:&quot;&quot;},&quot;uris&quot;:[&quot;http://www.mendeley.com/documents/?uuid=9237e646-c76f-4be1-b79a-d874dfd641a2&quot;],&quot;isTemporary&quot;:false,&quot;legacyDesktopId&quot;:&quot;9237e646-c76f-4be1-b79a-d874dfd641a2&quot;},{&quot;id&quot;:&quot;ae17b0ac-5eec-58cd-9828-d44be5b35f15&quot;,&quot;itemData&quot;:{&quot;DOI&quot;:&quot;10.1007/s10961-015-9450-7&quot;,&quot;ISSN&quot;:&quot;15737047&quot;,&quot;abstract&quot;:&quot;With pressure on universities to better contribute to society, academic entrepreneurship is an increasingly recognised source of new knowledge and technologies as well as being a driver of the movement to a knowledge society. However, whilst growing, the level of academic entrepreneurship in Europe is still relatively low. Two reasons that are factors influencing this are inhibitors (barriers) and facilitators (drivers), however the understanding of how their interplay influences academic entrepreneurship, particularly across different context is lacking. For this reason, this study focussed on two environmental settings, European regions and countries, seeking to understand if it is the hurdle (barrier) or (and/or) tail-wind (drivers) that most impacts academic entrepreneurship and how does the regional or national context influence this. An online survey was translated into 22 languages and undertaken in 33 countries in Europe and the European Economic Area. From the original data set, 12 countries in four European regions provided a sample of 2925 responses, with a second step to focus on four ‘lead’ countries within those regions. The results show that there is a significant difference in the university-business cooperation barriers and drivers that effect academic entrepreneurship in the European regions. Furthermore, different barriers and drivers were found to significantly affect the four lead countries with barriers and drivers being able to provide a good explanation of the extent of academic entrepreneurship in the UK and Germany, and a limited explanation of entrepreneurial activity by Spanish and Polish academics. Overall the article contributes to the literature of resource-based theory and also the understanding of factors influencing European academic entrepreneurship.&quot;,&quot;author&quot;:[{&quot;dropping-particle&quot;:&quot;&quot;,&quot;family&quot;:&quot;Davey&quot;,&quot;given&quot;:&quot;Todd&quot;,&quot;non-dropping-particle&quot;:&quot;&quot;,&quot;parse-names&quot;:false,&quot;suffix&quot;:&quot;&quot;},{&quot;dropping-particle&quot;:&quot;&quot;,&quot;family&quot;:&quot;Rossano&quot;,&quot;given&quot;:&quot;Sue&quot;,&quot;non-dropping-particle&quot;:&quot;&quot;,&quot;parse-names&quot;:false,&quot;suffix&quot;:&quot;&quot;},{&quot;dropping-particle&quot;:&quot;&quot;,&quot;family&quot;:&quot;Sijde&quot;,&quot;given&quot;:&quot;Peter&quot;,&quot;non-dropping-particle&quot;:&quot;van der&quot;,&quot;parse-names&quot;:false,&quot;suffix&quot;:&quot;&quot;}],&quot;container-title&quot;:&quot;Journal of Technology Transfer&quot;,&quot;id&quot;:&quot;ae17b0ac-5eec-58cd-9828-d44be5b35f15&quot;,&quot;issue&quot;:&quot;6&quot;,&quot;issued&quot;:{&quot;date-parts&quot;:[[&quot;2016&quot;]]},&quot;page&quot;:&quot;1457-1482&quot;,&quot;title&quot;:&quot;Does context matter in academic entrepreneurship? The role of barriers and drivers in the regional and national context&quot;,&quot;type&quot;:&quot;article-journal&quot;,&quot;volume&quot;:&quot;41&quot;,&quot;container-title-short&quot;:&quot;&quot;},&quot;uris&quot;:[&quot;http://www.mendeley.com/documents/?uuid=eae81e01-e967-48c3-bbea-a92a6e611203&quot;],&quot;isTemporary&quot;:false,&quot;legacyDesktopId&quot;:&quot;eae81e01-e967-48c3-bbea-a92a6e611203&quot;}]},{&quot;citationID&quot;:&quot;MENDELEY_CITATION_e6291a5e-06e9-4f27-9459-3a3487596b05&quot;,&quot;properties&quot;:{&quot;noteIndex&quot;:0},&quot;isEdited&quot;:false,&quot;manualOverride&quot;:{&quot;citeprocText&quot;:&quot;(Valentín, 2000)&quot;,&quot;isManuallyOverridden&quot;:false,&quot;manualOverrideText&quot;:&quot;&quot;},&quot;citationTag&quot;:&quot;MENDELEY_CITATION_v3_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&quot;,&quot;citationItems&quot;:[{&quot;id&quot;:&quot;797b77a6-70c3-5c7b-b3f1-62b33c69bfdb&quot;,&quot;itemData&quot;:{&quot;DOI&quot;:&quot;10.5367/000000000101295011&quot;,&quot;ISSN&quot;:&quot;20436858&quot;,&quot;abstract&quot;:&quot;Although university–industry collaboration has existed for a long time, activity has increased significantly over the past decade. Now, both higher education and industry are experiencing cultural change, and cooperation between the sectors is considered a social responsibility. If there is no longer a need to argue the importance of university–industry links, it is nevertheless necessary to examine in depth how they may be strengthened and improved, and how the various obstacles to further cooperation may be overcome. This article, first, assesses the benefits that arise from university–industry interaction. It then analyses the obstacles to university–firm cooperation and examines ways to overcome them.&quot;,&quot;author&quot;:[{&quot;dropping-particle&quot;:&quot;&quot;,&quot;family&quot;:&quot;Valentín&quot;,&quot;given&quot;:&quot;Eva María Mora&quot;,&quot;non-dropping-particle&quot;:&quot;&quot;,&quot;parse-names&quot;:false,&quot;suffix&quot;:&quot;&quot;}],&quot;container-title&quot;:&quot;Industry and Higher Education&quot;,&quot;id&quot;:&quot;797b77a6-70c3-5c7b-b3f1-62b33c69bfdb&quot;,&quot;issue&quot;:&quot;3&quot;,&quot;issued&quot;:{&quot;date-parts&quot;:[[&quot;2000&quot;]]},&quot;page&quot;:&quot;165-172&quot;,&quot;title&quot;:&quot;University—Industry Cooperation: A Framework of Benefits and Obstacles&quot;,&quot;type&quot;:&quot;article-journal&quot;,&quot;volume&quot;:&quot;14&quot;,&quot;container-title-short&quot;:&quot;&quot;},&quot;uris&quot;:[&quot;http://www.mendeley.com/documents/?uuid=c06447c8-3521-43b1-b2fb-63be75083d1a&quot;],&quot;isTemporary&quot;:false,&quot;legacyDesktopId&quot;:&quot;c06447c8-3521-43b1-b2fb-63be75083d1a&quot;}]},{&quot;citationID&quot;:&quot;MENDELEY_CITATION_b0051cef-cbfa-47bb-a4e0-5f155a6e27fd&quot;,&quot;properties&quot;:{&quot;noteIndex&quot;:0},&quot;isEdited&quot;:false,&quot;manualOverride&quot;:{&quot;citeprocText&quot;:&quot;(Nsanzumuhire &amp;#38; Groot, 2020; S.N. Ankrah et al., 2013)&quot;,&quot;isManuallyOverridden&quot;:false,&quot;manualOverrideText&quot;:&quot;&quot;},&quot;citationTag&quot;:&quot;MENDELEY_CITATION_v3_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&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id&quot;:&quot;ed2064c5-a701-5da4-aa2f-6781cc43df41&quot;,&quot;itemData&quot;:{&quot;author&quot;:[{&quot;dropping-particle&quot;:&quot;&quot;,&quot;family&quot;:&quot;S.N. Ankrah&quot;,&quot;given&quot;:&quot;&quot;,&quot;non-dropping-particle&quot;:&quot;&quot;,&quot;parse-names&quot;:false,&quot;suffix&quot;:&quot;&quot;},{&quot;dropping-particle&quot;:&quot;&quot;,&quot;family&quot;:&quot;T.F. Burgess&quot;,&quot;given&quot;:&quot;&quot;,&quot;non-dropping-particle&quot;:&quot;&quot;,&quot;parse-names&quot;:false,&quot;suffix&quot;:&quot;&quot;},{&quot;dropping-particle&quot;:&quot;&quot;,&quot;family&quot;:&quot;P. Grimshaw&quot;,&quot;given&quot;:&quot;&quot;,&quot;non-dropping-particle&quot;:&quot;&quot;,&quot;parse-names&quot;:false,&quot;suffix&quot;:&quot;&quot;},{&quot;dropping-particle&quot;:&quot;&quot;,&quot;family&quot;:&quot;N.E. Shaw&quot;,&quot;given&quot;:&quot;&quot;,&quot;non-dropping-particle&quot;:&quot;&quot;,&quot;parse-names&quot;:false,&quot;suffix&quot;:&quot;&quot;}],&quot;container-title&quot;:&quot;Technovation&quot;,&quot;id&quot;:&quot;ed2064c5-a701-5da4-aa2f-6781cc43df41&quot;,&quot;issued&quot;:{&quot;date-parts&quot;:[[&quot;2013&quot;]]},&quot;page&quot;:&quot;50-65&quot;,&quot;title&quot;:&quot;Asking Both University and Industry Actors about their Engagement in Knowledge Transfer: What Single-group Studies of Motives Omit&quot;,&quot;type&quot;:&quot;article-journal&quot;,&quot;volume&quot;:&quot;33&quot;,&quot;container-title-short&quot;:&quot;&quot;},&quot;uris&quot;:[&quot;http://www.mendeley.com/documents/?uuid=ef30f285-2c36-44c7-93a2-0aacb5a266b5&quot;],&quot;isTemporary&quot;:false,&quot;legacyDesktopId&quot;:&quot;ef30f285-2c36-44c7-93a2-0aacb5a266b5&quot;}]},{&quot;citationID&quot;:&quot;MENDELEY_CITATION_970ab3fc-15fa-4d74-9764-7c74e251de71&quot;,&quot;properties&quot;:{&quot;noteIndex&quot;:0},&quot;isEdited&quot;:false,&quot;manualOverride&quot;:{&quot;citeprocText&quot;:&quot;(Pinto &amp;#38; Pinto, 2021)&quot;,&quot;isManuallyOverridden&quot;:false,&quot;manualOverrideText&quot;:&quot;&quot;},&quot;citationTag&quot;:&quot;MENDELEY_CITATION_v3_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&quot;,&quot;citationItems&quot;:[{&quot;id&quot;:&quot;4721c7c2-6dec-5739-9100-1f4fd7bc8faa&quot;,&quot;itemData&quot;:{&quot;ISBN&quot;:&quot;978-3-030-61605-2&quot;,&quot;abstract&quot;:&quot;The concept of Critical Success Factors (CSFs) in projects represents an area of scholarly activity with roots going back over some 40 years. Critical Success Factors are generally defined as elements of a project which, when addressed by project stakeholders, increase the likelihood of success; these are the independent variables that make success more likely. This chapter will examine the nature of two critical elements in R&amp;D project management: (1) the nature of project success and (2) project scritical success factors. Addressing the current scholarship on success and CSFs, we will examine how these concepts form a critical knowledge base for translating the planning and organisation of R&amp;D project activities into projects with a greater likelihood for successful outcomes. The chapter will investigate the multiple perspectives necessary to accurately gauge project success (focusing on the critical measurement questions of ‘What’ and ‘When’). We will offer some examples from a case study of Google Glass and conclude with some prescriptive advice for both scholars and practitioners.&quot;,&quot;author&quot;:[{&quot;dropping-particle&quot;:&quot;&quot;,&quot;family&quot;:&quot;Pinto&quot;,&quot;given&quot;:&quot;Jeffrey K&quot;,&quot;non-dropping-particle&quot;:&quot;&quot;,&quot;parse-names&quot;:false,&quot;suffix&quot;:&quot;&quot;},{&quot;dropping-particle&quot;:&quot;&quot;,&quot;family&quot;:&quot;Pinto&quot;,&quot;given&quot;:&quot;Mary Beth&quot;,&quot;non-dropping-particle&quot;:&quot;&quot;,&quot;parse-names&quot;:false,&quot;suffix&quot;:&quot;&quot;}],&quot;id&quot;:&quot;4721c7c2-6dec-5739-9100-1f4fd7bc8faa&quot;,&quot;issued&quot;:{&quot;date-parts&quot;:[[&quot;2021&quot;]]},&quot;page&quot;:&quot;253-270&quot;,&quot;title&quot;:&quot;Critical Success Factors in Collaborative R&amp;D Projects BT  - Managing Collaborative R&amp;D Projects: Leveraging Open Innovation Knowledge-Flows for Co-Creation&quot;,&quot;type&quot;:&quot;article-journal&quot;,&quot;container-title-short&quot;:&quot;&quot;},&quot;uris&quot;:[&quot;http://www.mendeley.com/documents/?uuid=3f38515e-6d93-4e82-bec0-e67953d0dabd&quot;],&quot;isTemporary&quot;:false,&quot;legacyDesktopId&quot;:&quot;3f38515e-6d93-4e82-bec0-e67953d0dabd&quot;}]},{&quot;citationID&quot;:&quot;MENDELEY_CITATION_14fffae4-d159-434d-a0ec-01528e0dfd7e&quot;,&quot;properties&quot;:{&quot;noteIndex&quot;:0},&quot;isEdited&quot;:false,&quot;manualOverride&quot;:{&quot;citeprocText&quot;:&quot;(Fortune &amp;#38; White, 2006)&quot;,&quot;isManuallyOverridden&quot;:false,&quot;manualOverrideText&quot;:&quot;&quot;},&quot;citationTag&quot;:&quot;MENDELEY_CITATION_v3_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&quot;,&quot;citationItems&quot;:[{&quot;id&quot;:&quot;4ed248bd-5e9b-5a74-9b76-907778ce7209&quot;,&quot;itemData&quot;:{&quot;DOI&quot;:&quot;10.1016/j.ijproman.2005.07.004&quot;,&quot;ISSN&quot;:&quot;02637863&quot;,&quot;abstract&quot;:&quot;Perhaps the best known approach for tackling the human and organisational aspects of projects is through the use of 'critical success factors' but although the approach has very many champions it is not without its critics. This paper sets out the findings of a major review of the sets of factors that are available and outlines the main reservations that have been expressed about the approach. It then shows how a systems model, the Formal Systems Model, can be used as a framing device to deliver the benefits of taking account of 'critical success factors' whilst at the same time avoiding the problems associated with critical success factors' that give rise to the criticisms. Two IS projects are used to demonstrate use of this framing devise. When observation beganat the start of the projects they looked very similar an equally likely to succee. In the event, one of the projects was largely successful across the whole of the range of measures normally use to judge success whilst the other exhibite most of the characteristics of failure. Analysis using the framing device is well able to demonstrate the marke differences in the ways the two project were managed and to account for star contrast in the levels of success achieve. The paper concludes that the Formal Systems Model allows the underlying benefits of 'critical success farctors' to be secured whilst overcoming most of the problems associated with a checklist approach. © 2005 Elsevier Ltd and IPMA. All rights reserved.&quot;,&quot;author&quot;:[{&quot;dropping-particle&quot;:&quot;&quot;,&quot;family&quot;:&quot;Fortune&quot;,&quot;given&quot;:&quot;Joyce&quot;,&quot;non-dropping-particle&quot;:&quot;&quot;,&quot;parse-names&quot;:false,&quot;suffix&quot;:&quot;&quot;},{&quot;dropping-particle&quot;:&quot;&quot;,&quot;family&quot;:&quot;White&quot;,&quot;given&quot;:&quot;Diana&quot;,&quot;non-dropping-particle&quot;:&quot;&quot;,&quot;parse-names&quot;:false,&quot;suffix&quot;:&quot;&quot;}],&quot;container-title&quot;:&quot;International Journal of Project Management&quot;,&quot;id&quot;:&quot;4ed248bd-5e9b-5a74-9b76-907778ce7209&quot;,&quot;issue&quot;:&quot;1&quot;,&quot;issued&quot;:{&quot;date-parts&quot;:[[&quot;2006&quot;]]},&quot;page&quot;:&quot;53-65&quot;,&quot;title&quot;:&quot;Framing of project critical success factors by a systems model&quot;,&quot;type&quot;:&quot;article-journal&quot;,&quot;volume&quot;:&quot;24&quot;,&quot;container-title-short&quot;:&quot;&quot;},&quot;uris&quot;:[&quot;http://www.mendeley.com/documents/?uuid=7d0b70d8-f39d-4ce9-b24e-b1809a046768&quot;],&quot;isTemporary&quot;:false,&quot;legacyDesktopId&quot;:&quot;7d0b70d8-f39d-4ce9-b24e-b1809a046768&quot;}]},{&quot;citationID&quot;:&quot;MENDELEY_CITATION_2d5eef42-bf08-4d36-ac52-374daf61b269&quot;,&quot;properties&quot;:{&quot;noteIndex&quot;:0},&quot;isEdited&quot;:false,&quot;manualOverride&quot;:{&quot;citeprocText&quot;:&quot;(Fernandes et al., 2023)&quot;,&quot;isManuallyOverridden&quot;:false,&quot;manualOverrideText&quot;:&quot;&quot;},&quot;citationTag&quot;:&quot;MENDELEY_CITATION_v3_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&quot;,&quot;citationItems&quot;:[{&quot;id&quot;:&quot;5d5986a3-96c7-50bb-af85-e3d1835de2bc&quot;,&quot;itemData&quot;:{&quot;DOI&quot;:&quot;10.1016/j.procs.2023.01.458&quot;,&quot;ISSN&quot;:&quot;18770509&quot;,&quot;abstract&quot;:&quot;University-industry R&amp;D collaborations (UICs) play a vital role in stimulating open innovation that leads to new products, processes, and services that creates value for customers and broader societal impact. UICs, however, commonly fail to meet these stakeholders' benefits. This study identifies thirty-four critical success factors (CSFs) for improving UIC success. The study includes a systematic literature review and a longitudinal UIC case study between Bosch Car Multimedia in Portugal and University of Minho, a multi-million Euro R&amp;D collaboration from 2013 to 2021. The importance of the CSFs is discussed in the context of the UIC lifecycle. A survey among researchers and industry practitioners involved in R&amp;D collaborative projects was completed to confirm the analysis of the empirical results. This paper provides UIC managers with CSFs, which, when addressed competently, can provide a basis for successful UIC projects and sustainable university-industry collaborations.&quot;,&quot;author&quot;:[{&quot;dropping-particle&quot;:&quot;&quot;,&quot;family&quot;:&quot;Fernandes&quot;,&quot;given&quot;:&quot;Gabriela&quot;,&quot;non-dropping-particle&quot;:&quot;&quot;,&quot;parse-names&quot;:false,&quot;suffix&quot;:&quot;&quot;},{&quot;dropping-particle&quot;:&quot;&quot;,&quot;family&quot;:&quot;Santos&quot;,&quot;given&quot;:&quot;José M.R.C.A.&quot;,&quot;non-dropping-particle&quot;:&quot;&quot;,&quot;parse-names&quot;:false,&quot;suffix&quot;:&quot;&quot;},{&quot;dropping-particle&quot;:&quot;&quot;,&quot;family&quot;:&quot;Ribeiro&quot;,&quot;given&quot;:&quot;Pedro&quot;,&quot;non-dropping-particle&quot;:&quot;&quot;,&quot;parse-names&quot;:false,&quot;suffix&quot;:&quot;&quot;},{&quot;dropping-particle&quot;:&quot;&quot;,&quot;family&quot;:&quot;Ferreira&quot;,&quot;given&quot;:&quot;Luís Miguel D.F.&quot;,&quot;non-dropping-particle&quot;:&quot;&quot;,&quot;parse-names&quot;:false,&quot;suffix&quot;:&quot;&quot;},{&quot;dropping-particle&quot;:&quot;&quot;,&quot;family&quot;:&quot;O'Sullivan&quot;,&quot;given&quot;:&quot;David&quot;,&quot;non-dropping-particle&quot;:&quot;&quot;,&quot;parse-names&quot;:false,&quot;suffix&quot;:&quot;&quot;},{&quot;dropping-particle&quot;:&quot;&quot;,&quot;family&quot;:&quot;Barroso&quot;,&quot;given&quot;:&quot;Daniela&quot;,&quot;non-dropping-particle&quot;:&quot;&quot;,&quot;parse-names&quot;:false,&quot;suffix&quot;:&quot;&quot;},{&quot;dropping-particle&quot;:&quot;&quot;,&quot;family&quot;:&quot;Pinto&quot;,&quot;given&quot;:&quot;Eduardo B.&quot;,&quot;non-dropping-particle&quot;:&quot;&quot;,&quot;parse-names&quot;:false,&quot;suffix&quot;:&quot;&quot;}],&quot;container-title&quot;:&quot;Procedia Computer Science&quot;,&quot;id&quot;:&quot;5d5986a3-96c7-50bb-af85-e3d1835de2bc&quot;,&quot;issued&quot;:{&quot;date-parts&quot;:[[&quot;2023&quot;]]},&quot;page&quot;:&quot;1650-1659&quot;,&quot;title&quot;:&quot;Critical success factors of university-industry R&amp;D collaborations&quot;,&quot;type&quot;:&quot;article-journal&quot;,&quot;volume&quot;:&quot;219&quot;,&quot;container-title-short&quot;:&quot;Procedia Comput Sci&quot;},&quot;uris&quot;:[&quot;http://www.mendeley.com/documents/?uuid=5c926145-0baa-4650-9ce3-978127d3bc00&quot;],&quot;isTemporary&quot;:false,&quot;legacyDesktopId&quot;:&quot;5c926145-0baa-4650-9ce3-978127d3bc00&quot;}]},{&quot;citationID&quot;:&quot;MENDELEY_CITATION_431a2f45-4704-443e-92a6-73388f08b219&quot;,&quot;properties&quot;:{&quot;noteIndex&quot;:0},&quot;isEdited&quot;:false,&quot;manualOverride&quot;:{&quot;citeprocText&quot;:&quot;(Mora-Valentin et al., 2004)&quot;,&quot;isManuallyOverridden&quot;:false,&quot;manualOverrideText&quot;:&quot;&quot;},&quot;citationTag&quot;:&quot;MENDELEY_CITATION_v3_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&quot;,&quot;citationItems&quot;:[{&quot;id&quot;:&quot;4925fe32-9f05-5e48-acd0-784a36ee83d7&quot;,&quot;itemData&quot;:{&quot;DOI&quot;:&quot;10.1016/S0048-7333(03)00087-8&quot;,&quot;ISSN&quot;:&quot;00487333&quot;,&quot;abstract&quot;:&quot;The purpose of this paper is to analyze the impact of a series of contextual and organizational factors on the success of 800 cooperative agreements between Spanish firms and research organizations, run between 1995 and 2000. Findings show that the most outstanding factors are, in the case of firms, commitment, previous links, definition of objectives and conflict, whereas for research organizations previous links, communication, commitment, trust and the partners' reputation are more relevant. These study not only provides a comprehensive theoretical model to analyze the success of these agreements but is useful both for improving management of cooperation and for fostering collaboration both at a national an international level. © 2003 Elsevier B.V. All rights reserved.&quot;,&quot;author&quot;:[{&quot;dropping-particle&quot;:&quot;&quot;,&quot;family&quot;:&quot;Mora-Valentin&quot;,&quot;given&quot;:&quot;Eva M.&quot;,&quot;non-dropping-particle&quot;:&quot;&quot;,&quot;parse-names&quot;:false,&quot;suffix&quot;:&quot;&quot;},{&quot;dropping-particle&quot;:&quot;&quot;,&quot;family&quot;:&quot;Montoro-Sanchez&quot;,&quot;given&quot;:&quot;Angeles&quot;,&quot;non-dropping-particle&quot;:&quot;&quot;,&quot;parse-names&quot;:false,&quot;suffix&quot;:&quot;&quot;},{&quot;dropping-particle&quot;:&quot;&quot;,&quot;family&quot;:&quot;Guerras-Martin&quot;,&quot;given&quot;:&quot;Luis A.&quot;,&quot;non-dropping-particle&quot;:&quot;&quot;,&quot;parse-names&quot;:false,&quot;suffix&quot;:&quot;&quot;}],&quot;container-title&quot;:&quot;Research Policy&quot;,&quot;id&quot;:&quot;4925fe32-9f05-5e48-acd0-784a36ee83d7&quot;,&quot;issue&quot;:&quot;1&quot;,&quot;issued&quot;:{&quot;date-parts&quot;:[[&quot;2004&quot;]]},&quot;page&quot;:&quot;17-40&quot;,&quot;title&quot;:&quot;Determining factors in the success of R&amp;D cooperative agreements between firms and research organizations&quot;,&quot;type&quot;:&quot;article-journal&quot;,&quot;volume&quot;:&quot;33&quot;,&quot;container-title-short&quot;:&quot;Res Policy&quot;},&quot;uris&quot;:[&quot;http://www.mendeley.com/documents/?uuid=acda47c9-84f7-4c2e-92a1-51c75e95cac4&quot;],&quot;isTemporary&quot;:false,&quot;legacyDesktopId&quot;:&quot;acda47c9-84f7-4c2e-92a1-51c75e95cac4&quot;}]},{&quot;citationID&quot;:&quot;MENDELEY_CITATION_6d166706-af35-499b-80b5-e5449c3412d7&quot;,&quot;properties&quot;:{&quot;noteIndex&quot;:0},&quot;isEdited&quot;:false,&quot;manualOverride&quot;:{&quot;citeprocText&quot;:&quot;(Lee, 2011)&quot;,&quot;isManuallyOverridden&quot;:false,&quot;manualOverrideText&quot;:&quot;&quot;},&quot;citationTag&quot;:&quot;MENDELEY_CITATION_v3_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&quot;,&quot;citationItems&quot;:[{&quot;id&quot;:&quot;19aeaac2-21a7-58d3-b2e0-398d00f01302&quot;,&quot;itemData&quot;:{&quot;DOI&quot;:&quot;10.1111/j.1467-9310.2011.00633.x&quot;,&quot;ISSN&quot;:&quot;00336807&quot;,&quot;abstract&quot;:&quot;Successful collaborations between university and industry (U-I) promise numerous mutual benefits. In order to realize these benefits, both parties need effective governance mechanisms to overcome organizational and cultural barriers. Until 2004 in Japan, national universities were government organizations, and as such, they were prevented from actively pursuing collaborations with industry. Under this restriction, U-I collaborations were established through informal interpersonal networks. Joint R&amp;D projects were inherently small and seldom likely to generate concrete results for industry. After a series of institutional and organizational reforms by the Japanese government, universities and industries adopted a new strategic approach in the early 2000s to form inter-organizational alliances. Based on the case of the Tokyo Institute of Technology, this paper analyzes how the inter-organizational alliances are managed and investigates their impact on joint R&amp;D projects, in comparison with the traditional interpersonal networks. Additional research indicates that most national and private universities adopt management schemes similar to those presented in the case study. The findings suggest that inter-organizational U-I alliances, being equipped with contractual arrangements, organizational commitments, specialized coordination, and formal evaluation procedures, enable alliance partners to initiate more explorative research, to organize interdisciplinary projects with faculties in different research fields, and to establish larger-scale R&amp;D projects. © 2011 The Authors. R&amp;D Management © 2011 Blackwell Publishing Ltd.&quot;,&quot;author&quot;:[{&quot;dropping-particle&quot;:&quot;&quot;,&quot;family&quot;:&quot;Lee&quot;,&quot;given&quot;:&quot;Kyoung Joo&quot;,&quot;non-dropping-particle&quot;:&quot;&quot;,&quot;parse-names&quot;:false,&quot;suffix&quot;:&quot;&quot;}],&quot;container-title&quot;:&quot;R and D Management&quot;,&quot;id&quot;:&quot;19aeaac2-21a7-58d3-b2e0-398d00f01302&quot;,&quot;issue&quot;:&quot;2&quot;,&quot;issued&quot;:{&quot;date-parts&quot;:[[&quot;2011&quot;]]},&quot;page&quot;:&quot;190-201&quot;,&quot;title&quot;:&quot;From interpersonal networks to inter-organizational alliances for university-industry collaborations in Japan: The case of the Tokyo Institute of Technology&quot;,&quot;type&quot;:&quot;article-journal&quot;,&quot;volume&quot;:&quot;41&quot;,&quot;container-title-short&quot;:&quot;&quot;},&quot;uris&quot;:[&quot;http://www.mendeley.com/documents/?uuid=2cfb69a9-8501-4582-8308-13426af946c7&quot;],&quot;isTemporary&quot;:false,&quot;legacyDesktopId&quot;:&quot;2cfb69a9-8501-4582-8308-13426af946c7&quot;}]},{&quot;citationID&quot;:&quot;MENDELEY_CITATION_253507c8-e308-4598-9c63-0305ba96e1e7&quot;,&quot;properties&quot;:{&quot;noteIndex&quot;:0},&quot;isEdited&quot;:false,&quot;manualOverride&quot;:{&quot;citeprocText&quot;:&quot;(Bäck &amp;#38; Kohtamäki, 2015)&quot;,&quot;isManuallyOverridden&quot;:false,&quot;manualOverrideText&quot;:&quot;&quot;},&quot;citationTag&quot;:&quot;MENDELEY_CITATION_v3_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&quot;,&quot;citationItems&quot;:[{&quot;id&quot;:&quot;e9b775ae-549e-57a1-9f8b-edea28552328&quot;,&quot;itemData&quot;:{&quot;DOI&quot;:&quot;10.1016/j.technovation.2015.07.002&quot;,&quot;ISSN&quot;:&quot;01664972&quot;,&quot;abstract&quot;:&quot;Building on organizational boundary theories (competence, efficiency, power, and identity), this study examines the boundaries of R&amp;D collaboration, based on a qualitative, comparative case analysis of six long-term R&amp;D relationships within the supplier network of a leading multinational corporation that manufactures electrical devices and systems. The results reveal that competence development, facilitated by trust, enables joint learning and the creation of tacit knowledge in long-term partnerships, and has a central role in boundary formation. Competence and accumulated experience also improve the efficiency of the relationship, which has a central impact on decisions to continue or end the collaboration. Power conception, drawing on resource dependency theory, is dominant in boundary setting only in cases where trust or mutual dependence between partners is low. The boundaries set by identity are based on managerial sensemaking and prior experience, and they tend to be dominant for as long as external demands force managers to re-consider them. First, the study contributes to supplier involvement literature by utilizing firm boundary theories in the context of R&amp;D collaboration. Second, the study contributes to firm boundary literature by complementing the theory with trust and joint learning approaches, and by examining the interplay between different theories. The results also suggest practices that should be at the forefront of managers' thinking when they consider their firms' relational development needs in the context of R&amp;D collaboration. The results also highlight the importance of long-term experience and trust in facilitating collaboration in the relationship.&quot;,&quot;author&quot;:[{&quot;dropping-particle&quot;:&quot;&quot;,&quot;family&quot;:&quot;Bäck&quot;,&quot;given&quot;:&quot;Iivari&quot;,&quot;non-dropping-particle&quot;:&quot;&quot;,&quot;parse-names&quot;:false,&quot;suffix&quot;:&quot;&quot;},{&quot;dropping-particle&quot;:&quot;&quot;,&quot;family&quot;:&quot;Kohtamäki&quot;,&quot;given&quot;:&quot;Marko&quot;,&quot;non-dropping-particle&quot;:&quot;&quot;,&quot;parse-names&quot;:false,&quot;suffix&quot;:&quot;&quot;}],&quot;container-title&quot;:&quot;Technovation&quot;,&quot;id&quot;:&quot;e9b775ae-549e-57a1-9f8b-edea28552328&quot;,&quot;issued&quot;:{&quot;date-parts&quot;:[[&quot;2015&quot;]]},&quot;page&quot;:&quot;15-28&quot;,&quot;title&quot;:&quot;Boundaries of R&amp;D collaboration&quot;,&quot;type&quot;:&quot;article-journal&quot;,&quot;volume&quot;:&quot;45-46&quot;,&quot;container-title-short&quot;:&quot;&quot;},&quot;uris&quot;:[&quot;http://www.mendeley.com/documents/?uuid=298c4704-d0df-4bd6-8993-d52f077ea493&quot;],&quot;isTemporary&quot;:false,&quot;legacyDesktopId&quot;:&quot;298c4704-d0df-4bd6-8993-d52f077ea493&quot;}]},{&quot;citationID&quot;:&quot;MENDELEY_CITATION_9b976f7d-1c01-4c84-91ee-dc418e8eeb2e&quot;,&quot;properties&quot;:{&quot;noteIndex&quot;:0},&quot;isEdited&quot;:false,&quot;manualOverride&quot;:{&quot;citeprocText&quot;:&quot;(Al-Tabbaa &amp;#38; Ankrah, 2016)&quot;,&quot;isManuallyOverridden&quot;:false,&quot;manualOverrideText&quot;:&quot;&quot;},&quot;citationTag&quot;:&quot;MENDELEY_CITATION_v3_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&quot;,&quot;citationItems&quot;:[{&quot;id&quot;:&quot;75a28355-38cc-54a2-8bee-1df703bb9575&quot;,&quot;itemData&quot;:{&quot;DOI&quot;:&quot;10.1016/j.techfore.2015.11.027&quot;,&quot;ISSN&quot;:&quot;00401625&quot;,&quot;abstract&quot;:&quot;Over the last decade, social capital concept has received considerable amount of research being regarded as an important value creation mechanism. However, we still have limited understanding about the nature of interaction between the dimensions of this capital, and how it can be useful in mitigating the impediments evolving during government-sponsored (i.e., engineered) university-industry collaboration (UIC). In this paper, we address the previous gap by analyzing the dynamics of social capital dimensions during the preformation and postformation stages of UIC. The paper relies on a unique context that comprises five embedded case studies of UIC for technology transfer: the Faraday Partnership Initiative, a UK government-backed novel scheme for enhancing innovation. The analysis shows that the impact and interaction of the dimensions were not static but rather varying over time. Further, we present a new value creation framework for social capital through mapping its power in reducing the intensity of difficulties emerged during the collaboration lifetime. We also identify two facilitating factors as critical in creating and maintaining social capital in engineered UIC. The present study thus contributes to a deeper understanding of the value of inter-organizational social capital.&quot;,&quot;author&quot;:[{&quot;dropping-particle&quot;:&quot;&quot;,&quot;family&quot;:&quot;Al-Tabbaa&quot;,&quot;given&quot;:&quot;Omar&quot;,&quot;non-dropping-particle&quot;:&quot;&quot;,&quot;parse-names&quot;:false,&quot;suffix&quot;:&quot;&quot;},{&quot;dropping-particle&quot;:&quot;&quot;,&quot;family&quot;:&quot;Ankrah&quot;,&quot;given&quot;:&quot;Samuel&quot;,&quot;non-dropping-particle&quot;:&quot;&quot;,&quot;parse-names&quot;:false,&quot;suffix&quot;:&quot;&quot;}],&quot;container-title&quot;:&quot;Technological Forecasting and Social Change&quot;,&quot;id&quot;:&quot;75a28355-38cc-54a2-8bee-1df703bb9575&quot;,&quot;issued&quot;:{&quot;date-parts&quot;:[[&quot;2016&quot;]]},&quot;page&quot;:&quot;1-15&quot;,&quot;title&quot;:&quot;Social capital to facilitate 'engineered' university-industry collaboration for technology transfer: A dynamic perspective&quot;,&quot;type&quot;:&quot;article-journal&quot;,&quot;volume&quot;:&quot;104&quot;,&quot;container-title-short&quot;:&quot;Technol Forecast Soc Change&quot;},&quot;uris&quot;:[&quot;http://www.mendeley.com/documents/?uuid=af0ea286-ce21-4ed4-b98a-066a8d4ce68d&quot;],&quot;isTemporary&quot;:false,&quot;legacyDesktopId&quot;:&quot;af0ea286-ce21-4ed4-b98a-066a8d4ce68d&quot;}]},{&quot;citationID&quot;:&quot;MENDELEY_CITATION_91ccb156-b50b-410d-a6c1-64f1515758e3&quot;,&quot;properties&quot;:{&quot;noteIndex&quot;:0},&quot;isEdited&quot;:false,&quot;manualOverride&quot;:{&quot;citeprocText&quot;:&quot;(Villani et al., 2017)&quot;,&quot;isManuallyOverridden&quot;:false,&quot;manualOverrideText&quot;:&quot;&quot;},&quot;citationTag&quot;:&quot;MENDELEY_CITATION_v3_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&quot;,&quot;citationItems&quot;:[{&quot;id&quot;:&quot;a6c10d62-e2b2-5777-90de-f73aaa63e43d&quot;,&quot;itemData&quot;:{&quot;DOI&quot;:&quot;10.1016/j.techfore.2016.06.004&quot;,&quot;ISSN&quot;:&quot;00401625&quot;,&quot;abstract&quot;:&quot;The literature on university–industry (U–I) links has revealed many barriers that impede U–I technology transfer. A growing number of intermediary organizations, such as Technology Transfer Offices (TTOs), University Incubators (UIs), and Collaborative Research Centres (CRCs) have been established to mitigate such barriers. While the activities and effects of such intermediaries are frequently studied, conceptual understandings of how these organizations facilitate technology transfer are lacking. Our case study of nine Italian intermediary organizations shows that different types of intermediary organizations address the same fundamental issue of bridging the different logics of academia and industry in different ways. Based on a proximity approach, we develop a theoretical framework explaining how intermediary organizations can reduce cognitive, geographical, organizational, and social distance in U–I collaborations. Intermediary organizations address different proximity dimensions depending on the prior experience of academic and industrial actors and the nature of the knowledge that is transferred. In particular, TTOs focus more on improving cognitive and organizational dimensions, whereas UIs and CRCs attempt to reduce social and geographical distance.&quot;,&quot;author&quot;:[{&quot;dropping-particle&quot;:&quot;&quot;,&quot;family&quot;:&quot;Villani&quot;,&quot;given&quot;:&quot;Elisa&quot;,&quot;non-dropping-particle&quot;:&quot;&quot;,&quot;parse-names&quot;:false,&quot;suffix&quot;:&quot;&quot;},{&quot;dropping-particle&quot;:&quot;&quot;,&quot;family&quot;:&quot;Rasmussen&quot;,&quot;given&quot;:&quot;Einar&quot;,&quot;non-dropping-particle&quot;:&quot;&quot;,&quot;parse-names&quot;:false,&quot;suffix&quot;:&quot;&quot;},{&quot;dropping-particle&quot;:&quot;&quot;,&quot;family&quot;:&quot;Grimaldi&quot;,&quot;given&quot;:&quot;Rosa&quot;,&quot;non-dropping-particle&quot;:&quot;&quot;,&quot;parse-names&quot;:false,&quot;suffix&quot;:&quot;&quot;}],&quot;container-title&quot;:&quot;Technological Forecasting and Social Change&quot;,&quot;id&quot;:&quot;a6c10d62-e2b2-5777-90de-f73aaa63e43d&quot;,&quot;issued&quot;:{&quot;date-parts&quot;:[[&quot;2017&quot;]]},&quot;page&quot;:&quot;86-102&quot;,&quot;title&quot;:&quot;How intermediary organizations facilitate university–industry technology transfer: A proximity approach&quot;,&quot;type&quot;:&quot;article-journal&quot;,&quot;volume&quot;:&quot;114&quot;,&quot;container-title-short&quot;:&quot;Technol Forecast Soc Change&quot;},&quot;uris&quot;:[&quot;http://www.mendeley.com/documents/?uuid=6cb8224b-b190-40fb-b127-35a75702e329&quot;],&quot;isTemporary&quot;:false,&quot;legacyDesktopId&quot;:&quot;6cb8224b-b190-40fb-b127-35a75702e329&quot;}]},{&quot;citationID&quot;:&quot;MENDELEY_CITATION_6f170495-4ec6-4c8f-ae87-0f682c0a7c16&quot;,&quot;properties&quot;:{&quot;noteIndex&quot;:0},&quot;isEdited&quot;:false,&quot;manualOverride&quot;:{&quot;citeprocText&quot;:&quot;(Huang &amp;#38; Chen, 2017)&quot;,&quot;isManuallyOverridden&quot;:false,&quot;manualOverrideText&quot;:&quot;&quot;},&quot;citationTag&quot;:&quot;MENDELEY_CITATION_v3_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&quot;,&quot;citationItems&quot;:[{&quot;id&quot;:&quot;19cfb3bf-9b0b-56c3-b611-1ae3dd8f1e5f&quot;,&quot;itemData&quot;:{&quot;DOI&quot;:&quot;10.1016/j.techfore.2016.03.024&quot;,&quot;ISSN&quot;:&quot;00401625&quot;,&quot;abstract&quot;:&quot;As universities gradually become the center of society's knowledge production system, their role in innovation becomes more diverse. In the pursuit of such a role, universities are encouraged to establish a university–industry collaboration (UIC) context that supports faculties and students to engage in entrepreneurial activities. On the basis of the organizational control perspective, we investigated how UIC factors, namely implementing a formal UIC management mechanism, implementing UIC regulations, and supporting an innovative climate, influence the academic innovation performance of universities. The results of partial least squares analysis of 141 Taiwanese universities showed that UIC-subsidized universities have more advantages for developing their UIC environment and improving academic innovation performance. We found that a formal UIC management mechanism might be the most essential factor for enhancing the academic innovation performance of non-UIC-subsidized universities. Furthermore, the innovation climate was found to moderate the relationship between formal UIC management mechanisms and academic innovation performance.&quot;,&quot;author&quot;:[{&quot;dropping-particle&quot;:&quot;&quot;,&quot;family&quot;:&quot;Huang&quot;,&quot;given&quot;:&quot;Mu Hsuan&quot;,&quot;non-dropping-particle&quot;:&quot;&quot;,&quot;parse-names&quot;:false,&quot;suffix&quot;:&quot;&quot;},{&quot;dropping-particle&quot;:&quot;&quot;,&quot;family&quot;:&quot;Chen&quot;,&quot;given&quot;:&quot;Dar Zen&quot;,&quot;non-dropping-particle&quot;:&quot;&quot;,&quot;parse-names&quot;:false,&quot;suffix&quot;:&quot;&quot;}],&quot;container-title&quot;:&quot;Technological Forecasting and Social Change&quot;,&quot;id&quot;:&quot;19cfb3bf-9b0b-56c3-b611-1ae3dd8f1e5f&quot;,&quot;issued&quot;:{&quot;date-parts&quot;:[[&quot;2017&quot;]]},&quot;page&quot;:&quot;210-215&quot;,&quot;title&quot;:&quot;How can academic innovation performance in university–industry collaboration be improved?&quot;,&quot;type&quot;:&quot;article-journal&quot;,&quot;volume&quot;:&quot;123&quot;,&quot;container-title-short&quot;:&quot;Technol Forecast Soc Change&quot;},&quot;uris&quot;:[&quot;http://www.mendeley.com/documents/?uuid=c38a68fa-b06f-4e0b-aa77-7270d5030a3a&quot;],&quot;isTemporary&quot;:false,&quot;legacyDesktopId&quot;:&quot;c38a68fa-b06f-4e0b-aa77-7270d5030a3a&quot;}]},{&quot;citationID&quot;:&quot;MENDELEY_CITATION_37762f19-ac01-4d80-bbaa-9b7d3e31020f&quot;,&quot;properties&quot;:{&quot;noteIndex&quot;:0},&quot;isEdited&quot;:false,&quot;manualOverride&quot;:{&quot;citeprocText&quot;:&quot;(Nsanzumuhire &amp;#38; Groot, 2020)&quot;,&quot;isManuallyOverridden&quot;:false,&quot;manualOverrideText&quot;:&quot;&quot;},&quot;citationTag&quot;:&quot;MENDELEY_CITATION_v3_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&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citationID&quot;:&quot;MENDELEY_CITATION_40513486-1eab-4e2e-b4c4-6053214fef47&quot;,&quot;properties&quot;:{&quot;noteIndex&quot;:0},&quot;isEdited&quot;:false,&quot;manualOverride&quot;:{&quot;citeprocText&quot;:&quot;(Vick &amp;#38; Robertson, 2018)&quot;,&quot;isManuallyOverridden&quot;:false,&quot;manualOverrideText&quot;:&quot;&quot;},&quot;citationTag&quot;:&quot;MENDELEY_CITATION_v3_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&quot;,&quot;citationItems&quot;:[{&quot;id&quot;:&quot;58b86db0-5396-5a3e-981c-68e381d29980&quot;,&quot;itemData&quot;:{&quot;DOI&quot;:&quot;10.1093/SCIPOL/SCX086&quot;,&quot;ISSN&quot;:&quot;03023427&quot;,&quot;abstract&quot;:&quot;This systematic review establishes what is currently known and, more importantly, what is not known about knowledge transfer (KT) between UK universities and industries. The review focuses on four central measures related to university-industry (U-I) collaboration for KT that have been previously identified in the literature: motivations; activities; barriers; and outcomes. Different rationales underpin existing studies and we frame these using two perspectives: the sociopolitical perspective and the contextual perspective. To date studies with a sociopolitical perspective have largely focused upon 'motivations' to engage in U-I collaboration but largely from academics' perspectives and tangible activities and outcomes have been the foci of the contextual perspective on KT but these have rarely been sector specific. We discuss these and other major findings in terms of policy implications for future research funding.&quot;,&quot;author&quot;:[{&quot;dropping-particle&quot;:&quot;&quot;,&quot;family&quot;:&quot;Vick&quot;,&quot;given&quot;:&quot;Thais Elaine&quot;,&quot;non-dropping-particle&quot;:&quot;&quot;,&quot;parse-names&quot;:false,&quot;suffix&quot;:&quot;&quot;},{&quot;dropping-particle&quot;:&quot;&quot;,&quot;family&quot;:&quot;Robertson&quot;,&quot;given&quot;:&quot;Maxine&quot;,&quot;non-dropping-particle&quot;:&quot;&quot;,&quot;parse-names&quot;:false,&quot;suffix&quot;:&quot;&quot;}],&quot;container-title&quot;:&quot;Science and Public Policy&quot;,&quot;id&quot;:&quot;58b86db0-5396-5a3e-981c-68e381d29980&quot;,&quot;issue&quot;:&quot;4&quot;,&quot;issued&quot;:{&quot;date-parts&quot;:[[&quot;2018&quot;]]},&quot;page&quot;:&quot;579-590&quot;,&quot;title&quot;:&quot;A systematic literature review of UK university- industry collaboration for knowledge transfer: A future research agenda&quot;,&quot;type&quot;:&quot;article-journal&quot;,&quot;volume&quot;:&quot;45&quot;,&quot;container-title-short&quot;:&quot;Sci Public Policy&quot;},&quot;uris&quot;:[&quot;http://www.mendeley.com/documents/?uuid=0de8803b-bec1-46ee-b34e-bc2258ce11d6&quot;],&quot;isTemporary&quot;:false,&quot;legacyDesktopId&quot;:&quot;0de8803b-bec1-46ee-b34e-bc2258ce11d6&quot;}]},{&quot;citationID&quot;:&quot;MENDELEY_CITATION_a361817b-70e4-4cf9-a255-eb3a58ec69e5&quot;,&quot;properties&quot;:{&quot;noteIndex&quot;:0},&quot;isEdited&quot;:false,&quot;manualOverride&quot;:{&quot;citeprocText&quot;:&quot;(Sjöö &amp;#38; Hellström, 2019)&quot;,&quot;isManuallyOverridden&quot;:false,&quot;manualOverrideText&quot;:&quot;&quot;},&quot;citationTag&quot;:&quot;MENDELEY_CITATION_v3_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&quot;,&quot;citationItems&quot;:[{&quot;id&quot;:&quot;225adddf-3dc1-58c4-80e0-a48c66d9ded8&quot;,&quot;itemData&quot;:{&quot;DOI&quot;:&quot;10.1177/0950422219829697&quot;,&quot;ISSN&quot;:&quot;20436858&quot;,&quot;abstract&quot;:&quot;This study applies a systematic literature review and qualitative content analysis to identify and synthesize key factors that enable collaborative innovation between industry and universities. Using a keyword search in the Web of Science database, the review identified 40 papers that were frequently cited on the topic. Results were summarized into seven main themes or central factors stimulating collaborative innovation: resources, university organization, boundary-spanning functions, collaborative experience, culture, status centrality and environmental context. This article elaborates on these ‘enabling factors’ and uses them to summarize a number of results from the reviewed studies regarding facilitators of collaborative innovation. The discussion focuses on how these factors relate and the extent to which they are amenable to policy intervention.&quot;,&quot;author&quot;:[{&quot;dropping-particle&quot;:&quot;&quot;,&quot;family&quot;:&quot;Sjöö&quot;,&quot;given&quot;:&quot;Karolin&quot;,&quot;non-dropping-particle&quot;:&quot;&quot;,&quot;parse-names&quot;:false,&quot;suffix&quot;:&quot;&quot;},{&quot;dropping-particle&quot;:&quot;&quot;,&quot;family&quot;:&quot;Hellström&quot;,&quot;given&quot;:&quot;Tomas&quot;,&quot;non-dropping-particle&quot;:&quot;&quot;,&quot;parse-names&quot;:false,&quot;suffix&quot;:&quot;&quot;}],&quot;container-title&quot;:&quot;Industry and Higher Education&quot;,&quot;id&quot;:&quot;225adddf-3dc1-58c4-80e0-a48c66d9ded8&quot;,&quot;issue&quot;:&quot;4&quot;,&quot;issued&quot;:{&quot;date-parts&quot;:[[&quot;2019&quot;]]},&quot;page&quot;:&quot;275-285&quot;,&quot;title&quot;:&quot;University–industry collaboration: A literature review and synthesis&quot;,&quot;type&quot;:&quot;article-journal&quot;,&quot;volume&quot;:&quot;33&quot;,&quot;container-title-short&quot;:&quot;&quot;},&quot;uris&quot;:[&quot;http://www.mendeley.com/documents/?uuid=b9fa995c-dcd4-471b-936d-e2dac1ce52b8&quot;],&quot;isTemporary&quot;:false,&quot;legacyDesktopId&quot;:&quot;b9fa995c-dcd4-471b-936d-e2dac1ce52b8&quot;}]},{&quot;citationID&quot;:&quot;MENDELEY_CITATION_c9eb9d1a-479d-4f1b-bceb-220cbf802b48&quot;,&quot;properties&quot;:{&quot;noteIndex&quot;:0},&quot;isEdited&quot;:false,&quot;manualOverride&quot;:{&quot;citeprocText&quot;:&quot;(Rossoni et al., 2023)&quot;,&quot;isManuallyOverridden&quot;:false,&quot;manualOverrideText&quot;:&quot;&quot;},&quot;citationTag&quot;:&quot;MENDELEY_CITATION_v3_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&quot;,&quot;citationItems&quot;:[{&quot;id&quot;:&quot;3176a473-cb58-5f13-b344-055cc4f42dc0&quot;,&quot;itemData&quot;:{&quot;DOI&quot;:&quot;10.1007/s11301-023-00349-1&quot;,&quot;ISSN&quot;:&quot;21981639&quot;,&quot;abstract&quot;:&quot;Cooperation in research, development and innovation (RD&amp;I) between universities or research institutes and industries plays a fundamental role in the economic development of a country. Industry benefits from state-of-the-art laboratories and technologies from academia, while institutes learn about business reality and market needs. Numerous barriers to the establishment and maintenance of these partnerships have been investigated and reported in the literature, but the information generated by these empirical studies is very fragmented and there is a need to consider the barriers systematically in order to clarify the topic. The aims of this systematic review were to analyze university-industry collaborations set up for the purpose of RD&amp;I in an effort to recognize the barriers and facilitators of the process and to identify the approaches by which such barriers may be overcome. Following searches of the Scopus database and application of the exclusion criteria, 86 relevant articles were identified and submitted to bibliometric analysis. Subsequently, 75 articles were selected for in-depth content analysis, and the ideas embodied therein were presented in a structured and comprehensive manner. Barriers were evaluated according to three different theoretical perspectives, namely the triple helix and the entrepreneurial university, the relational social capital and value creation, and technology transfer and cultural differences. The facilitators were categorized as internal and external. The results obtained highlight the importance of fostering relational social capital and providing tax incentives to facilitate industry's pursuit of innovation through academia partnerships, and also show that collaborative barriers in RD&amp;I may be overcome to some extent by starting with smaller projects and gradually increasing their complexity. Based on the findings outlined in this review, we propose various lines for future research.&quot;,&quot;author&quot;:[{&quot;dropping-particle&quot;:&quot;&quot;,&quot;family&quot;:&quot;Rossoni&quot;,&quot;given&quot;:&quot;André Luis&quot;,&quot;non-dropping-particle&quot;:&quot;&quot;,&quot;parse-names&quot;:false,&quot;suffix&quot;:&quot;&quot;},{&quot;dropping-particle&quot;:&quot;&quot;,&quot;family&quot;:&quot;Vasconcellos&quot;,&quot;given&quot;:&quot;Eduardo Pinheiro Gondim&quot;,&quot;non-dropping-particle&quot;:&quot;de&quot;,&quot;parse-names&quot;:false,&quot;suffix&quot;:&quot;&quot;},{&quot;dropping-particle&quot;:&quot;&quot;,&quot;family&quot;:&quot;Castilho Rossoni&quot;,&quot;given&quot;:&quot;Renata Luiza&quot;,&quot;non-dropping-particle&quot;:&quot;de&quot;,&quot;parse-names&quot;:false,&quot;suffix&quot;:&quot;&quot;}],&quot;container-title&quot;:&quot;Management Review Quarterly&quot;,&quot;id&quot;:&quot;3176a473-cb58-5f13-b344-055cc4f42dc0&quot;,&quot;issued&quot;:{&quot;date-parts&quot;:[[&quot;2023&quot;]]},&quot;title&quot;:&quot;Barriers and facilitators of university-industry collaboration for research, development and innovation: a systematic review&quot;,&quot;type&quot;:&quot;article-journal&quot;,&quot;container-title-short&quot;:&quot;&quot;},&quot;uris&quot;:[&quot;http://www.mendeley.com/documents/?uuid=01793d19-db06-4cb1-b4c2-0a34d5b69b3a&quot;],&quot;isTemporary&quot;:false,&quot;legacyDesktopId&quot;:&quot;01793d19-db06-4cb1-b4c2-0a34d5b69b3a&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7" Version="7">
  <b:Source>
    <b:Tag>Fir22</b:Tag>
    <b:SourceType>JournalArticle</b:SourceType>
    <b:Guid>{FF0788A3-5A86-4A36-B54C-B99FDB283C6B}</b:Guid>
    <b:Author>
      <b:Author>
        <b:NameList>
          <b:Person>
            <b:Last>First Name</b:Last>
            <b:First>Surename</b:First>
          </b:Person>
          <b:Person>
            <b:Last>Second Name</b:Last>
            <b:First>Second</b:First>
            <b:Middle>Author</b:Middle>
          </b:Person>
        </b:NameList>
      </b:Author>
    </b:Author>
    <b:Title>Title</b:Title>
    <b:JournalName>Journal</b:JournalName>
    <b:Year>2022</b:Year>
    <b:Pages>1-8</b:Pages>
    <b:Volume>1</b:Volume>
    <b:Issue>3</b:Issue>
    <b:DOI>10.1000/185</b:DOI>
    <b:RefOrder>1</b:RefOrder>
  </b:Source>
  <b:Source>
    <b:Tag>Con23</b:Tag>
    <b:SourceType>ConferenceProceedings</b:SourceType>
    <b:Guid>{A7D0E59E-207A-4053-852A-C2CA46683BCA}</b:Guid>
    <b:Title>Title</b:Title>
    <b:Year>2023</b:Year>
    <b:Publisher>Iran-Mehr</b:Publisher>
    <b:Author>
      <b:Author>
        <b:NameList>
          <b:Person>
            <b:Last>Conf</b:Last>
            <b:First>Proc</b:First>
          </b:Person>
        </b:NameList>
      </b:Author>
    </b:Author>
    <b:ConferenceName>Conference on psychology</b:ConferenceName>
    <b:City>Tehran</b:City>
    <b:URL>www.conf.com</b:URL>
    <b:RefOrder>2</b:RefOrder>
  </b:Source>
  <b:Source>
    <b:Tag>Autar</b:Tag>
    <b:SourceType>Book</b:SourceType>
    <b:Guid>{0B764A63-0D40-41A2-B941-C8AD42FC7DE2}</b:Guid>
    <b:Title>Title</b:Title>
    <b:Year>2021</b:Year>
    <b:DOI>link</b:DOI>
    <b:Author>
      <b:Author>
        <b:NameList>
          <b:Person>
            <b:Last>Lee</b:Last>
            <b:First>Book</b:First>
          </b:Person>
          <b:Person>
            <b:Last>James</b:Last>
            <b:First>Chen</b:First>
          </b:Person>
          <b:Person>
            <b:Last>John</b:Last>
            <b:First>Kramer</b:First>
          </b:Person>
        </b:NameList>
      </b:Author>
    </b:Author>
    <b:Publisher>Tehran: SAMT</b:Publisher>
    <b:RefOrder>3</b:RefOrder>
  </b:Source>
</b:Sources>
</file>

<file path=customXml/itemProps1.xml><?xml version="1.0" encoding="utf-8"?>
<ds:datastoreItem xmlns:ds="http://schemas.openxmlformats.org/officeDocument/2006/customXml" ds:itemID="{E3D91BD9-6A6C-4680-BAB3-C5BF0531D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29</Pages>
  <Words>26152</Words>
  <Characters>149069</Characters>
  <Application>Microsoft Office Word</Application>
  <DocSecurity>0</DocSecurity>
  <Lines>1242</Lines>
  <Paragraphs>349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گنجینه زبان و ادبیا فارسی</vt:lpstr>
      <vt:lpstr>Elsevier instructions for the preparation of a 2-column-format camera ready paper</vt:lpstr>
    </vt:vector>
  </TitlesOfParts>
  <Company>Elsevier Science</Company>
  <LinksUpToDate>false</LinksUpToDate>
  <CharactersWithSpaces>174872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گنجینه زبان و ادبیا فارسی</dc:title>
  <dc:creator>jppr</dc:creator>
  <cp:lastModifiedBy>SHAKILA B</cp:lastModifiedBy>
  <cp:revision>587</cp:revision>
  <cp:lastPrinted>2024-04-07T23:25:00Z</cp:lastPrinted>
  <dcterms:created xsi:type="dcterms:W3CDTF">2026-09-09T14:34:00Z</dcterms:created>
  <dcterms:modified xsi:type="dcterms:W3CDTF">2026-10-13T16:27:00Z</dcterms:modified>
</cp:coreProperties>
</file>